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1BC" w:rsidRDefault="00EF21BC">
      <w:pPr>
        <w:rPr>
          <w:rFonts w:ascii="仿宋" w:eastAsia="仿宋" w:hAnsi="仿宋"/>
          <w:sz w:val="24"/>
          <w:szCs w:val="24"/>
        </w:rPr>
      </w:pPr>
      <w:r>
        <w:rPr>
          <w:rFonts w:ascii="仿宋" w:eastAsia="仿宋" w:hAnsi="仿宋" w:hint="eastAsia"/>
          <w:sz w:val="24"/>
          <w:szCs w:val="24"/>
        </w:rPr>
        <w:t>附件1</w:t>
      </w:r>
    </w:p>
    <w:p w:rsidR="00EF21BC" w:rsidRDefault="00EF21BC">
      <w:pPr>
        <w:jc w:val="center"/>
        <w:rPr>
          <w:rFonts w:ascii="仿宋" w:eastAsia="仿宋" w:hAnsi="仿宋"/>
          <w:b/>
          <w:bCs/>
          <w:sz w:val="32"/>
          <w:szCs w:val="32"/>
        </w:rPr>
      </w:pPr>
      <w:r>
        <w:rPr>
          <w:rFonts w:ascii="仿宋" w:eastAsia="仿宋" w:hAnsi="仿宋" w:hint="eastAsia"/>
          <w:b/>
          <w:bCs/>
          <w:sz w:val="32"/>
          <w:szCs w:val="32"/>
        </w:rPr>
        <w:t>部门整体支出绩效评价指标表</w:t>
      </w:r>
    </w:p>
    <w:tbl>
      <w:tblPr>
        <w:tblW w:w="98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429"/>
        <w:gridCol w:w="343"/>
        <w:gridCol w:w="56"/>
        <w:gridCol w:w="347"/>
        <w:gridCol w:w="16"/>
        <w:gridCol w:w="1015"/>
        <w:gridCol w:w="8"/>
        <w:gridCol w:w="429"/>
        <w:gridCol w:w="2948"/>
        <w:gridCol w:w="26"/>
        <w:gridCol w:w="3304"/>
        <w:gridCol w:w="95"/>
        <w:gridCol w:w="408"/>
      </w:tblGrid>
      <w:tr w:rsidR="00EF21BC" w:rsidTr="00C313BD">
        <w:trPr>
          <w:trHeight w:val="1181"/>
          <w:jc w:val="center"/>
        </w:trPr>
        <w:tc>
          <w:tcPr>
            <w:tcW w:w="426"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一级指标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分值</w:t>
            </w:r>
          </w:p>
        </w:tc>
        <w:tc>
          <w:tcPr>
            <w:tcW w:w="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二级指标</w:t>
            </w:r>
          </w:p>
        </w:tc>
        <w:tc>
          <w:tcPr>
            <w:tcW w:w="347"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分值</w:t>
            </w: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三级指标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分值</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评价标准</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指标说明</w:t>
            </w:r>
          </w:p>
        </w:tc>
        <w:tc>
          <w:tcPr>
            <w:tcW w:w="408"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得分</w:t>
            </w:r>
          </w:p>
        </w:tc>
      </w:tr>
      <w:tr w:rsidR="00EF21BC" w:rsidTr="00C313BD">
        <w:trPr>
          <w:trHeight w:val="888"/>
          <w:jc w:val="center"/>
        </w:trPr>
        <w:tc>
          <w:tcPr>
            <w:tcW w:w="426" w:type="dxa"/>
            <w:vMerge w:val="restart"/>
            <w:tcBorders>
              <w:top w:val="nil"/>
              <w:left w:val="single" w:sz="4" w:space="0" w:color="000000"/>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投入</w:t>
            </w:r>
          </w:p>
        </w:tc>
        <w:tc>
          <w:tcPr>
            <w:tcW w:w="429" w:type="dxa"/>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13</w:t>
            </w:r>
          </w:p>
        </w:tc>
        <w:tc>
          <w:tcPr>
            <w:tcW w:w="399" w:type="dxa"/>
            <w:gridSpan w:val="2"/>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预算配置</w:t>
            </w:r>
          </w:p>
        </w:tc>
        <w:tc>
          <w:tcPr>
            <w:tcW w:w="347" w:type="dxa"/>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13</w:t>
            </w: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在职人员控制率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cs="Microsoft Yi Baiti"/>
              </w:rPr>
            </w:pPr>
            <w:r>
              <w:rPr>
                <w:rFonts w:ascii="仿宋" w:eastAsia="仿宋" w:hAnsi="仿宋" w:hint="eastAsia"/>
              </w:rPr>
              <w:t>以100%为标准，在职人员控制率</w:t>
            </w:r>
            <w:r>
              <w:rPr>
                <w:rFonts w:ascii="仿宋" w:eastAsia="仿宋" w:hAnsi="仿宋" w:cs="Microsoft Yi Baiti" w:hint="eastAsia"/>
              </w:rPr>
              <w:t>≤100%，计5分；每超过一个百分点扣0.5分，扣完为止。</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rPr>
            </w:pPr>
            <w:r>
              <w:rPr>
                <w:rFonts w:ascii="仿宋" w:eastAsia="仿宋" w:hAnsi="仿宋" w:hint="eastAsia"/>
              </w:rPr>
              <w:t>在职人员控制率=（在职人员数/编制数）×100%，在职人员数：部门（单位）实际在职人数，以财政厅确定的部门决算编制口径为准。编制数：机构编制部门核定批复的部门（单位）的人员编制数。</w:t>
            </w:r>
          </w:p>
        </w:tc>
        <w:tc>
          <w:tcPr>
            <w:tcW w:w="408" w:type="dxa"/>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72D91" w:rsidRDefault="00E72D91">
            <w:pPr>
              <w:spacing w:line="280" w:lineRule="exact"/>
              <w:jc w:val="center"/>
              <w:rPr>
                <w:rFonts w:ascii="仿宋" w:eastAsia="仿宋" w:hAnsi="仿宋"/>
              </w:rPr>
            </w:pPr>
          </w:p>
          <w:p w:rsidR="00EF21BC" w:rsidRPr="00E72D91" w:rsidRDefault="00E72D91" w:rsidP="00E72D91">
            <w:pPr>
              <w:spacing w:line="280" w:lineRule="exact"/>
              <w:rPr>
                <w:rFonts w:ascii="仿宋" w:eastAsia="仿宋" w:hAnsi="仿宋"/>
              </w:rPr>
            </w:pPr>
            <w:r>
              <w:rPr>
                <w:rFonts w:ascii="仿宋" w:eastAsia="仿宋" w:hAnsi="仿宋" w:hint="eastAsia"/>
              </w:rPr>
              <w:t>5</w:t>
            </w:r>
          </w:p>
        </w:tc>
      </w:tr>
      <w:tr w:rsidR="00EF21BC" w:rsidTr="00C313BD">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sz w:val="32"/>
                <w:szCs w:val="32"/>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“三公经费”变动率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8</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“三公经费”变动率</w:t>
            </w:r>
            <w:r>
              <w:rPr>
                <w:rFonts w:ascii="仿宋" w:eastAsia="仿宋" w:hAnsi="仿宋" w:cs="Microsoft Yi Baiti" w:hint="eastAsia"/>
              </w:rPr>
              <w:t>≤0，计8分；“三公经费”＞0，每超过一个百分点扣0.8分，扣完为止。</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“三公经费”变动率</w:t>
            </w:r>
            <w:r>
              <w:rPr>
                <w:rFonts w:ascii="仿宋" w:eastAsia="仿宋" w:hAnsi="仿宋" w:cs="Microsoft Yi Baiti" w:hint="eastAsia"/>
              </w:rPr>
              <w:t>=[（本年度“三公经费”预算数—上年度“三公经费”预算数）/上年度“三公经费”预算数]</w:t>
            </w:r>
            <w:r>
              <w:rPr>
                <w:rFonts w:ascii="仿宋" w:eastAsia="仿宋" w:hAnsi="仿宋" w:hint="eastAsia"/>
              </w:rPr>
              <w:t xml:space="preserve"> ×100%</w:t>
            </w:r>
          </w:p>
        </w:tc>
        <w:tc>
          <w:tcPr>
            <w:tcW w:w="408" w:type="dxa"/>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E72D91" w:rsidP="00E72D91">
            <w:pPr>
              <w:spacing w:line="280" w:lineRule="exact"/>
              <w:rPr>
                <w:rFonts w:ascii="仿宋" w:eastAsia="仿宋" w:hAnsi="仿宋"/>
              </w:rPr>
            </w:pPr>
            <w:r w:rsidRPr="00E72D91">
              <w:rPr>
                <w:rFonts w:ascii="仿宋" w:eastAsia="仿宋" w:hAnsi="仿宋" w:hint="eastAsia"/>
              </w:rPr>
              <w:t>8</w:t>
            </w:r>
          </w:p>
        </w:tc>
      </w:tr>
      <w:tr w:rsidR="00EF21BC" w:rsidTr="00C313BD">
        <w:trPr>
          <w:trHeight w:val="910"/>
          <w:jc w:val="center"/>
        </w:trPr>
        <w:tc>
          <w:tcPr>
            <w:tcW w:w="426" w:type="dxa"/>
            <w:vMerge w:val="restart"/>
            <w:tcBorders>
              <w:top w:val="nil"/>
              <w:left w:val="single" w:sz="4" w:space="0" w:color="000000"/>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过程</w:t>
            </w:r>
          </w:p>
        </w:tc>
        <w:tc>
          <w:tcPr>
            <w:tcW w:w="429" w:type="dxa"/>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61</w:t>
            </w: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p w:rsidR="00EF21BC" w:rsidRDefault="00EF21BC">
            <w:pPr>
              <w:spacing w:line="280" w:lineRule="exact"/>
              <w:rPr>
                <w:rFonts w:ascii="仿宋" w:eastAsia="仿宋" w:hAnsi="仿宋"/>
              </w:rPr>
            </w:pPr>
          </w:p>
        </w:tc>
        <w:tc>
          <w:tcPr>
            <w:tcW w:w="399" w:type="dxa"/>
            <w:gridSpan w:val="2"/>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预算执行</w:t>
            </w:r>
          </w:p>
        </w:tc>
        <w:tc>
          <w:tcPr>
            <w:tcW w:w="347" w:type="dxa"/>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20</w:t>
            </w: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预算完成率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100%计满分，每低于5%扣2分，扣完为止。</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预算完成率=（上年结转+年初预算+本年道加预算-年未结余）/（上年结转+年初预算+本年追加预算）×100%</w:t>
            </w:r>
          </w:p>
        </w:tc>
        <w:tc>
          <w:tcPr>
            <w:tcW w:w="408" w:type="dxa"/>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D73015">
            <w:pPr>
              <w:spacing w:line="280" w:lineRule="exact"/>
              <w:jc w:val="center"/>
              <w:rPr>
                <w:rFonts w:ascii="仿宋" w:eastAsia="仿宋" w:hAnsi="仿宋"/>
              </w:rPr>
            </w:pPr>
            <w:r>
              <w:rPr>
                <w:rFonts w:ascii="仿宋" w:eastAsia="仿宋" w:hAnsi="仿宋" w:hint="eastAsia"/>
              </w:rPr>
              <w:t>5</w:t>
            </w:r>
          </w:p>
        </w:tc>
      </w:tr>
      <w:tr w:rsidR="00EF21BC" w:rsidTr="00C313BD">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预算控制率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预算控制率=0，计5分；0-10%（含），计4分；10-20%（含），计3分；20-30%（含），计2分；大于30%不得分。</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预算控制率=（本年追加预算/年初预算）×100%</w:t>
            </w:r>
          </w:p>
        </w:tc>
        <w:tc>
          <w:tcPr>
            <w:tcW w:w="408" w:type="dxa"/>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D73015">
            <w:pPr>
              <w:spacing w:line="280" w:lineRule="exact"/>
              <w:jc w:val="center"/>
              <w:rPr>
                <w:rFonts w:ascii="仿宋" w:eastAsia="仿宋" w:hAnsi="仿宋"/>
              </w:rPr>
            </w:pPr>
            <w:r>
              <w:rPr>
                <w:rFonts w:ascii="仿宋" w:eastAsia="仿宋" w:hAnsi="仿宋" w:hint="eastAsia"/>
              </w:rPr>
              <w:t>5</w:t>
            </w:r>
          </w:p>
        </w:tc>
      </w:tr>
      <w:tr w:rsidR="00EF21BC" w:rsidTr="00C313BD">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新建楼堂馆所面积控制率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100%以下（含）计满分，每超出5%扣2分，扣完为止。没有楼堂馆所项目的部门按满分计算。</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楼堂馆所面积控制率=实际建设面积/批准建设面积×100%，该指标以2015年完工的新建楼堂馆所为评价内容。</w:t>
            </w:r>
          </w:p>
        </w:tc>
        <w:tc>
          <w:tcPr>
            <w:tcW w:w="408" w:type="dxa"/>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E72D91">
            <w:pPr>
              <w:spacing w:line="280" w:lineRule="exact"/>
              <w:jc w:val="center"/>
              <w:rPr>
                <w:rFonts w:ascii="仿宋" w:eastAsia="仿宋" w:hAnsi="仿宋"/>
              </w:rPr>
            </w:pPr>
            <w:r w:rsidRPr="00E72D91">
              <w:rPr>
                <w:rFonts w:ascii="仿宋" w:eastAsia="仿宋" w:hAnsi="仿宋" w:hint="eastAsia"/>
              </w:rPr>
              <w:t>5</w:t>
            </w:r>
          </w:p>
        </w:tc>
      </w:tr>
      <w:tr w:rsidR="00EF21BC" w:rsidTr="00C313BD">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新建楼堂馆所投资概算控制率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100%以下（含）计满分，每超出5%扣2分，扣完为止。</w:t>
            </w:r>
          </w:p>
        </w:tc>
        <w:tc>
          <w:tcPr>
            <w:tcW w:w="3399"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楼堂馆所投资预算控制率=实际投资金额/批准投资金额×100%，该指标以2015年完工的新建楼堂馆所为评价内容。</w:t>
            </w:r>
          </w:p>
        </w:tc>
        <w:tc>
          <w:tcPr>
            <w:tcW w:w="408" w:type="dxa"/>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E72D91">
            <w:pPr>
              <w:spacing w:line="280" w:lineRule="exact"/>
              <w:jc w:val="center"/>
              <w:rPr>
                <w:rFonts w:ascii="仿宋" w:eastAsia="仿宋" w:hAnsi="仿宋"/>
              </w:rPr>
            </w:pPr>
            <w:r w:rsidRPr="00E72D91">
              <w:rPr>
                <w:rFonts w:ascii="仿宋" w:eastAsia="仿宋" w:hAnsi="仿宋" w:hint="eastAsia"/>
              </w:rPr>
              <w:t>5</w:t>
            </w:r>
          </w:p>
        </w:tc>
      </w:tr>
      <w:tr w:rsidR="00EF21BC" w:rsidTr="00C313BD">
        <w:trPr>
          <w:trHeight w:val="910"/>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3" w:type="dxa"/>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预算管理</w:t>
            </w:r>
          </w:p>
        </w:tc>
        <w:tc>
          <w:tcPr>
            <w:tcW w:w="419" w:type="dxa"/>
            <w:gridSpan w:val="3"/>
            <w:vMerge w:val="restart"/>
            <w:tcBorders>
              <w:top w:val="nil"/>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41</w:t>
            </w:r>
          </w:p>
        </w:tc>
        <w:tc>
          <w:tcPr>
            <w:tcW w:w="1015"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公用经费控制率</w:t>
            </w:r>
          </w:p>
        </w:tc>
        <w:tc>
          <w:tcPr>
            <w:tcW w:w="437"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8</w:t>
            </w:r>
          </w:p>
        </w:tc>
        <w:tc>
          <w:tcPr>
            <w:tcW w:w="2948"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100%以下（含）计满分，每超出1%扣1分，扣完为止。</w:t>
            </w:r>
          </w:p>
        </w:tc>
        <w:tc>
          <w:tcPr>
            <w:tcW w:w="3330"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公用经费控制率=（实际支出公用经费总额/预算安排公用经费总额）×100%，公用经费支出是指部门基本支出中的一般商品和服务支出。</w:t>
            </w:r>
          </w:p>
        </w:tc>
        <w:tc>
          <w:tcPr>
            <w:tcW w:w="503" w:type="dxa"/>
            <w:gridSpan w:val="2"/>
            <w:tcBorders>
              <w:top w:val="single" w:sz="4" w:space="0" w:color="000000"/>
              <w:left w:val="nil"/>
              <w:bottom w:val="single" w:sz="4" w:space="0" w:color="000000"/>
              <w:right w:val="single" w:sz="4" w:space="0" w:color="000000"/>
            </w:tcBorders>
          </w:tcPr>
          <w:p w:rsidR="00EF21BC" w:rsidRPr="00E72D91" w:rsidRDefault="00EF21BC">
            <w:pPr>
              <w:spacing w:line="280" w:lineRule="exact"/>
              <w:jc w:val="center"/>
              <w:rPr>
                <w:rFonts w:ascii="仿宋" w:eastAsia="仿宋" w:hAnsi="仿宋"/>
              </w:rPr>
            </w:pPr>
          </w:p>
          <w:p w:rsidR="00E72D91" w:rsidRPr="00E72D91" w:rsidRDefault="00E72D91">
            <w:pPr>
              <w:spacing w:line="280" w:lineRule="exact"/>
              <w:jc w:val="center"/>
              <w:rPr>
                <w:rFonts w:ascii="仿宋" w:eastAsia="仿宋" w:hAnsi="仿宋"/>
              </w:rPr>
            </w:pPr>
          </w:p>
          <w:p w:rsidR="00E72D91" w:rsidRPr="00E72D91" w:rsidRDefault="00E72D91">
            <w:pPr>
              <w:spacing w:line="280" w:lineRule="exact"/>
              <w:jc w:val="center"/>
              <w:rPr>
                <w:rFonts w:ascii="仿宋" w:eastAsia="仿宋" w:hAnsi="仿宋"/>
              </w:rPr>
            </w:pPr>
            <w:r w:rsidRPr="00E72D91">
              <w:rPr>
                <w:rFonts w:ascii="仿宋" w:eastAsia="仿宋" w:hAnsi="仿宋" w:hint="eastAsia"/>
              </w:rPr>
              <w:t>8</w:t>
            </w:r>
          </w:p>
        </w:tc>
      </w:tr>
      <w:tr w:rsidR="00EF21BC" w:rsidTr="00C313BD">
        <w:trPr>
          <w:trHeight w:val="910"/>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3"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19" w:type="dxa"/>
            <w:gridSpan w:val="3"/>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1015"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“三公经费”控制率</w:t>
            </w:r>
          </w:p>
        </w:tc>
        <w:tc>
          <w:tcPr>
            <w:tcW w:w="437"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8</w:t>
            </w:r>
          </w:p>
        </w:tc>
        <w:tc>
          <w:tcPr>
            <w:tcW w:w="2948"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100%以下（含）计满分，每超出1%扣1分，扣完为止。</w:t>
            </w:r>
          </w:p>
        </w:tc>
        <w:tc>
          <w:tcPr>
            <w:tcW w:w="3330"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“三公经费”控制率-（“三公经费”实际支出数/“三公经费”预算安排数）×100%。</w:t>
            </w:r>
          </w:p>
        </w:tc>
        <w:tc>
          <w:tcPr>
            <w:tcW w:w="503" w:type="dxa"/>
            <w:gridSpan w:val="2"/>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E72D91">
            <w:pPr>
              <w:spacing w:line="280" w:lineRule="exact"/>
              <w:jc w:val="center"/>
              <w:rPr>
                <w:rFonts w:ascii="仿宋" w:eastAsia="仿宋" w:hAnsi="仿宋"/>
              </w:rPr>
            </w:pPr>
            <w:r w:rsidRPr="00E72D91">
              <w:rPr>
                <w:rFonts w:ascii="仿宋" w:eastAsia="仿宋" w:hAnsi="仿宋" w:hint="eastAsia"/>
              </w:rPr>
              <w:t>8</w:t>
            </w:r>
          </w:p>
        </w:tc>
      </w:tr>
      <w:tr w:rsidR="00EF21BC" w:rsidTr="00C313BD">
        <w:trPr>
          <w:trHeight w:val="910"/>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343" w:type="dxa"/>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419" w:type="dxa"/>
            <w:gridSpan w:val="3"/>
            <w:vMerge/>
            <w:tcBorders>
              <w:top w:val="nil"/>
              <w:left w:val="nil"/>
              <w:bottom w:val="single" w:sz="4" w:space="0" w:color="000000"/>
              <w:right w:val="single" w:sz="4" w:space="0" w:color="000000"/>
            </w:tcBorders>
            <w:vAlign w:val="center"/>
          </w:tcPr>
          <w:p w:rsidR="00EF21BC" w:rsidRDefault="00EF21BC">
            <w:pPr>
              <w:widowControl/>
              <w:spacing w:line="280" w:lineRule="exact"/>
              <w:jc w:val="left"/>
              <w:rPr>
                <w:rFonts w:ascii="仿宋" w:eastAsia="仿宋" w:hAnsi="仿宋"/>
              </w:rPr>
            </w:pPr>
          </w:p>
        </w:tc>
        <w:tc>
          <w:tcPr>
            <w:tcW w:w="1015"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sz w:val="32"/>
                <w:szCs w:val="32"/>
              </w:rPr>
            </w:pPr>
            <w:r>
              <w:rPr>
                <w:rFonts w:ascii="仿宋" w:eastAsia="仿宋" w:hAnsi="仿宋" w:hint="eastAsia"/>
              </w:rPr>
              <w:t>政府采购执行率</w:t>
            </w:r>
          </w:p>
        </w:tc>
        <w:tc>
          <w:tcPr>
            <w:tcW w:w="437"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jc w:val="center"/>
              <w:rPr>
                <w:rFonts w:ascii="仿宋" w:eastAsia="仿宋" w:hAnsi="仿宋"/>
              </w:rPr>
            </w:pPr>
            <w:r>
              <w:rPr>
                <w:rFonts w:ascii="仿宋" w:eastAsia="仿宋" w:hAnsi="仿宋" w:hint="eastAsia"/>
              </w:rPr>
              <w:t>6</w:t>
            </w:r>
          </w:p>
        </w:tc>
        <w:tc>
          <w:tcPr>
            <w:tcW w:w="2948" w:type="dxa"/>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100%计满分，每超过（降低）5%扣2分，扣完为止。</w:t>
            </w:r>
          </w:p>
        </w:tc>
        <w:tc>
          <w:tcPr>
            <w:tcW w:w="3330" w:type="dxa"/>
            <w:gridSpan w:val="2"/>
            <w:tcBorders>
              <w:top w:val="single" w:sz="4" w:space="0" w:color="000000"/>
              <w:left w:val="nil"/>
              <w:bottom w:val="single" w:sz="4" w:space="0" w:color="000000"/>
              <w:right w:val="single" w:sz="4" w:space="0" w:color="000000"/>
            </w:tcBorders>
            <w:vAlign w:val="center"/>
          </w:tcPr>
          <w:p w:rsidR="00EF21BC" w:rsidRDefault="00EF21BC">
            <w:pPr>
              <w:spacing w:line="280" w:lineRule="exact"/>
              <w:ind w:firstLineChars="200" w:firstLine="420"/>
              <w:rPr>
                <w:rFonts w:ascii="仿宋" w:eastAsia="仿宋" w:hAnsi="仿宋"/>
                <w:sz w:val="32"/>
                <w:szCs w:val="32"/>
              </w:rPr>
            </w:pPr>
            <w:r>
              <w:rPr>
                <w:rFonts w:ascii="仿宋" w:eastAsia="仿宋" w:hAnsi="仿宋" w:hint="eastAsia"/>
              </w:rPr>
              <w:t>政府采购执行率=（实际政府采购金额/政府采购预算数）×100%。</w:t>
            </w:r>
          </w:p>
        </w:tc>
        <w:tc>
          <w:tcPr>
            <w:tcW w:w="503" w:type="dxa"/>
            <w:gridSpan w:val="2"/>
            <w:tcBorders>
              <w:top w:val="single" w:sz="4" w:space="0" w:color="000000"/>
              <w:left w:val="nil"/>
              <w:bottom w:val="single" w:sz="4" w:space="0" w:color="000000"/>
              <w:right w:val="single" w:sz="4" w:space="0" w:color="000000"/>
            </w:tcBorders>
          </w:tcPr>
          <w:p w:rsidR="00E72D91" w:rsidRDefault="00E72D91">
            <w:pPr>
              <w:spacing w:line="280" w:lineRule="exact"/>
              <w:jc w:val="center"/>
              <w:rPr>
                <w:rFonts w:ascii="仿宋" w:eastAsia="仿宋" w:hAnsi="仿宋"/>
              </w:rPr>
            </w:pPr>
          </w:p>
          <w:p w:rsidR="00EF21BC" w:rsidRPr="00E72D91" w:rsidRDefault="00D73015">
            <w:pPr>
              <w:spacing w:line="280" w:lineRule="exact"/>
              <w:jc w:val="center"/>
              <w:rPr>
                <w:rFonts w:ascii="仿宋" w:eastAsia="仿宋" w:hAnsi="仿宋"/>
              </w:rPr>
            </w:pPr>
            <w:r>
              <w:rPr>
                <w:rFonts w:ascii="仿宋" w:eastAsia="仿宋" w:hAnsi="仿宋" w:hint="eastAsia"/>
              </w:rPr>
              <w:t>6</w:t>
            </w:r>
          </w:p>
        </w:tc>
      </w:tr>
    </w:tbl>
    <w:p w:rsidR="00EF21BC" w:rsidRDefault="00EF21BC">
      <w:pPr>
        <w:rPr>
          <w:rFonts w:ascii="仿宋" w:eastAsia="仿宋" w:hAnsi="仿宋"/>
          <w:b/>
          <w:bCs/>
          <w:sz w:val="32"/>
          <w:szCs w:val="32"/>
        </w:rPr>
      </w:pPr>
    </w:p>
    <w:p w:rsidR="00EF21BC" w:rsidRDefault="00EF21BC">
      <w:pPr>
        <w:jc w:val="center"/>
        <w:rPr>
          <w:rFonts w:ascii="仿宋" w:eastAsia="仿宋" w:hAnsi="仿宋"/>
          <w:b/>
          <w:bCs/>
          <w:sz w:val="32"/>
          <w:szCs w:val="32"/>
        </w:rPr>
      </w:pPr>
      <w:r>
        <w:rPr>
          <w:rFonts w:ascii="仿宋" w:eastAsia="仿宋" w:hAnsi="仿宋" w:hint="eastAsia"/>
          <w:b/>
          <w:bCs/>
          <w:sz w:val="32"/>
          <w:szCs w:val="32"/>
        </w:rPr>
        <w:lastRenderedPageBreak/>
        <w:t>部门整体支出绩效评价指标表</w:t>
      </w:r>
    </w:p>
    <w:tbl>
      <w:tblPr>
        <w:tblW w:w="101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429"/>
        <w:gridCol w:w="426"/>
        <w:gridCol w:w="429"/>
        <w:gridCol w:w="1097"/>
        <w:gridCol w:w="426"/>
        <w:gridCol w:w="4105"/>
        <w:gridCol w:w="2268"/>
        <w:gridCol w:w="527"/>
      </w:tblGrid>
      <w:tr w:rsidR="00EF21BC" w:rsidTr="00E72D91">
        <w:trPr>
          <w:trHeight w:val="1181"/>
          <w:jc w:val="center"/>
        </w:trPr>
        <w:tc>
          <w:tcPr>
            <w:tcW w:w="426"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一级指标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分值</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二级指标</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分值</w:t>
            </w: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三级指标</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分值</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评价标准</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指标说明</w:t>
            </w:r>
          </w:p>
        </w:tc>
        <w:tc>
          <w:tcPr>
            <w:tcW w:w="527" w:type="dxa"/>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得分</w:t>
            </w:r>
          </w:p>
        </w:tc>
      </w:tr>
      <w:tr w:rsidR="00EF21BC" w:rsidRPr="00E72D91" w:rsidTr="00E72D91">
        <w:trPr>
          <w:trHeight w:val="888"/>
          <w:jc w:val="center"/>
        </w:trPr>
        <w:tc>
          <w:tcPr>
            <w:tcW w:w="426" w:type="dxa"/>
            <w:vMerge w:val="restart"/>
            <w:tcBorders>
              <w:top w:val="nil"/>
              <w:left w:val="single" w:sz="4" w:space="0" w:color="000000"/>
              <w:bottom w:val="single" w:sz="4" w:space="0" w:color="000000"/>
              <w:right w:val="single" w:sz="4" w:space="0" w:color="000000"/>
            </w:tcBorders>
            <w:vAlign w:val="center"/>
          </w:tcPr>
          <w:p w:rsidR="00EF21BC" w:rsidRDefault="00EF21BC">
            <w:pPr>
              <w:spacing w:line="300" w:lineRule="exact"/>
              <w:jc w:val="center"/>
              <w:rPr>
                <w:rFonts w:ascii="仿宋" w:eastAsia="仿宋" w:hAnsi="仿宋"/>
                <w:sz w:val="32"/>
                <w:szCs w:val="32"/>
              </w:rPr>
            </w:pPr>
            <w:r>
              <w:rPr>
                <w:rFonts w:ascii="仿宋" w:eastAsia="仿宋" w:hAnsi="仿宋" w:hint="eastAsia"/>
              </w:rPr>
              <w:t>过程</w:t>
            </w:r>
          </w:p>
        </w:tc>
        <w:tc>
          <w:tcPr>
            <w:tcW w:w="429" w:type="dxa"/>
            <w:vMerge w:val="restart"/>
            <w:tcBorders>
              <w:top w:val="nil"/>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61</w:t>
            </w:r>
          </w:p>
        </w:tc>
        <w:tc>
          <w:tcPr>
            <w:tcW w:w="426" w:type="dxa"/>
            <w:vMerge w:val="restart"/>
            <w:tcBorders>
              <w:top w:val="nil"/>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预算管理</w:t>
            </w:r>
          </w:p>
        </w:tc>
        <w:tc>
          <w:tcPr>
            <w:tcW w:w="429" w:type="dxa"/>
            <w:vMerge w:val="restart"/>
            <w:tcBorders>
              <w:top w:val="nil"/>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13</w:t>
            </w: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管理制度健全性</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8</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cs="Microsoft Yi Baiti"/>
              </w:rPr>
            </w:pPr>
            <w:r>
              <w:rPr>
                <w:rFonts w:ascii="仿宋" w:eastAsia="仿宋" w:hAnsi="仿宋" w:hint="eastAsia"/>
              </w:rPr>
              <w:t>1、有内部财务管理制度，会计核算制度等管理制度，2分；2、有本部门厉行节约制度，2分；3、相关管理制度合法、合规、完整，2分；4、相关管理制度得到有效执行，2分。</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jc w:val="center"/>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EF21BC" w:rsidRPr="00E72D91" w:rsidRDefault="00E72D91" w:rsidP="00E72D91">
            <w:pPr>
              <w:spacing w:line="280" w:lineRule="exact"/>
              <w:jc w:val="center"/>
              <w:rPr>
                <w:rFonts w:ascii="仿宋" w:eastAsia="仿宋" w:hAnsi="仿宋"/>
              </w:rPr>
            </w:pPr>
            <w:r w:rsidRPr="00E72D91">
              <w:rPr>
                <w:rFonts w:ascii="仿宋" w:eastAsia="仿宋" w:hAnsi="仿宋" w:hint="eastAsia"/>
              </w:rPr>
              <w:t xml:space="preserve"> 8</w:t>
            </w:r>
          </w:p>
        </w:tc>
      </w:tr>
      <w:tr w:rsidR="00EF21BC" w:rsidRPr="00E72D91" w:rsidTr="00E72D91">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sz w:val="32"/>
                <w:szCs w:val="32"/>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资金使用合规性</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6</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EF21BC" w:rsidRDefault="00EF21BC">
            <w:pPr>
              <w:spacing w:line="300" w:lineRule="exact"/>
              <w:ind w:firstLineChars="200" w:firstLine="420"/>
              <w:rPr>
                <w:rFonts w:ascii="仿宋" w:eastAsia="仿宋" w:hAnsi="仿宋"/>
              </w:rPr>
            </w:pPr>
            <w:r>
              <w:rPr>
                <w:rFonts w:ascii="仿宋" w:eastAsia="仿宋" w:hAnsi="仿宋" w:hint="eastAsia"/>
              </w:rPr>
              <w:t>以上情况每出现一例不符合要求的扣1分，扣完为止</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jc w:val="center"/>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EF21BC" w:rsidRPr="00E72D91" w:rsidRDefault="00E72D91" w:rsidP="00E72D91">
            <w:pPr>
              <w:spacing w:line="280" w:lineRule="exact"/>
              <w:jc w:val="center"/>
              <w:rPr>
                <w:rFonts w:ascii="仿宋" w:eastAsia="仿宋" w:hAnsi="仿宋"/>
              </w:rPr>
            </w:pPr>
            <w:r w:rsidRPr="00E72D91">
              <w:rPr>
                <w:rFonts w:ascii="仿宋" w:eastAsia="仿宋" w:hAnsi="仿宋" w:hint="eastAsia"/>
              </w:rPr>
              <w:t>6</w:t>
            </w:r>
          </w:p>
        </w:tc>
      </w:tr>
      <w:tr w:rsidR="00EF21BC" w:rsidRPr="00E72D91" w:rsidTr="00E72D91">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sz w:val="32"/>
                <w:szCs w:val="32"/>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预决算信息公开性</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5</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1、按规定内容公开预决算信息，1分；2、按规定时限公开预决算信息，1分；3、基础数据信息和会计信息资料真实，1分；4、基础数据信息和会计信息资料完整，1分；5、基础数据信息和汇集信息资料准确，1分。</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预决算信息是指与部门预算、执行、决算、监督、绩效等相关的信息。</w:t>
            </w:r>
          </w:p>
        </w:tc>
        <w:tc>
          <w:tcPr>
            <w:tcW w:w="527" w:type="dxa"/>
            <w:tcBorders>
              <w:top w:val="single" w:sz="4" w:space="0" w:color="000000"/>
              <w:left w:val="nil"/>
              <w:bottom w:val="single" w:sz="4" w:space="0" w:color="000000"/>
              <w:right w:val="single" w:sz="4" w:space="0" w:color="000000"/>
            </w:tcBorders>
            <w:vAlign w:val="center"/>
          </w:tcPr>
          <w:p w:rsidR="00EF21BC" w:rsidRPr="00E72D91" w:rsidRDefault="00E72D91" w:rsidP="00E72D91">
            <w:pPr>
              <w:spacing w:line="280" w:lineRule="exact"/>
              <w:jc w:val="center"/>
              <w:rPr>
                <w:rFonts w:ascii="仿宋" w:eastAsia="仿宋" w:hAnsi="仿宋"/>
              </w:rPr>
            </w:pPr>
            <w:r w:rsidRPr="00E72D91">
              <w:rPr>
                <w:rFonts w:ascii="仿宋" w:eastAsia="仿宋" w:hAnsi="仿宋" w:hint="eastAsia"/>
              </w:rPr>
              <w:t xml:space="preserve"> 5</w:t>
            </w:r>
          </w:p>
        </w:tc>
      </w:tr>
      <w:tr w:rsidR="00EF21BC" w:rsidRPr="00E72D91" w:rsidTr="00E72D91">
        <w:trPr>
          <w:trHeight w:val="888"/>
          <w:jc w:val="center"/>
        </w:trPr>
        <w:tc>
          <w:tcPr>
            <w:tcW w:w="426" w:type="dxa"/>
            <w:vMerge w:val="restart"/>
            <w:tcBorders>
              <w:top w:val="nil"/>
              <w:left w:val="single" w:sz="4" w:space="0" w:color="000000"/>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 xml:space="preserve">产出及效率 </w:t>
            </w:r>
          </w:p>
        </w:tc>
        <w:tc>
          <w:tcPr>
            <w:tcW w:w="429" w:type="dxa"/>
            <w:vMerge w:val="restart"/>
            <w:tcBorders>
              <w:top w:val="nil"/>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26</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职责履行</w:t>
            </w:r>
          </w:p>
        </w:tc>
        <w:tc>
          <w:tcPr>
            <w:tcW w:w="429"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8</w:t>
            </w: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重点工作实际完成率</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8</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根据绩效办2015年对各部门为民办实事和部门重点工程与重点工作考核分数折算。该项得分=（绩效办对应部分考核得分/350）*8</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jc w:val="center"/>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EF21BC" w:rsidRPr="00E72D91" w:rsidRDefault="00E72D91" w:rsidP="00E72D91">
            <w:pPr>
              <w:spacing w:line="280" w:lineRule="exact"/>
              <w:jc w:val="center"/>
              <w:rPr>
                <w:rFonts w:ascii="仿宋" w:eastAsia="仿宋" w:hAnsi="仿宋"/>
              </w:rPr>
            </w:pPr>
            <w:r w:rsidRPr="00E72D91">
              <w:rPr>
                <w:rFonts w:ascii="仿宋" w:eastAsia="仿宋" w:hAnsi="仿宋" w:hint="eastAsia"/>
              </w:rPr>
              <w:t xml:space="preserve">    8</w:t>
            </w:r>
          </w:p>
        </w:tc>
      </w:tr>
      <w:tr w:rsidR="00E72D91" w:rsidRPr="00E72D91" w:rsidTr="00E72D91">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426" w:type="dxa"/>
            <w:vMerge w:val="restart"/>
            <w:tcBorders>
              <w:top w:val="nil"/>
              <w:left w:val="nil"/>
              <w:bottom w:val="single" w:sz="4" w:space="0" w:color="000000"/>
              <w:right w:val="single" w:sz="4" w:space="0" w:color="000000"/>
            </w:tcBorders>
            <w:vAlign w:val="center"/>
          </w:tcPr>
          <w:p w:rsidR="00E72D91" w:rsidRDefault="00E72D91">
            <w:pPr>
              <w:spacing w:line="300" w:lineRule="exact"/>
              <w:jc w:val="center"/>
              <w:rPr>
                <w:rFonts w:ascii="仿宋" w:eastAsia="仿宋" w:hAnsi="仿宋"/>
              </w:rPr>
            </w:pPr>
            <w:r>
              <w:rPr>
                <w:rFonts w:ascii="仿宋" w:eastAsia="仿宋" w:hAnsi="仿宋" w:hint="eastAsia"/>
              </w:rPr>
              <w:t>履职效益</w:t>
            </w:r>
          </w:p>
        </w:tc>
        <w:tc>
          <w:tcPr>
            <w:tcW w:w="429" w:type="dxa"/>
            <w:vMerge w:val="restart"/>
            <w:tcBorders>
              <w:top w:val="nil"/>
              <w:left w:val="nil"/>
              <w:bottom w:val="single" w:sz="4" w:space="0" w:color="000000"/>
              <w:right w:val="single" w:sz="4" w:space="0" w:color="000000"/>
            </w:tcBorders>
            <w:vAlign w:val="center"/>
          </w:tcPr>
          <w:p w:rsidR="00E72D91" w:rsidRDefault="00E72D91">
            <w:pPr>
              <w:spacing w:line="300" w:lineRule="exact"/>
              <w:jc w:val="center"/>
              <w:rPr>
                <w:rFonts w:ascii="仿宋" w:eastAsia="仿宋" w:hAnsi="仿宋"/>
              </w:rPr>
            </w:pPr>
            <w:r>
              <w:rPr>
                <w:rFonts w:ascii="仿宋" w:eastAsia="仿宋" w:hAnsi="仿宋" w:hint="eastAsia"/>
              </w:rPr>
              <w:t>6</w:t>
            </w:r>
          </w:p>
        </w:tc>
        <w:tc>
          <w:tcPr>
            <w:tcW w:w="1097" w:type="dxa"/>
            <w:tcBorders>
              <w:top w:val="single" w:sz="4" w:space="0" w:color="000000"/>
              <w:left w:val="nil"/>
              <w:bottom w:val="single" w:sz="4" w:space="0" w:color="000000"/>
              <w:right w:val="single" w:sz="4" w:space="0" w:color="000000"/>
            </w:tcBorders>
            <w:vAlign w:val="center"/>
          </w:tcPr>
          <w:p w:rsidR="00E72D91" w:rsidRDefault="00E72D91">
            <w:pPr>
              <w:spacing w:line="300" w:lineRule="exact"/>
              <w:jc w:val="center"/>
              <w:rPr>
                <w:rFonts w:ascii="仿宋" w:eastAsia="仿宋" w:hAnsi="仿宋"/>
              </w:rPr>
            </w:pPr>
            <w:r>
              <w:rPr>
                <w:rFonts w:ascii="仿宋" w:eastAsia="仿宋" w:hAnsi="仿宋" w:hint="eastAsia"/>
              </w:rPr>
              <w:t>经济效益</w:t>
            </w:r>
          </w:p>
        </w:tc>
        <w:tc>
          <w:tcPr>
            <w:tcW w:w="426" w:type="dxa"/>
            <w:vMerge w:val="restart"/>
            <w:tcBorders>
              <w:top w:val="nil"/>
              <w:left w:val="nil"/>
              <w:bottom w:val="single" w:sz="4" w:space="0" w:color="000000"/>
              <w:right w:val="single" w:sz="4" w:space="0" w:color="000000"/>
            </w:tcBorders>
            <w:vAlign w:val="center"/>
          </w:tcPr>
          <w:p w:rsidR="00E72D91" w:rsidRDefault="00E72D91">
            <w:pPr>
              <w:spacing w:line="300" w:lineRule="exact"/>
              <w:jc w:val="center"/>
              <w:rPr>
                <w:rFonts w:ascii="仿宋" w:eastAsia="仿宋" w:hAnsi="仿宋"/>
              </w:rPr>
            </w:pPr>
            <w:r>
              <w:rPr>
                <w:rFonts w:ascii="仿宋" w:eastAsia="仿宋" w:hAnsi="仿宋" w:hint="eastAsia"/>
              </w:rPr>
              <w:t>6</w:t>
            </w:r>
          </w:p>
        </w:tc>
        <w:tc>
          <w:tcPr>
            <w:tcW w:w="6373" w:type="dxa"/>
            <w:gridSpan w:val="2"/>
            <w:vMerge w:val="restart"/>
            <w:tcBorders>
              <w:top w:val="nil"/>
              <w:left w:val="nil"/>
              <w:bottom w:val="single" w:sz="4" w:space="0" w:color="000000"/>
              <w:right w:val="single" w:sz="4" w:space="0" w:color="000000"/>
            </w:tcBorders>
            <w:vAlign w:val="center"/>
          </w:tcPr>
          <w:p w:rsidR="00E72D91" w:rsidRDefault="00E72D91">
            <w:pPr>
              <w:spacing w:line="300" w:lineRule="exact"/>
              <w:ind w:firstLineChars="200" w:firstLine="420"/>
              <w:rPr>
                <w:rFonts w:ascii="仿宋" w:eastAsia="仿宋" w:hAnsi="仿宋"/>
              </w:rPr>
            </w:pPr>
            <w:r>
              <w:rPr>
                <w:rFonts w:ascii="仿宋" w:eastAsia="仿宋" w:hAnsi="仿宋" w:hint="eastAsia"/>
              </w:rPr>
              <w:t>此两项指标为设置部门整体支出绩效评价指标时必须考虑的共性要素，可根据部门实际情况有选择的进行设置，并将其细化为相应的个性化指标。</w:t>
            </w:r>
          </w:p>
        </w:tc>
        <w:tc>
          <w:tcPr>
            <w:tcW w:w="527" w:type="dxa"/>
            <w:vMerge w:val="restart"/>
            <w:tcBorders>
              <w:top w:val="single" w:sz="4" w:space="0" w:color="000000"/>
              <w:left w:val="nil"/>
              <w:right w:val="single" w:sz="4" w:space="0" w:color="000000"/>
            </w:tcBorders>
            <w:vAlign w:val="center"/>
          </w:tcPr>
          <w:p w:rsidR="00E72D91" w:rsidRPr="00E72D91" w:rsidRDefault="00E72D91" w:rsidP="00E72D91">
            <w:pPr>
              <w:spacing w:line="280" w:lineRule="exact"/>
              <w:jc w:val="center"/>
              <w:rPr>
                <w:rFonts w:ascii="仿宋" w:eastAsia="仿宋" w:hAnsi="仿宋"/>
              </w:rPr>
            </w:pPr>
            <w:r w:rsidRPr="00E72D91">
              <w:rPr>
                <w:rFonts w:ascii="仿宋" w:eastAsia="仿宋" w:hAnsi="仿宋" w:hint="eastAsia"/>
              </w:rPr>
              <w:t>6</w:t>
            </w:r>
          </w:p>
        </w:tc>
      </w:tr>
      <w:tr w:rsidR="00E72D91" w:rsidRPr="00E72D91" w:rsidTr="00E72D91">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E72D91" w:rsidRDefault="00E72D91">
            <w:pPr>
              <w:spacing w:line="300" w:lineRule="exact"/>
              <w:jc w:val="center"/>
              <w:rPr>
                <w:rFonts w:ascii="仿宋" w:eastAsia="仿宋" w:hAnsi="仿宋"/>
              </w:rPr>
            </w:pPr>
            <w:r>
              <w:rPr>
                <w:rFonts w:ascii="仿宋" w:eastAsia="仿宋" w:hAnsi="仿宋" w:hint="eastAsia"/>
              </w:rPr>
              <w:t>社会效益</w:t>
            </w:r>
          </w:p>
        </w:tc>
        <w:tc>
          <w:tcPr>
            <w:tcW w:w="426" w:type="dxa"/>
            <w:vMerge/>
            <w:tcBorders>
              <w:top w:val="nil"/>
              <w:left w:val="nil"/>
              <w:bottom w:val="single" w:sz="4" w:space="0" w:color="000000"/>
              <w:right w:val="single" w:sz="4" w:space="0" w:color="000000"/>
            </w:tcBorders>
            <w:vAlign w:val="center"/>
          </w:tcPr>
          <w:p w:rsidR="00E72D91" w:rsidRDefault="00E72D91">
            <w:pPr>
              <w:widowControl/>
              <w:spacing w:line="300" w:lineRule="exact"/>
              <w:jc w:val="left"/>
              <w:rPr>
                <w:rFonts w:ascii="仿宋" w:eastAsia="仿宋" w:hAnsi="仿宋"/>
              </w:rPr>
            </w:pPr>
          </w:p>
        </w:tc>
        <w:tc>
          <w:tcPr>
            <w:tcW w:w="6373" w:type="dxa"/>
            <w:gridSpan w:val="2"/>
            <w:vMerge/>
            <w:tcBorders>
              <w:top w:val="nil"/>
              <w:left w:val="nil"/>
              <w:bottom w:val="single" w:sz="4" w:space="0" w:color="000000"/>
              <w:right w:val="single" w:sz="4" w:space="0" w:color="000000"/>
            </w:tcBorders>
            <w:vAlign w:val="center"/>
          </w:tcPr>
          <w:p w:rsidR="00E72D91" w:rsidRDefault="00E72D91">
            <w:pPr>
              <w:widowControl/>
              <w:spacing w:line="300" w:lineRule="exact"/>
              <w:ind w:firstLineChars="200" w:firstLine="420"/>
              <w:rPr>
                <w:rFonts w:ascii="仿宋" w:eastAsia="仿宋" w:hAnsi="仿宋"/>
              </w:rPr>
            </w:pPr>
          </w:p>
        </w:tc>
        <w:tc>
          <w:tcPr>
            <w:tcW w:w="527" w:type="dxa"/>
            <w:vMerge/>
            <w:tcBorders>
              <w:left w:val="nil"/>
              <w:bottom w:val="single" w:sz="4" w:space="0" w:color="000000"/>
              <w:right w:val="single" w:sz="4" w:space="0" w:color="000000"/>
            </w:tcBorders>
            <w:vAlign w:val="center"/>
          </w:tcPr>
          <w:p w:rsidR="00E72D91" w:rsidRPr="00E72D91" w:rsidRDefault="00E72D91" w:rsidP="00E72D91">
            <w:pPr>
              <w:spacing w:line="280" w:lineRule="exact"/>
              <w:jc w:val="center"/>
              <w:rPr>
                <w:rFonts w:ascii="仿宋" w:eastAsia="仿宋" w:hAnsi="仿宋"/>
              </w:rPr>
            </w:pPr>
          </w:p>
        </w:tc>
      </w:tr>
      <w:tr w:rsidR="00EF21BC" w:rsidRPr="00E72D91" w:rsidTr="00E72D91">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9" w:type="dxa"/>
            <w:vMerge w:val="restart"/>
            <w:tcBorders>
              <w:top w:val="nil"/>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12</w:t>
            </w: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行政效能</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6</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促进部门改进文风会风，加强经费及资产管理，推动网上办事，提高行政效率，降低行政成本效果较好的计6分；一般3分，无效果或者效果不明显0分。</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根据部门自评材料评定。</w:t>
            </w:r>
          </w:p>
        </w:tc>
        <w:tc>
          <w:tcPr>
            <w:tcW w:w="527" w:type="dxa"/>
            <w:tcBorders>
              <w:top w:val="single" w:sz="4" w:space="0" w:color="000000"/>
              <w:left w:val="nil"/>
              <w:bottom w:val="single" w:sz="4" w:space="0" w:color="000000"/>
              <w:right w:val="single" w:sz="4" w:space="0" w:color="000000"/>
            </w:tcBorders>
            <w:vAlign w:val="center"/>
          </w:tcPr>
          <w:p w:rsidR="00EF21BC" w:rsidRPr="00E72D91" w:rsidRDefault="00E72D91" w:rsidP="00E72D91">
            <w:pPr>
              <w:spacing w:line="280" w:lineRule="exact"/>
              <w:jc w:val="center"/>
              <w:rPr>
                <w:rFonts w:ascii="仿宋" w:eastAsia="仿宋" w:hAnsi="仿宋"/>
              </w:rPr>
            </w:pPr>
            <w:r w:rsidRPr="00E72D91">
              <w:rPr>
                <w:rFonts w:ascii="仿宋" w:eastAsia="仿宋" w:hAnsi="仿宋" w:hint="eastAsia"/>
              </w:rPr>
              <w:t>6</w:t>
            </w:r>
          </w:p>
        </w:tc>
      </w:tr>
      <w:tr w:rsidR="00EF21BC" w:rsidRPr="00E72D91" w:rsidTr="00E72D91">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EF21BC" w:rsidRDefault="00EF21BC">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社会公众或服务对象满意度</w:t>
            </w:r>
          </w:p>
        </w:tc>
        <w:tc>
          <w:tcPr>
            <w:tcW w:w="426"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jc w:val="center"/>
              <w:rPr>
                <w:rFonts w:ascii="仿宋" w:eastAsia="仿宋" w:hAnsi="仿宋"/>
              </w:rPr>
            </w:pPr>
            <w:r>
              <w:rPr>
                <w:rFonts w:ascii="仿宋" w:eastAsia="仿宋" w:hAnsi="仿宋" w:hint="eastAsia"/>
              </w:rPr>
              <w:t>6</w:t>
            </w:r>
          </w:p>
        </w:tc>
        <w:tc>
          <w:tcPr>
            <w:tcW w:w="4105"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90%（含）以上计6分；80%（含）-90%，计4分；70%（含）-80%，计2分；低于70%计0分。</w:t>
            </w:r>
          </w:p>
        </w:tc>
        <w:tc>
          <w:tcPr>
            <w:tcW w:w="2268" w:type="dxa"/>
            <w:tcBorders>
              <w:top w:val="single" w:sz="4" w:space="0" w:color="000000"/>
              <w:left w:val="nil"/>
              <w:bottom w:val="single" w:sz="4" w:space="0" w:color="000000"/>
              <w:right w:val="single" w:sz="4" w:space="0" w:color="000000"/>
            </w:tcBorders>
            <w:vAlign w:val="center"/>
          </w:tcPr>
          <w:p w:rsidR="00EF21BC" w:rsidRDefault="00EF21BC">
            <w:pPr>
              <w:spacing w:line="300" w:lineRule="exact"/>
              <w:ind w:firstLineChars="200" w:firstLine="420"/>
              <w:rPr>
                <w:rFonts w:ascii="仿宋" w:eastAsia="仿宋" w:hAnsi="仿宋"/>
              </w:rPr>
            </w:pPr>
            <w:r>
              <w:rPr>
                <w:rFonts w:ascii="仿宋" w:eastAsia="仿宋" w:hAnsi="仿宋" w:hint="eastAsia"/>
              </w:rPr>
              <w:t>社会公众或服务对象是指部门（单位）履行职责而影响到的部门、群体或个人，一般采取社会调查的方式。</w:t>
            </w:r>
          </w:p>
        </w:tc>
        <w:tc>
          <w:tcPr>
            <w:tcW w:w="527" w:type="dxa"/>
            <w:tcBorders>
              <w:top w:val="single" w:sz="4" w:space="0" w:color="000000"/>
              <w:left w:val="nil"/>
              <w:bottom w:val="single" w:sz="4" w:space="0" w:color="000000"/>
              <w:right w:val="single" w:sz="4" w:space="0" w:color="000000"/>
            </w:tcBorders>
            <w:vAlign w:val="center"/>
          </w:tcPr>
          <w:p w:rsidR="00EF21BC" w:rsidRPr="00E72D91" w:rsidRDefault="00E72D91" w:rsidP="00E72D91">
            <w:pPr>
              <w:spacing w:line="280" w:lineRule="exact"/>
              <w:jc w:val="center"/>
              <w:rPr>
                <w:rFonts w:ascii="仿宋" w:eastAsia="仿宋" w:hAnsi="仿宋"/>
              </w:rPr>
            </w:pPr>
            <w:r>
              <w:rPr>
                <w:rFonts w:ascii="仿宋" w:eastAsia="仿宋" w:hAnsi="仿宋" w:hint="eastAsia"/>
              </w:rPr>
              <w:t>5.5</w:t>
            </w:r>
          </w:p>
        </w:tc>
      </w:tr>
    </w:tbl>
    <w:p w:rsidR="00EF21BC" w:rsidRDefault="00EF21BC">
      <w:pPr>
        <w:rPr>
          <w:rFonts w:ascii="仿宋" w:eastAsia="仿宋" w:hAnsi="仿宋"/>
          <w:sz w:val="24"/>
          <w:szCs w:val="24"/>
        </w:rPr>
      </w:pPr>
      <w:r>
        <w:rPr>
          <w:rFonts w:ascii="仿宋" w:eastAsia="仿宋" w:hAnsi="仿宋" w:hint="eastAsia"/>
          <w:sz w:val="24"/>
          <w:szCs w:val="24"/>
        </w:rPr>
        <w:t>附件2</w:t>
      </w:r>
    </w:p>
    <w:p w:rsidR="00EF21BC" w:rsidRDefault="00EF21BC">
      <w:pPr>
        <w:jc w:val="center"/>
        <w:rPr>
          <w:rFonts w:ascii="仿宋" w:eastAsia="仿宋" w:hAnsi="仿宋"/>
          <w:b/>
          <w:bCs/>
          <w:sz w:val="32"/>
          <w:szCs w:val="32"/>
        </w:rPr>
      </w:pPr>
      <w:r>
        <w:rPr>
          <w:rFonts w:ascii="仿宋" w:eastAsia="仿宋" w:hAnsi="仿宋" w:hint="eastAsia"/>
          <w:b/>
          <w:bCs/>
          <w:sz w:val="32"/>
          <w:szCs w:val="32"/>
        </w:rPr>
        <w:lastRenderedPageBreak/>
        <w:t>部门整体支出绩效评价基础数据表</w:t>
      </w:r>
    </w:p>
    <w:p w:rsidR="00EF21BC" w:rsidRDefault="00EF21BC">
      <w:pPr>
        <w:rPr>
          <w:rFonts w:ascii="仿宋" w:eastAsia="仿宋" w:hAnsi="仿宋"/>
        </w:rPr>
      </w:pPr>
      <w:r>
        <w:rPr>
          <w:rFonts w:ascii="仿宋" w:eastAsia="仿宋" w:hAnsi="仿宋" w:hint="eastAsia"/>
        </w:rPr>
        <w:t>填报单位：</w:t>
      </w:r>
      <w:r w:rsidR="00AE52AD">
        <w:rPr>
          <w:rFonts w:ascii="仿宋" w:eastAsia="仿宋" w:hAnsi="仿宋" w:hint="eastAsia"/>
        </w:rPr>
        <w:t>怀化市</w:t>
      </w:r>
      <w:r w:rsidR="00D73015">
        <w:rPr>
          <w:rFonts w:ascii="仿宋" w:eastAsia="仿宋" w:hAnsi="仿宋" w:hint="eastAsia"/>
        </w:rPr>
        <w:t>贺家田学校</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1112"/>
        <w:gridCol w:w="1069"/>
        <w:gridCol w:w="1219"/>
        <w:gridCol w:w="1073"/>
        <w:gridCol w:w="1110"/>
        <w:gridCol w:w="1134"/>
      </w:tblGrid>
      <w:tr w:rsidR="00EF21BC" w:rsidTr="0063425E">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财政供养人员情况</w:t>
            </w:r>
          </w:p>
        </w:tc>
        <w:tc>
          <w:tcPr>
            <w:tcW w:w="2181" w:type="dxa"/>
            <w:gridSpan w:val="2"/>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编制数</w:t>
            </w:r>
          </w:p>
        </w:tc>
        <w:tc>
          <w:tcPr>
            <w:tcW w:w="2292" w:type="dxa"/>
            <w:gridSpan w:val="2"/>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201</w:t>
            </w:r>
            <w:r w:rsidR="00093043">
              <w:rPr>
                <w:rFonts w:ascii="仿宋" w:eastAsia="仿宋" w:hAnsi="仿宋" w:hint="eastAsia"/>
              </w:rPr>
              <w:t>8</w:t>
            </w:r>
            <w:r>
              <w:rPr>
                <w:rFonts w:ascii="仿宋" w:eastAsia="仿宋" w:hAnsi="仿宋" w:hint="eastAsia"/>
              </w:rPr>
              <w:t>年实际在职人数</w:t>
            </w:r>
          </w:p>
        </w:tc>
        <w:tc>
          <w:tcPr>
            <w:tcW w:w="2244" w:type="dxa"/>
            <w:gridSpan w:val="2"/>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控制率</w:t>
            </w:r>
          </w:p>
        </w:tc>
      </w:tr>
      <w:tr w:rsidR="00EF21BC" w:rsidTr="0063425E">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EF21BC" w:rsidRDefault="00EF21BC">
            <w:pPr>
              <w:widowControl/>
              <w:spacing w:line="440" w:lineRule="exact"/>
              <w:jc w:val="left"/>
              <w:rPr>
                <w:rFonts w:ascii="仿宋" w:eastAsia="仿宋" w:hAnsi="仿宋"/>
              </w:rPr>
            </w:pPr>
          </w:p>
        </w:tc>
        <w:tc>
          <w:tcPr>
            <w:tcW w:w="2181" w:type="dxa"/>
            <w:gridSpan w:val="2"/>
            <w:tcBorders>
              <w:top w:val="single" w:sz="4" w:space="0" w:color="000000"/>
              <w:left w:val="nil"/>
              <w:bottom w:val="single" w:sz="4" w:space="0" w:color="000000"/>
              <w:right w:val="single" w:sz="4" w:space="0" w:color="000000"/>
            </w:tcBorders>
            <w:vAlign w:val="center"/>
          </w:tcPr>
          <w:p w:rsidR="00EF21BC" w:rsidRDefault="00E76FFE">
            <w:pPr>
              <w:spacing w:line="440" w:lineRule="exact"/>
              <w:jc w:val="center"/>
              <w:rPr>
                <w:rFonts w:ascii="仿宋" w:eastAsia="仿宋" w:hAnsi="仿宋"/>
              </w:rPr>
            </w:pPr>
            <w:r>
              <w:rPr>
                <w:rFonts w:ascii="仿宋" w:eastAsia="仿宋" w:hAnsi="仿宋" w:hint="eastAsia"/>
              </w:rPr>
              <w:t>15</w:t>
            </w:r>
          </w:p>
        </w:tc>
        <w:tc>
          <w:tcPr>
            <w:tcW w:w="2292" w:type="dxa"/>
            <w:gridSpan w:val="2"/>
            <w:tcBorders>
              <w:top w:val="single" w:sz="4" w:space="0" w:color="000000"/>
              <w:left w:val="nil"/>
              <w:bottom w:val="single" w:sz="4" w:space="0" w:color="000000"/>
              <w:right w:val="single" w:sz="4" w:space="0" w:color="000000"/>
            </w:tcBorders>
            <w:vAlign w:val="center"/>
          </w:tcPr>
          <w:p w:rsidR="00EF21BC" w:rsidRDefault="00D73015">
            <w:pPr>
              <w:spacing w:line="440" w:lineRule="exact"/>
              <w:jc w:val="center"/>
              <w:rPr>
                <w:rFonts w:ascii="仿宋" w:eastAsia="仿宋" w:hAnsi="仿宋"/>
              </w:rPr>
            </w:pPr>
            <w:r>
              <w:rPr>
                <w:rFonts w:ascii="仿宋" w:eastAsia="仿宋" w:hAnsi="仿宋" w:hint="eastAsia"/>
              </w:rPr>
              <w:t>21</w:t>
            </w:r>
          </w:p>
        </w:tc>
        <w:tc>
          <w:tcPr>
            <w:tcW w:w="2244" w:type="dxa"/>
            <w:gridSpan w:val="2"/>
            <w:tcBorders>
              <w:top w:val="single" w:sz="4" w:space="0" w:color="000000"/>
              <w:left w:val="nil"/>
              <w:bottom w:val="single" w:sz="4" w:space="0" w:color="000000"/>
              <w:right w:val="single" w:sz="4" w:space="0" w:color="000000"/>
            </w:tcBorders>
            <w:vAlign w:val="center"/>
          </w:tcPr>
          <w:p w:rsidR="00EF21BC" w:rsidRDefault="006B055D">
            <w:pPr>
              <w:spacing w:line="440" w:lineRule="exact"/>
              <w:jc w:val="center"/>
              <w:rPr>
                <w:rFonts w:ascii="仿宋" w:eastAsia="仿宋" w:hAnsi="仿宋"/>
              </w:rPr>
            </w:pPr>
            <w:r>
              <w:rPr>
                <w:rFonts w:ascii="仿宋" w:eastAsia="仿宋" w:hAnsi="仿宋" w:hint="eastAsia"/>
              </w:rPr>
              <w:t>100%</w:t>
            </w:r>
          </w:p>
        </w:tc>
      </w:tr>
      <w:tr w:rsidR="00EF21BC"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经费控制情况</w:t>
            </w:r>
          </w:p>
        </w:tc>
        <w:tc>
          <w:tcPr>
            <w:tcW w:w="2181" w:type="dxa"/>
            <w:gridSpan w:val="2"/>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201</w:t>
            </w:r>
            <w:r w:rsidR="00093043">
              <w:rPr>
                <w:rFonts w:ascii="仿宋" w:eastAsia="仿宋" w:hAnsi="仿宋" w:hint="eastAsia"/>
              </w:rPr>
              <w:t>7</w:t>
            </w:r>
            <w:r>
              <w:rPr>
                <w:rFonts w:ascii="仿宋" w:eastAsia="仿宋" w:hAnsi="仿宋" w:hint="eastAsia"/>
              </w:rPr>
              <w:t>年决算数</w:t>
            </w:r>
          </w:p>
        </w:tc>
        <w:tc>
          <w:tcPr>
            <w:tcW w:w="2292" w:type="dxa"/>
            <w:gridSpan w:val="2"/>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201</w:t>
            </w:r>
            <w:r w:rsidR="00093043">
              <w:rPr>
                <w:rFonts w:ascii="仿宋" w:eastAsia="仿宋" w:hAnsi="仿宋" w:hint="eastAsia"/>
              </w:rPr>
              <w:t>8</w:t>
            </w:r>
            <w:r>
              <w:rPr>
                <w:rFonts w:ascii="仿宋" w:eastAsia="仿宋" w:hAnsi="仿宋" w:hint="eastAsia"/>
              </w:rPr>
              <w:t>年预算数</w:t>
            </w:r>
          </w:p>
        </w:tc>
        <w:tc>
          <w:tcPr>
            <w:tcW w:w="2244" w:type="dxa"/>
            <w:gridSpan w:val="2"/>
            <w:tcBorders>
              <w:top w:val="single" w:sz="4" w:space="0" w:color="000000"/>
              <w:left w:val="nil"/>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201</w:t>
            </w:r>
            <w:r w:rsidR="00093043">
              <w:rPr>
                <w:rFonts w:ascii="仿宋" w:eastAsia="仿宋" w:hAnsi="仿宋" w:hint="eastAsia"/>
              </w:rPr>
              <w:t>8</w:t>
            </w:r>
            <w:r>
              <w:rPr>
                <w:rFonts w:ascii="仿宋" w:eastAsia="仿宋" w:hAnsi="仿宋" w:hint="eastAsia"/>
              </w:rPr>
              <w:t>年决算数</w:t>
            </w:r>
          </w:p>
        </w:tc>
      </w:tr>
      <w:tr w:rsidR="00EF21BC" w:rsidTr="0063425E">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三公经费</w:t>
            </w:r>
          </w:p>
        </w:tc>
        <w:tc>
          <w:tcPr>
            <w:tcW w:w="2181" w:type="dxa"/>
            <w:gridSpan w:val="2"/>
            <w:tcBorders>
              <w:top w:val="single" w:sz="4" w:space="0" w:color="000000"/>
              <w:left w:val="nil"/>
              <w:bottom w:val="single" w:sz="4" w:space="0" w:color="000000"/>
              <w:right w:val="single" w:sz="4" w:space="0" w:color="000000"/>
            </w:tcBorders>
          </w:tcPr>
          <w:p w:rsidR="00EF21BC" w:rsidRDefault="00E76FFE" w:rsidP="006B055D">
            <w:pPr>
              <w:spacing w:line="440" w:lineRule="exact"/>
              <w:jc w:val="center"/>
              <w:rPr>
                <w:rFonts w:ascii="仿宋" w:eastAsia="仿宋" w:hAnsi="仿宋"/>
              </w:rPr>
            </w:pPr>
            <w:r>
              <w:rPr>
                <w:rFonts w:ascii="仿宋" w:eastAsia="仿宋" w:hAnsi="仿宋" w:hint="eastAsia"/>
              </w:rPr>
              <w:t>2.63</w:t>
            </w:r>
            <w:r w:rsidR="006B055D">
              <w:rPr>
                <w:rFonts w:ascii="仿宋" w:eastAsia="仿宋" w:hAnsi="仿宋" w:hint="eastAsia"/>
              </w:rPr>
              <w:t>万元</w:t>
            </w:r>
          </w:p>
        </w:tc>
        <w:tc>
          <w:tcPr>
            <w:tcW w:w="2292" w:type="dxa"/>
            <w:gridSpan w:val="2"/>
            <w:tcBorders>
              <w:top w:val="single" w:sz="4" w:space="0" w:color="000000"/>
              <w:left w:val="nil"/>
              <w:bottom w:val="single" w:sz="4" w:space="0" w:color="000000"/>
              <w:right w:val="single" w:sz="4" w:space="0" w:color="000000"/>
            </w:tcBorders>
          </w:tcPr>
          <w:p w:rsidR="00EF21BC" w:rsidRDefault="00D73015" w:rsidP="006B055D">
            <w:pPr>
              <w:spacing w:line="440" w:lineRule="exact"/>
              <w:jc w:val="center"/>
              <w:rPr>
                <w:rFonts w:ascii="仿宋" w:eastAsia="仿宋" w:hAnsi="仿宋"/>
              </w:rPr>
            </w:pPr>
            <w:r>
              <w:rPr>
                <w:rFonts w:ascii="仿宋" w:eastAsia="仿宋" w:hAnsi="仿宋" w:hint="eastAsia"/>
              </w:rPr>
              <w:t>2.63</w:t>
            </w:r>
            <w:r w:rsidR="006B055D">
              <w:rPr>
                <w:rFonts w:ascii="仿宋" w:eastAsia="仿宋" w:hAnsi="仿宋" w:hint="eastAsia"/>
              </w:rPr>
              <w:t>万元</w:t>
            </w:r>
          </w:p>
        </w:tc>
        <w:tc>
          <w:tcPr>
            <w:tcW w:w="2244" w:type="dxa"/>
            <w:gridSpan w:val="2"/>
            <w:tcBorders>
              <w:top w:val="single" w:sz="4" w:space="0" w:color="000000"/>
              <w:left w:val="nil"/>
              <w:bottom w:val="single" w:sz="4" w:space="0" w:color="000000"/>
              <w:right w:val="single" w:sz="4" w:space="0" w:color="000000"/>
            </w:tcBorders>
          </w:tcPr>
          <w:p w:rsidR="00EF21BC" w:rsidRDefault="002B574D" w:rsidP="006B055D">
            <w:pPr>
              <w:spacing w:line="440" w:lineRule="exact"/>
              <w:jc w:val="center"/>
              <w:rPr>
                <w:rFonts w:ascii="仿宋" w:eastAsia="仿宋" w:hAnsi="仿宋"/>
              </w:rPr>
            </w:pPr>
            <w:r>
              <w:rPr>
                <w:rFonts w:ascii="仿宋" w:eastAsia="仿宋" w:hAnsi="仿宋" w:hint="eastAsia"/>
              </w:rPr>
              <w:t>2.63</w:t>
            </w:r>
            <w:r w:rsidR="006B055D">
              <w:rPr>
                <w:rFonts w:ascii="仿宋" w:eastAsia="仿宋" w:hAnsi="仿宋" w:hint="eastAsia"/>
              </w:rPr>
              <w:t>万元</w:t>
            </w:r>
          </w:p>
        </w:tc>
      </w:tr>
      <w:tr w:rsidR="0063425E" w:rsidTr="0063425E">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1、公务用车购置和维护经费</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63425E" w:rsidTr="0063425E">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其中：公车购置</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63425E"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公车运行维护</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63425E"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2、出国经费</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63425E"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3、公务接待</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63425E" w:rsidTr="0063425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项目支出：</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63425E"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3425E" w:rsidRDefault="0063425E">
            <w:pPr>
              <w:spacing w:line="440" w:lineRule="exact"/>
              <w:jc w:val="center"/>
              <w:rPr>
                <w:rFonts w:ascii="仿宋" w:eastAsia="仿宋" w:hAnsi="仿宋"/>
              </w:rPr>
            </w:pPr>
            <w:r>
              <w:rPr>
                <w:rFonts w:ascii="仿宋" w:eastAsia="仿宋" w:hAnsi="仿宋" w:hint="eastAsia"/>
              </w:rPr>
              <w:t>1、业务工作专项</w:t>
            </w:r>
          </w:p>
        </w:tc>
        <w:tc>
          <w:tcPr>
            <w:tcW w:w="2181"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63425E" w:rsidRDefault="0063425E" w:rsidP="0063425E">
            <w:pPr>
              <w:jc w:val="center"/>
            </w:pPr>
            <w:r w:rsidRPr="00B348F7">
              <w:rPr>
                <w:rFonts w:ascii="仿宋" w:eastAsia="仿宋" w:hAnsi="仿宋" w:hint="eastAsia"/>
              </w:rPr>
              <w:t>0</w:t>
            </w:r>
          </w:p>
        </w:tc>
      </w:tr>
      <w:tr w:rsidR="00EF21BC"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2、运行维护专项</w:t>
            </w:r>
          </w:p>
        </w:tc>
        <w:tc>
          <w:tcPr>
            <w:tcW w:w="2181" w:type="dxa"/>
            <w:gridSpan w:val="2"/>
            <w:tcBorders>
              <w:top w:val="single" w:sz="4" w:space="0" w:color="000000"/>
              <w:left w:val="nil"/>
              <w:bottom w:val="single" w:sz="4" w:space="0" w:color="000000"/>
              <w:right w:val="single" w:sz="4" w:space="0" w:color="000000"/>
            </w:tcBorders>
          </w:tcPr>
          <w:p w:rsidR="00EF21BC" w:rsidRDefault="00AA51A1" w:rsidP="00AA51A1">
            <w:pPr>
              <w:spacing w:line="440" w:lineRule="exact"/>
              <w:jc w:val="center"/>
              <w:rPr>
                <w:rFonts w:ascii="仿宋" w:eastAsia="仿宋" w:hAnsi="仿宋"/>
              </w:rPr>
            </w:pPr>
            <w:r>
              <w:rPr>
                <w:rFonts w:ascii="仿宋" w:eastAsia="仿宋" w:hAnsi="仿宋" w:hint="eastAsia"/>
              </w:rPr>
              <w:t>0</w:t>
            </w:r>
          </w:p>
        </w:tc>
        <w:tc>
          <w:tcPr>
            <w:tcW w:w="2292" w:type="dxa"/>
            <w:gridSpan w:val="2"/>
            <w:tcBorders>
              <w:top w:val="single" w:sz="4" w:space="0" w:color="000000"/>
              <w:left w:val="nil"/>
              <w:bottom w:val="single" w:sz="4" w:space="0" w:color="000000"/>
              <w:right w:val="single" w:sz="4" w:space="0" w:color="000000"/>
            </w:tcBorders>
          </w:tcPr>
          <w:p w:rsidR="00EF21BC" w:rsidRDefault="008F2C2D" w:rsidP="0063425E">
            <w:pPr>
              <w:spacing w:line="440" w:lineRule="exact"/>
              <w:jc w:val="center"/>
              <w:rPr>
                <w:rFonts w:ascii="仿宋" w:eastAsia="仿宋" w:hAnsi="仿宋"/>
              </w:rPr>
            </w:pPr>
            <w:r>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EF21BC" w:rsidRDefault="008F2C2D" w:rsidP="0063425E">
            <w:pPr>
              <w:spacing w:line="440" w:lineRule="exact"/>
              <w:jc w:val="center"/>
              <w:rPr>
                <w:rFonts w:ascii="仿宋" w:eastAsia="仿宋" w:hAnsi="仿宋"/>
              </w:rPr>
            </w:pPr>
            <w:r>
              <w:rPr>
                <w:rFonts w:ascii="仿宋" w:eastAsia="仿宋" w:hAnsi="仿宋" w:hint="eastAsia"/>
              </w:rPr>
              <w:t>0</w:t>
            </w:r>
          </w:p>
        </w:tc>
      </w:tr>
      <w:tr w:rsidR="00EF21BC"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gridSpan w:val="2"/>
            <w:tcBorders>
              <w:top w:val="single" w:sz="4" w:space="0" w:color="000000"/>
              <w:left w:val="nil"/>
              <w:bottom w:val="single" w:sz="4" w:space="0" w:color="000000"/>
              <w:right w:val="single" w:sz="4" w:space="0" w:color="000000"/>
            </w:tcBorders>
          </w:tcPr>
          <w:p w:rsidR="00EF21BC" w:rsidRDefault="00EF21BC">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EF21BC" w:rsidRDefault="00EF21BC">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EF21BC" w:rsidRDefault="00EF21BC">
            <w:pPr>
              <w:spacing w:line="440" w:lineRule="exact"/>
              <w:rPr>
                <w:rFonts w:ascii="仿宋" w:eastAsia="仿宋" w:hAnsi="仿宋"/>
              </w:rPr>
            </w:pPr>
          </w:p>
        </w:tc>
      </w:tr>
      <w:tr w:rsidR="00EF21BC"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F21BC" w:rsidRDefault="00EF21BC">
            <w:pPr>
              <w:spacing w:line="440" w:lineRule="exact"/>
              <w:jc w:val="center"/>
              <w:rPr>
                <w:rFonts w:ascii="仿宋" w:eastAsia="仿宋" w:hAnsi="仿宋"/>
              </w:rPr>
            </w:pPr>
            <w:r>
              <w:rPr>
                <w:rFonts w:ascii="仿宋" w:eastAsia="仿宋" w:hAnsi="仿宋" w:hint="eastAsia"/>
              </w:rPr>
              <w:t>公用经费</w:t>
            </w:r>
          </w:p>
        </w:tc>
        <w:tc>
          <w:tcPr>
            <w:tcW w:w="2181" w:type="dxa"/>
            <w:gridSpan w:val="2"/>
            <w:tcBorders>
              <w:top w:val="single" w:sz="4" w:space="0" w:color="000000"/>
              <w:left w:val="nil"/>
              <w:bottom w:val="single" w:sz="4" w:space="0" w:color="000000"/>
              <w:right w:val="single" w:sz="4" w:space="0" w:color="000000"/>
            </w:tcBorders>
          </w:tcPr>
          <w:p w:rsidR="00EF21BC" w:rsidRDefault="00EF21BC" w:rsidP="0037780D">
            <w:pPr>
              <w:spacing w:line="440" w:lineRule="exact"/>
              <w:jc w:val="center"/>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EF21BC" w:rsidRDefault="00E76FFE" w:rsidP="0037780D">
            <w:pPr>
              <w:spacing w:line="440" w:lineRule="exact"/>
              <w:jc w:val="center"/>
              <w:rPr>
                <w:rFonts w:ascii="仿宋" w:eastAsia="仿宋" w:hAnsi="仿宋"/>
              </w:rPr>
            </w:pPr>
            <w:r>
              <w:rPr>
                <w:rFonts w:ascii="仿宋" w:eastAsia="仿宋" w:hAnsi="仿宋" w:hint="eastAsia"/>
              </w:rPr>
              <w:t>32.1</w:t>
            </w:r>
            <w:r w:rsidR="0037780D">
              <w:rPr>
                <w:rFonts w:ascii="仿宋" w:eastAsia="仿宋" w:hAnsi="仿宋" w:hint="eastAsia"/>
              </w:rPr>
              <w:t>万元</w:t>
            </w:r>
          </w:p>
        </w:tc>
        <w:tc>
          <w:tcPr>
            <w:tcW w:w="2244" w:type="dxa"/>
            <w:gridSpan w:val="2"/>
            <w:tcBorders>
              <w:top w:val="single" w:sz="4" w:space="0" w:color="000000"/>
              <w:left w:val="nil"/>
              <w:bottom w:val="single" w:sz="4" w:space="0" w:color="000000"/>
              <w:right w:val="single" w:sz="4" w:space="0" w:color="000000"/>
            </w:tcBorders>
          </w:tcPr>
          <w:p w:rsidR="00EF21BC" w:rsidRDefault="00E76FFE" w:rsidP="0037780D">
            <w:pPr>
              <w:spacing w:line="440" w:lineRule="exact"/>
              <w:jc w:val="center"/>
              <w:rPr>
                <w:rFonts w:ascii="仿宋" w:eastAsia="仿宋" w:hAnsi="仿宋"/>
              </w:rPr>
            </w:pPr>
            <w:r>
              <w:rPr>
                <w:rFonts w:ascii="仿宋" w:eastAsia="仿宋" w:hAnsi="仿宋" w:hint="eastAsia"/>
              </w:rPr>
              <w:t>32.1</w:t>
            </w:r>
            <w:r w:rsidR="0037780D">
              <w:rPr>
                <w:rFonts w:ascii="仿宋" w:eastAsia="仿宋" w:hAnsi="仿宋" w:hint="eastAsia"/>
              </w:rPr>
              <w:t>万元</w:t>
            </w:r>
          </w:p>
        </w:tc>
      </w:tr>
      <w:tr w:rsidR="0037780D"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其中：办公经费</w:t>
            </w:r>
          </w:p>
        </w:tc>
        <w:tc>
          <w:tcPr>
            <w:tcW w:w="2181" w:type="dxa"/>
            <w:gridSpan w:val="2"/>
            <w:tcBorders>
              <w:top w:val="single" w:sz="4" w:space="0" w:color="000000"/>
              <w:left w:val="nil"/>
              <w:bottom w:val="single" w:sz="4" w:space="0" w:color="000000"/>
              <w:right w:val="single" w:sz="4" w:space="0" w:color="000000"/>
            </w:tcBorders>
          </w:tcPr>
          <w:p w:rsidR="0037780D" w:rsidRDefault="0037780D" w:rsidP="0037780D">
            <w:pPr>
              <w:spacing w:line="440" w:lineRule="exact"/>
              <w:jc w:val="center"/>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37780D" w:rsidRDefault="00E76FFE" w:rsidP="0037780D">
            <w:pPr>
              <w:spacing w:line="440" w:lineRule="exact"/>
              <w:jc w:val="center"/>
              <w:rPr>
                <w:rFonts w:ascii="仿宋" w:eastAsia="仿宋" w:hAnsi="仿宋"/>
              </w:rPr>
            </w:pPr>
            <w:r>
              <w:rPr>
                <w:rFonts w:ascii="仿宋" w:eastAsia="仿宋" w:hAnsi="仿宋" w:hint="eastAsia"/>
              </w:rPr>
              <w:t>8.4</w:t>
            </w:r>
            <w:r w:rsidR="0037780D">
              <w:rPr>
                <w:rFonts w:ascii="仿宋" w:eastAsia="仿宋" w:hAnsi="仿宋" w:hint="eastAsia"/>
              </w:rPr>
              <w:t>万元</w:t>
            </w:r>
          </w:p>
        </w:tc>
        <w:tc>
          <w:tcPr>
            <w:tcW w:w="2244" w:type="dxa"/>
            <w:gridSpan w:val="2"/>
            <w:tcBorders>
              <w:top w:val="single" w:sz="4" w:space="0" w:color="000000"/>
              <w:left w:val="nil"/>
              <w:bottom w:val="single" w:sz="4" w:space="0" w:color="000000"/>
              <w:right w:val="single" w:sz="4" w:space="0" w:color="000000"/>
            </w:tcBorders>
          </w:tcPr>
          <w:p w:rsidR="0037780D" w:rsidRDefault="00E76FFE" w:rsidP="0037780D">
            <w:pPr>
              <w:spacing w:line="440" w:lineRule="exact"/>
              <w:jc w:val="center"/>
              <w:rPr>
                <w:rFonts w:ascii="仿宋" w:eastAsia="仿宋" w:hAnsi="仿宋"/>
              </w:rPr>
            </w:pPr>
            <w:r>
              <w:rPr>
                <w:rFonts w:ascii="仿宋" w:eastAsia="仿宋" w:hAnsi="仿宋" w:hint="eastAsia"/>
              </w:rPr>
              <w:t>8.4</w:t>
            </w:r>
            <w:r w:rsidR="0037780D">
              <w:rPr>
                <w:rFonts w:ascii="仿宋" w:eastAsia="仿宋" w:hAnsi="仿宋" w:hint="eastAsia"/>
              </w:rPr>
              <w:t>万元</w:t>
            </w:r>
          </w:p>
        </w:tc>
      </w:tr>
      <w:tr w:rsidR="0037780D" w:rsidTr="0063425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水费、电费、差旅费</w:t>
            </w:r>
          </w:p>
        </w:tc>
        <w:tc>
          <w:tcPr>
            <w:tcW w:w="2181" w:type="dxa"/>
            <w:gridSpan w:val="2"/>
            <w:tcBorders>
              <w:top w:val="single" w:sz="4" w:space="0" w:color="000000"/>
              <w:left w:val="nil"/>
              <w:bottom w:val="single" w:sz="4" w:space="0" w:color="000000"/>
              <w:right w:val="single" w:sz="4" w:space="0" w:color="000000"/>
            </w:tcBorders>
          </w:tcPr>
          <w:p w:rsidR="0037780D" w:rsidRDefault="0037780D" w:rsidP="00DB23D3">
            <w:pPr>
              <w:spacing w:line="440" w:lineRule="exact"/>
              <w:jc w:val="center"/>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37780D" w:rsidRDefault="00E76FFE" w:rsidP="00DB23D3">
            <w:pPr>
              <w:spacing w:line="440" w:lineRule="exact"/>
              <w:jc w:val="center"/>
              <w:rPr>
                <w:rFonts w:ascii="仿宋" w:eastAsia="仿宋" w:hAnsi="仿宋"/>
              </w:rPr>
            </w:pPr>
            <w:r>
              <w:rPr>
                <w:rFonts w:ascii="仿宋" w:eastAsia="仿宋" w:hAnsi="仿宋" w:hint="eastAsia"/>
              </w:rPr>
              <w:t>3</w:t>
            </w:r>
            <w:r w:rsidR="00DB23D3">
              <w:rPr>
                <w:rFonts w:ascii="仿宋" w:eastAsia="仿宋" w:hAnsi="仿宋" w:hint="eastAsia"/>
              </w:rPr>
              <w:t>万元</w:t>
            </w:r>
          </w:p>
        </w:tc>
        <w:tc>
          <w:tcPr>
            <w:tcW w:w="2244" w:type="dxa"/>
            <w:gridSpan w:val="2"/>
            <w:tcBorders>
              <w:top w:val="single" w:sz="4" w:space="0" w:color="000000"/>
              <w:left w:val="nil"/>
              <w:bottom w:val="single" w:sz="4" w:space="0" w:color="000000"/>
              <w:right w:val="single" w:sz="4" w:space="0" w:color="000000"/>
            </w:tcBorders>
          </w:tcPr>
          <w:p w:rsidR="0037780D" w:rsidRDefault="00E76FFE" w:rsidP="00DB23D3">
            <w:pPr>
              <w:spacing w:line="440" w:lineRule="exact"/>
              <w:jc w:val="center"/>
              <w:rPr>
                <w:rFonts w:ascii="仿宋" w:eastAsia="仿宋" w:hAnsi="仿宋"/>
              </w:rPr>
            </w:pPr>
            <w:r>
              <w:rPr>
                <w:rFonts w:ascii="仿宋" w:eastAsia="仿宋" w:hAnsi="仿宋" w:hint="eastAsia"/>
              </w:rPr>
              <w:t>3</w:t>
            </w:r>
            <w:r w:rsidR="00DB23D3">
              <w:rPr>
                <w:rFonts w:ascii="仿宋" w:eastAsia="仿宋" w:hAnsi="仿宋" w:hint="eastAsia"/>
              </w:rPr>
              <w:t>万元</w:t>
            </w:r>
          </w:p>
        </w:tc>
      </w:tr>
      <w:tr w:rsidR="0037780D" w:rsidTr="0063425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会议费、培训费</w:t>
            </w:r>
          </w:p>
        </w:tc>
        <w:tc>
          <w:tcPr>
            <w:tcW w:w="2181" w:type="dxa"/>
            <w:gridSpan w:val="2"/>
            <w:tcBorders>
              <w:top w:val="single" w:sz="4" w:space="0" w:color="000000"/>
              <w:left w:val="nil"/>
              <w:bottom w:val="single" w:sz="4" w:space="0" w:color="000000"/>
              <w:right w:val="single" w:sz="4" w:space="0" w:color="000000"/>
            </w:tcBorders>
          </w:tcPr>
          <w:p w:rsidR="0037780D" w:rsidRDefault="0037780D" w:rsidP="00AA51A1">
            <w:pPr>
              <w:spacing w:line="440" w:lineRule="exact"/>
              <w:jc w:val="center"/>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37780D" w:rsidRPr="00AA51A1" w:rsidRDefault="00086425" w:rsidP="00AA51A1">
            <w:pPr>
              <w:spacing w:line="440" w:lineRule="exact"/>
              <w:jc w:val="center"/>
              <w:rPr>
                <w:rFonts w:ascii="仿宋" w:eastAsia="仿宋" w:hAnsi="仿宋"/>
              </w:rPr>
            </w:pPr>
            <w:r>
              <w:rPr>
                <w:rFonts w:ascii="仿宋" w:eastAsia="仿宋" w:hAnsi="仿宋" w:hint="eastAsia"/>
              </w:rPr>
              <w:t>2</w:t>
            </w:r>
            <w:r w:rsidR="0037780D" w:rsidRPr="00E24722">
              <w:rPr>
                <w:rFonts w:ascii="仿宋" w:eastAsia="仿宋" w:hAnsi="仿宋" w:hint="eastAsia"/>
              </w:rPr>
              <w:t>万元</w:t>
            </w:r>
          </w:p>
        </w:tc>
        <w:tc>
          <w:tcPr>
            <w:tcW w:w="2244" w:type="dxa"/>
            <w:gridSpan w:val="2"/>
            <w:tcBorders>
              <w:top w:val="single" w:sz="4" w:space="0" w:color="000000"/>
              <w:left w:val="nil"/>
              <w:bottom w:val="single" w:sz="4" w:space="0" w:color="000000"/>
              <w:right w:val="single" w:sz="4" w:space="0" w:color="000000"/>
            </w:tcBorders>
          </w:tcPr>
          <w:p w:rsidR="0037780D" w:rsidRPr="00AA51A1" w:rsidRDefault="00086425" w:rsidP="00AA51A1">
            <w:pPr>
              <w:spacing w:line="440" w:lineRule="exact"/>
              <w:jc w:val="center"/>
              <w:rPr>
                <w:rFonts w:ascii="仿宋" w:eastAsia="仿宋" w:hAnsi="仿宋"/>
              </w:rPr>
            </w:pPr>
            <w:r>
              <w:rPr>
                <w:rFonts w:ascii="仿宋" w:eastAsia="仿宋" w:hAnsi="仿宋" w:hint="eastAsia"/>
              </w:rPr>
              <w:t>2</w:t>
            </w:r>
            <w:r w:rsidR="0037780D" w:rsidRPr="00E24722">
              <w:rPr>
                <w:rFonts w:ascii="仿宋" w:eastAsia="仿宋" w:hAnsi="仿宋" w:hint="eastAsia"/>
              </w:rPr>
              <w:t>万元</w:t>
            </w:r>
          </w:p>
        </w:tc>
      </w:tr>
      <w:tr w:rsidR="0037780D" w:rsidTr="0063425E">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政府采购金额</w:t>
            </w:r>
          </w:p>
        </w:tc>
        <w:tc>
          <w:tcPr>
            <w:tcW w:w="2181" w:type="dxa"/>
            <w:gridSpan w:val="2"/>
            <w:tcBorders>
              <w:top w:val="single" w:sz="4" w:space="0" w:color="000000"/>
              <w:left w:val="nil"/>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 —</w:t>
            </w:r>
          </w:p>
        </w:tc>
        <w:tc>
          <w:tcPr>
            <w:tcW w:w="2292" w:type="dxa"/>
            <w:gridSpan w:val="2"/>
            <w:tcBorders>
              <w:top w:val="single" w:sz="4" w:space="0" w:color="000000"/>
              <w:left w:val="nil"/>
              <w:bottom w:val="single" w:sz="4" w:space="0" w:color="000000"/>
              <w:right w:val="single" w:sz="4" w:space="0" w:color="000000"/>
            </w:tcBorders>
          </w:tcPr>
          <w:p w:rsidR="0037780D" w:rsidRDefault="008F2C2D" w:rsidP="00440DA7">
            <w:pPr>
              <w:spacing w:line="440" w:lineRule="exact"/>
              <w:jc w:val="center"/>
              <w:rPr>
                <w:rFonts w:ascii="仿宋" w:eastAsia="仿宋" w:hAnsi="仿宋"/>
              </w:rPr>
            </w:pPr>
            <w:r>
              <w:rPr>
                <w:rFonts w:ascii="仿宋" w:eastAsia="仿宋" w:hAnsi="仿宋" w:hint="eastAsia"/>
              </w:rPr>
              <w:t>0</w:t>
            </w:r>
            <w:r w:rsidR="0037780D">
              <w:rPr>
                <w:rFonts w:ascii="仿宋" w:eastAsia="仿宋" w:hAnsi="仿宋" w:hint="eastAsia"/>
              </w:rPr>
              <w:t>万元</w:t>
            </w:r>
          </w:p>
        </w:tc>
        <w:tc>
          <w:tcPr>
            <w:tcW w:w="2244" w:type="dxa"/>
            <w:gridSpan w:val="2"/>
            <w:tcBorders>
              <w:top w:val="single" w:sz="4" w:space="0" w:color="000000"/>
              <w:left w:val="nil"/>
              <w:bottom w:val="single" w:sz="4" w:space="0" w:color="000000"/>
              <w:right w:val="single" w:sz="4" w:space="0" w:color="000000"/>
            </w:tcBorders>
          </w:tcPr>
          <w:p w:rsidR="0037780D" w:rsidRDefault="002B574D" w:rsidP="00440DA7">
            <w:pPr>
              <w:spacing w:line="440" w:lineRule="exact"/>
              <w:jc w:val="center"/>
              <w:rPr>
                <w:rFonts w:ascii="仿宋" w:eastAsia="仿宋" w:hAnsi="仿宋"/>
              </w:rPr>
            </w:pPr>
            <w:r>
              <w:rPr>
                <w:rFonts w:ascii="仿宋" w:eastAsia="仿宋" w:hAnsi="仿宋" w:hint="eastAsia"/>
              </w:rPr>
              <w:t>0</w:t>
            </w:r>
            <w:r w:rsidR="0037780D">
              <w:rPr>
                <w:rFonts w:ascii="仿宋" w:eastAsia="仿宋" w:hAnsi="仿宋" w:hint="eastAsia"/>
              </w:rPr>
              <w:t>万元</w:t>
            </w:r>
          </w:p>
        </w:tc>
      </w:tr>
      <w:tr w:rsidR="0037780D" w:rsidTr="0063425E">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部门整体支出预算调整</w:t>
            </w:r>
          </w:p>
        </w:tc>
        <w:tc>
          <w:tcPr>
            <w:tcW w:w="2181" w:type="dxa"/>
            <w:gridSpan w:val="2"/>
            <w:tcBorders>
              <w:top w:val="single" w:sz="4" w:space="0" w:color="000000"/>
              <w:left w:val="nil"/>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 —</w:t>
            </w:r>
          </w:p>
        </w:tc>
        <w:tc>
          <w:tcPr>
            <w:tcW w:w="2292" w:type="dxa"/>
            <w:gridSpan w:val="2"/>
            <w:tcBorders>
              <w:top w:val="single" w:sz="4" w:space="0" w:color="000000"/>
              <w:left w:val="nil"/>
              <w:bottom w:val="single" w:sz="4" w:space="0" w:color="000000"/>
              <w:right w:val="single" w:sz="4" w:space="0" w:color="000000"/>
            </w:tcBorders>
          </w:tcPr>
          <w:p w:rsidR="0037780D" w:rsidRDefault="0037780D">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37780D" w:rsidRDefault="0037780D">
            <w:pPr>
              <w:spacing w:line="440" w:lineRule="exact"/>
              <w:rPr>
                <w:rFonts w:ascii="仿宋" w:eastAsia="仿宋" w:hAnsi="仿宋"/>
              </w:rPr>
            </w:pPr>
          </w:p>
        </w:tc>
      </w:tr>
      <w:tr w:rsidR="0037780D" w:rsidTr="0063425E">
        <w:trPr>
          <w:trHeight w:val="762"/>
          <w:jc w:val="center"/>
        </w:trPr>
        <w:tc>
          <w:tcPr>
            <w:tcW w:w="3597" w:type="dxa"/>
            <w:vMerge w:val="restart"/>
            <w:tcBorders>
              <w:top w:val="nil"/>
              <w:left w:val="single" w:sz="4" w:space="0" w:color="000000"/>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楼堂馆所控制情况</w:t>
            </w:r>
          </w:p>
          <w:p w:rsidR="0037780D" w:rsidRDefault="0037780D">
            <w:pPr>
              <w:spacing w:line="300" w:lineRule="exact"/>
              <w:jc w:val="center"/>
              <w:rPr>
                <w:rFonts w:ascii="仿宋" w:eastAsia="仿宋" w:hAnsi="仿宋"/>
              </w:rPr>
            </w:pPr>
            <w:r>
              <w:rPr>
                <w:rFonts w:ascii="仿宋" w:eastAsia="仿宋" w:hAnsi="仿宋" w:hint="eastAsia"/>
              </w:rPr>
              <w:t>（2017年完工项目）</w:t>
            </w:r>
          </w:p>
        </w:tc>
        <w:tc>
          <w:tcPr>
            <w:tcW w:w="1112" w:type="dxa"/>
            <w:tcBorders>
              <w:top w:val="single" w:sz="4" w:space="0" w:color="000000"/>
              <w:left w:val="nil"/>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批复规模</w:t>
            </w:r>
          </w:p>
          <w:p w:rsidR="0037780D" w:rsidRDefault="0037780D">
            <w:pPr>
              <w:spacing w:line="300" w:lineRule="exact"/>
              <w:jc w:val="center"/>
              <w:rPr>
                <w:rFonts w:ascii="仿宋" w:eastAsia="仿宋" w:hAnsi="仿宋"/>
              </w:rPr>
            </w:pPr>
            <w:r>
              <w:rPr>
                <w:rFonts w:ascii="仿宋" w:eastAsia="仿宋" w:hAnsi="仿宋" w:hint="eastAsia"/>
              </w:rPr>
              <w:t>（㎡）</w:t>
            </w:r>
          </w:p>
        </w:tc>
        <w:tc>
          <w:tcPr>
            <w:tcW w:w="1069" w:type="dxa"/>
            <w:tcBorders>
              <w:top w:val="single" w:sz="4" w:space="0" w:color="000000"/>
              <w:left w:val="nil"/>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实际规模</w:t>
            </w:r>
          </w:p>
          <w:p w:rsidR="0037780D" w:rsidRDefault="0037780D">
            <w:pPr>
              <w:spacing w:line="300" w:lineRule="exact"/>
              <w:jc w:val="center"/>
              <w:rPr>
                <w:rFonts w:ascii="仿宋" w:eastAsia="仿宋" w:hAnsi="仿宋"/>
              </w:rPr>
            </w:pPr>
            <w:r>
              <w:rPr>
                <w:rFonts w:ascii="仿宋" w:eastAsia="仿宋" w:hAnsi="仿宋" w:hint="eastAsia"/>
              </w:rPr>
              <w:t>（㎡）</w:t>
            </w:r>
          </w:p>
        </w:tc>
        <w:tc>
          <w:tcPr>
            <w:tcW w:w="1219" w:type="dxa"/>
            <w:tcBorders>
              <w:top w:val="single" w:sz="4" w:space="0" w:color="000000"/>
              <w:left w:val="nil"/>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规模控</w:t>
            </w:r>
          </w:p>
          <w:p w:rsidR="0037780D" w:rsidRDefault="0037780D">
            <w:pPr>
              <w:spacing w:line="300" w:lineRule="exact"/>
              <w:jc w:val="center"/>
              <w:rPr>
                <w:rFonts w:ascii="仿宋" w:eastAsia="仿宋" w:hAnsi="仿宋"/>
              </w:rPr>
            </w:pPr>
            <w:r>
              <w:rPr>
                <w:rFonts w:ascii="仿宋" w:eastAsia="仿宋" w:hAnsi="仿宋" w:hint="eastAsia"/>
              </w:rPr>
              <w:t>制率</w:t>
            </w:r>
          </w:p>
        </w:tc>
        <w:tc>
          <w:tcPr>
            <w:tcW w:w="1073" w:type="dxa"/>
            <w:tcBorders>
              <w:top w:val="single" w:sz="4" w:space="0" w:color="000000"/>
              <w:left w:val="nil"/>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预算投资</w:t>
            </w:r>
          </w:p>
          <w:p w:rsidR="0037780D" w:rsidRDefault="0037780D">
            <w:pPr>
              <w:spacing w:line="300" w:lineRule="exact"/>
              <w:jc w:val="center"/>
              <w:rPr>
                <w:rFonts w:ascii="仿宋" w:eastAsia="仿宋" w:hAnsi="仿宋"/>
              </w:rPr>
            </w:pPr>
            <w:r>
              <w:rPr>
                <w:rFonts w:ascii="仿宋" w:eastAsia="仿宋" w:hAnsi="仿宋" w:hint="eastAsia"/>
              </w:rPr>
              <w:t>（万元）</w:t>
            </w:r>
          </w:p>
        </w:tc>
        <w:tc>
          <w:tcPr>
            <w:tcW w:w="1110" w:type="dxa"/>
            <w:tcBorders>
              <w:top w:val="single" w:sz="4" w:space="0" w:color="000000"/>
              <w:left w:val="nil"/>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实际投资</w:t>
            </w:r>
          </w:p>
          <w:p w:rsidR="0037780D" w:rsidRDefault="0037780D">
            <w:pPr>
              <w:spacing w:line="300" w:lineRule="exact"/>
              <w:jc w:val="center"/>
              <w:rPr>
                <w:rFonts w:ascii="仿宋" w:eastAsia="仿宋" w:hAnsi="仿宋"/>
              </w:rPr>
            </w:pPr>
            <w:r>
              <w:rPr>
                <w:rFonts w:ascii="仿宋" w:eastAsia="仿宋" w:hAnsi="仿宋" w:hint="eastAsia"/>
              </w:rPr>
              <w:t>（万元）</w:t>
            </w:r>
          </w:p>
        </w:tc>
        <w:tc>
          <w:tcPr>
            <w:tcW w:w="1134" w:type="dxa"/>
            <w:tcBorders>
              <w:top w:val="single" w:sz="4" w:space="0" w:color="000000"/>
              <w:left w:val="nil"/>
              <w:bottom w:val="single" w:sz="4" w:space="0" w:color="000000"/>
              <w:right w:val="single" w:sz="4" w:space="0" w:color="000000"/>
            </w:tcBorders>
            <w:vAlign w:val="center"/>
          </w:tcPr>
          <w:p w:rsidR="0037780D" w:rsidRDefault="0037780D">
            <w:pPr>
              <w:spacing w:line="300" w:lineRule="exact"/>
              <w:jc w:val="center"/>
              <w:rPr>
                <w:rFonts w:ascii="仿宋" w:eastAsia="仿宋" w:hAnsi="仿宋"/>
              </w:rPr>
            </w:pPr>
            <w:r>
              <w:rPr>
                <w:rFonts w:ascii="仿宋" w:eastAsia="仿宋" w:hAnsi="仿宋" w:hint="eastAsia"/>
              </w:rPr>
              <w:t>投资概算控制率</w:t>
            </w:r>
          </w:p>
        </w:tc>
      </w:tr>
      <w:tr w:rsidR="0037780D" w:rsidTr="0063425E">
        <w:trPr>
          <w:trHeight w:val="291"/>
          <w:jc w:val="center"/>
        </w:trPr>
        <w:tc>
          <w:tcPr>
            <w:tcW w:w="3597" w:type="dxa"/>
            <w:vMerge/>
            <w:tcBorders>
              <w:top w:val="nil"/>
              <w:left w:val="single" w:sz="4" w:space="0" w:color="000000"/>
              <w:bottom w:val="single" w:sz="4" w:space="0" w:color="000000"/>
              <w:right w:val="single" w:sz="4" w:space="0" w:color="000000"/>
            </w:tcBorders>
            <w:vAlign w:val="center"/>
          </w:tcPr>
          <w:p w:rsidR="0037780D" w:rsidRDefault="0037780D">
            <w:pPr>
              <w:widowControl/>
              <w:spacing w:line="440" w:lineRule="exact"/>
              <w:jc w:val="left"/>
              <w:rPr>
                <w:rFonts w:ascii="仿宋" w:eastAsia="仿宋" w:hAnsi="仿宋"/>
              </w:rPr>
            </w:pPr>
          </w:p>
        </w:tc>
        <w:tc>
          <w:tcPr>
            <w:tcW w:w="2181" w:type="dxa"/>
            <w:gridSpan w:val="2"/>
            <w:tcBorders>
              <w:top w:val="single" w:sz="4" w:space="0" w:color="000000"/>
              <w:left w:val="nil"/>
              <w:bottom w:val="single" w:sz="4" w:space="0" w:color="000000"/>
              <w:right w:val="single" w:sz="4" w:space="0" w:color="000000"/>
            </w:tcBorders>
          </w:tcPr>
          <w:p w:rsidR="0037780D" w:rsidRDefault="0037780D" w:rsidP="00440DA7">
            <w:pPr>
              <w:spacing w:line="440" w:lineRule="exact"/>
              <w:jc w:val="center"/>
              <w:rPr>
                <w:rFonts w:ascii="仿宋" w:eastAsia="仿宋" w:hAnsi="仿宋"/>
              </w:rPr>
            </w:pPr>
            <w:r>
              <w:rPr>
                <w:rFonts w:ascii="仿宋" w:eastAsia="仿宋" w:hAnsi="仿宋" w:hint="eastAsia"/>
              </w:rPr>
              <w:t>无</w:t>
            </w:r>
          </w:p>
        </w:tc>
        <w:tc>
          <w:tcPr>
            <w:tcW w:w="2292" w:type="dxa"/>
            <w:gridSpan w:val="2"/>
            <w:tcBorders>
              <w:top w:val="single" w:sz="4" w:space="0" w:color="000000"/>
              <w:left w:val="nil"/>
              <w:bottom w:val="single" w:sz="4" w:space="0" w:color="000000"/>
              <w:right w:val="single" w:sz="4" w:space="0" w:color="000000"/>
            </w:tcBorders>
          </w:tcPr>
          <w:p w:rsidR="0037780D" w:rsidRDefault="0037780D" w:rsidP="00440DA7">
            <w:pPr>
              <w:spacing w:line="440" w:lineRule="exact"/>
              <w:jc w:val="center"/>
              <w:rPr>
                <w:rFonts w:ascii="仿宋" w:eastAsia="仿宋" w:hAnsi="仿宋"/>
              </w:rPr>
            </w:pPr>
            <w:r>
              <w:rPr>
                <w:rFonts w:ascii="仿宋" w:eastAsia="仿宋" w:hAnsi="仿宋" w:hint="eastAsia"/>
              </w:rPr>
              <w:t>无</w:t>
            </w:r>
          </w:p>
        </w:tc>
        <w:tc>
          <w:tcPr>
            <w:tcW w:w="2244" w:type="dxa"/>
            <w:gridSpan w:val="2"/>
            <w:tcBorders>
              <w:top w:val="single" w:sz="4" w:space="0" w:color="000000"/>
              <w:left w:val="nil"/>
              <w:bottom w:val="single" w:sz="4" w:space="0" w:color="000000"/>
              <w:right w:val="single" w:sz="4" w:space="0" w:color="000000"/>
            </w:tcBorders>
          </w:tcPr>
          <w:p w:rsidR="0037780D" w:rsidRDefault="0037780D" w:rsidP="00440DA7">
            <w:pPr>
              <w:spacing w:line="440" w:lineRule="exact"/>
              <w:jc w:val="center"/>
              <w:rPr>
                <w:rFonts w:ascii="仿宋" w:eastAsia="仿宋" w:hAnsi="仿宋"/>
              </w:rPr>
            </w:pPr>
            <w:r>
              <w:rPr>
                <w:rFonts w:ascii="仿宋" w:eastAsia="仿宋" w:hAnsi="仿宋" w:hint="eastAsia"/>
              </w:rPr>
              <w:t>无</w:t>
            </w:r>
          </w:p>
        </w:tc>
      </w:tr>
      <w:tr w:rsidR="0037780D" w:rsidTr="0063425E">
        <w:trPr>
          <w:trHeight w:val="513"/>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7780D" w:rsidRDefault="0037780D">
            <w:pPr>
              <w:spacing w:line="440" w:lineRule="exact"/>
              <w:jc w:val="center"/>
              <w:rPr>
                <w:rFonts w:ascii="仿宋" w:eastAsia="仿宋" w:hAnsi="仿宋"/>
              </w:rPr>
            </w:pPr>
            <w:r>
              <w:rPr>
                <w:rFonts w:ascii="仿宋" w:eastAsia="仿宋" w:hAnsi="仿宋" w:hint="eastAsia"/>
              </w:rPr>
              <w:t>厉行节约保障措施</w:t>
            </w:r>
          </w:p>
        </w:tc>
        <w:tc>
          <w:tcPr>
            <w:tcW w:w="2181" w:type="dxa"/>
            <w:gridSpan w:val="2"/>
            <w:tcBorders>
              <w:top w:val="single" w:sz="4" w:space="0" w:color="000000"/>
              <w:left w:val="nil"/>
              <w:bottom w:val="single" w:sz="4" w:space="0" w:color="000000"/>
              <w:right w:val="single" w:sz="4" w:space="0" w:color="000000"/>
            </w:tcBorders>
          </w:tcPr>
          <w:p w:rsidR="0037780D" w:rsidRDefault="0037780D">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37780D" w:rsidRDefault="0037780D">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37780D" w:rsidRDefault="0037780D">
            <w:pPr>
              <w:spacing w:line="440" w:lineRule="exact"/>
              <w:rPr>
                <w:rFonts w:ascii="仿宋" w:eastAsia="仿宋" w:hAnsi="仿宋"/>
              </w:rPr>
            </w:pPr>
          </w:p>
        </w:tc>
      </w:tr>
    </w:tbl>
    <w:p w:rsidR="00EF21BC" w:rsidRDefault="00EF21BC">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sectPr w:rsidR="00EF21BC" w:rsidSect="003260F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D92" w:rsidRDefault="00974D92" w:rsidP="00C313BD">
      <w:r>
        <w:separator/>
      </w:r>
    </w:p>
  </w:endnote>
  <w:endnote w:type="continuationSeparator" w:id="0">
    <w:p w:rsidR="00974D92" w:rsidRDefault="00974D92" w:rsidP="00C313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D92" w:rsidRDefault="00974D92" w:rsidP="00C313BD">
      <w:r>
        <w:separator/>
      </w:r>
    </w:p>
  </w:footnote>
  <w:footnote w:type="continuationSeparator" w:id="0">
    <w:p w:rsidR="00974D92" w:rsidRDefault="00974D92" w:rsidP="00C313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977FC"/>
    <w:multiLevelType w:val="multilevel"/>
    <w:tmpl w:val="4A1977FC"/>
    <w:lvl w:ilvl="0">
      <w:start w:val="1"/>
      <w:numFmt w:val="japaneseCounting"/>
      <w:lvlText w:val="%1、"/>
      <w:lvlJc w:val="left"/>
      <w:pPr>
        <w:ind w:left="1380" w:hanging="720"/>
      </w:pPr>
      <w:rPr>
        <w:rFonts w:ascii="Times New Roman" w:hAnsi="Times New Roman" w:cs="Times New Roman" w:hint="default"/>
      </w:rPr>
    </w:lvl>
    <w:lvl w:ilvl="1">
      <w:start w:val="1"/>
      <w:numFmt w:val="lowerLetter"/>
      <w:lvlText w:val="%2)"/>
      <w:lvlJc w:val="left"/>
      <w:pPr>
        <w:ind w:left="1500" w:hanging="420"/>
      </w:pPr>
      <w:rPr>
        <w:rFonts w:ascii="Times New Roman" w:hAnsi="Times New Roman" w:cs="Times New Roman" w:hint="default"/>
      </w:rPr>
    </w:lvl>
    <w:lvl w:ilvl="2">
      <w:start w:val="1"/>
      <w:numFmt w:val="lowerRoman"/>
      <w:lvlText w:val="%3."/>
      <w:lvlJc w:val="right"/>
      <w:pPr>
        <w:ind w:left="1920" w:hanging="420"/>
      </w:pPr>
      <w:rPr>
        <w:rFonts w:ascii="Times New Roman" w:hAnsi="Times New Roman" w:cs="Times New Roman" w:hint="default"/>
      </w:rPr>
    </w:lvl>
    <w:lvl w:ilvl="3">
      <w:start w:val="1"/>
      <w:numFmt w:val="decimal"/>
      <w:lvlText w:val="%4."/>
      <w:lvlJc w:val="left"/>
      <w:pPr>
        <w:ind w:left="2340" w:hanging="420"/>
      </w:pPr>
      <w:rPr>
        <w:rFonts w:ascii="Times New Roman" w:hAnsi="Times New Roman" w:cs="Times New Roman" w:hint="default"/>
      </w:rPr>
    </w:lvl>
    <w:lvl w:ilvl="4">
      <w:start w:val="1"/>
      <w:numFmt w:val="lowerLetter"/>
      <w:lvlText w:val="%5)"/>
      <w:lvlJc w:val="left"/>
      <w:pPr>
        <w:ind w:left="2760" w:hanging="420"/>
      </w:pPr>
      <w:rPr>
        <w:rFonts w:ascii="Times New Roman" w:hAnsi="Times New Roman" w:cs="Times New Roman" w:hint="default"/>
      </w:rPr>
    </w:lvl>
    <w:lvl w:ilvl="5">
      <w:start w:val="1"/>
      <w:numFmt w:val="lowerRoman"/>
      <w:lvlText w:val="%6."/>
      <w:lvlJc w:val="right"/>
      <w:pPr>
        <w:ind w:left="3180" w:hanging="420"/>
      </w:pPr>
      <w:rPr>
        <w:rFonts w:ascii="Times New Roman" w:hAnsi="Times New Roman" w:cs="Times New Roman" w:hint="default"/>
      </w:rPr>
    </w:lvl>
    <w:lvl w:ilvl="6">
      <w:start w:val="1"/>
      <w:numFmt w:val="decimal"/>
      <w:lvlText w:val="%7."/>
      <w:lvlJc w:val="left"/>
      <w:pPr>
        <w:ind w:left="3600" w:hanging="420"/>
      </w:pPr>
      <w:rPr>
        <w:rFonts w:ascii="Times New Roman" w:hAnsi="Times New Roman" w:cs="Times New Roman" w:hint="default"/>
      </w:rPr>
    </w:lvl>
    <w:lvl w:ilvl="7">
      <w:start w:val="1"/>
      <w:numFmt w:val="lowerLetter"/>
      <w:lvlText w:val="%8)"/>
      <w:lvlJc w:val="left"/>
      <w:pPr>
        <w:ind w:left="4020" w:hanging="420"/>
      </w:pPr>
      <w:rPr>
        <w:rFonts w:ascii="Times New Roman" w:hAnsi="Times New Roman" w:cs="Times New Roman" w:hint="default"/>
      </w:rPr>
    </w:lvl>
    <w:lvl w:ilvl="8">
      <w:start w:val="1"/>
      <w:numFmt w:val="lowerRoman"/>
      <w:lvlText w:val="%9."/>
      <w:lvlJc w:val="right"/>
      <w:pPr>
        <w:ind w:left="4440" w:hanging="420"/>
      </w:pPr>
      <w:rPr>
        <w:rFonts w:ascii="Times New Roman" w:hAnsi="Times New Roman" w:cs="Times New Roman" w:hint="default"/>
      </w:rPr>
    </w:lvl>
  </w:abstractNum>
  <w:abstractNum w:abstractNumId="1">
    <w:nsid w:val="512A7E7D"/>
    <w:multiLevelType w:val="multilevel"/>
    <w:tmpl w:val="512A7E7D"/>
    <w:lvl w:ilvl="0">
      <w:start w:val="1"/>
      <w:numFmt w:val="decimal"/>
      <w:lvlText w:val="%1、"/>
      <w:lvlJc w:val="left"/>
      <w:pPr>
        <w:ind w:left="1360" w:hanging="720"/>
      </w:pPr>
      <w:rPr>
        <w:rFonts w:ascii="宋体" w:eastAsia="宋体" w:hAnsi="宋体" w:cs="Times New Roman" w:hint="eastAsia"/>
      </w:rPr>
    </w:lvl>
    <w:lvl w:ilvl="1">
      <w:start w:val="1"/>
      <w:numFmt w:val="lowerLetter"/>
      <w:lvlText w:val="%2)"/>
      <w:lvlJc w:val="left"/>
      <w:pPr>
        <w:ind w:left="1480" w:hanging="420"/>
      </w:pPr>
      <w:rPr>
        <w:rFonts w:ascii="Times New Roman" w:hAnsi="Times New Roman" w:cs="Times New Roman" w:hint="default"/>
      </w:rPr>
    </w:lvl>
    <w:lvl w:ilvl="2">
      <w:start w:val="1"/>
      <w:numFmt w:val="lowerRoman"/>
      <w:lvlText w:val="%3."/>
      <w:lvlJc w:val="right"/>
      <w:pPr>
        <w:ind w:left="1900" w:hanging="420"/>
      </w:pPr>
      <w:rPr>
        <w:rFonts w:ascii="Times New Roman" w:hAnsi="Times New Roman" w:cs="Times New Roman" w:hint="default"/>
      </w:rPr>
    </w:lvl>
    <w:lvl w:ilvl="3">
      <w:start w:val="1"/>
      <w:numFmt w:val="decimal"/>
      <w:lvlText w:val="%4."/>
      <w:lvlJc w:val="left"/>
      <w:pPr>
        <w:ind w:left="2320" w:hanging="420"/>
      </w:pPr>
      <w:rPr>
        <w:rFonts w:ascii="Times New Roman" w:hAnsi="Times New Roman" w:cs="Times New Roman" w:hint="default"/>
      </w:rPr>
    </w:lvl>
    <w:lvl w:ilvl="4">
      <w:start w:val="1"/>
      <w:numFmt w:val="lowerLetter"/>
      <w:lvlText w:val="%5)"/>
      <w:lvlJc w:val="left"/>
      <w:pPr>
        <w:ind w:left="2740" w:hanging="420"/>
      </w:pPr>
      <w:rPr>
        <w:rFonts w:ascii="Times New Roman" w:hAnsi="Times New Roman" w:cs="Times New Roman" w:hint="default"/>
      </w:rPr>
    </w:lvl>
    <w:lvl w:ilvl="5">
      <w:start w:val="1"/>
      <w:numFmt w:val="lowerRoman"/>
      <w:lvlText w:val="%6."/>
      <w:lvlJc w:val="right"/>
      <w:pPr>
        <w:ind w:left="3160" w:hanging="420"/>
      </w:pPr>
      <w:rPr>
        <w:rFonts w:ascii="Times New Roman" w:hAnsi="Times New Roman" w:cs="Times New Roman" w:hint="default"/>
      </w:rPr>
    </w:lvl>
    <w:lvl w:ilvl="6">
      <w:start w:val="1"/>
      <w:numFmt w:val="decimal"/>
      <w:lvlText w:val="%7."/>
      <w:lvlJc w:val="left"/>
      <w:pPr>
        <w:ind w:left="3580" w:hanging="420"/>
      </w:pPr>
      <w:rPr>
        <w:rFonts w:ascii="Times New Roman" w:hAnsi="Times New Roman" w:cs="Times New Roman" w:hint="default"/>
      </w:rPr>
    </w:lvl>
    <w:lvl w:ilvl="7">
      <w:start w:val="1"/>
      <w:numFmt w:val="lowerLetter"/>
      <w:lvlText w:val="%8)"/>
      <w:lvlJc w:val="left"/>
      <w:pPr>
        <w:ind w:left="4000" w:hanging="420"/>
      </w:pPr>
      <w:rPr>
        <w:rFonts w:ascii="Times New Roman" w:hAnsi="Times New Roman" w:cs="Times New Roman" w:hint="default"/>
      </w:rPr>
    </w:lvl>
    <w:lvl w:ilvl="8">
      <w:start w:val="1"/>
      <w:numFmt w:val="lowerRoman"/>
      <w:lvlText w:val="%9."/>
      <w:lvlJc w:val="right"/>
      <w:pPr>
        <w:ind w:left="442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54CD"/>
    <w:rsid w:val="00021784"/>
    <w:rsid w:val="00086425"/>
    <w:rsid w:val="00093043"/>
    <w:rsid w:val="001074EF"/>
    <w:rsid w:val="001F3A05"/>
    <w:rsid w:val="00214AEB"/>
    <w:rsid w:val="002B574D"/>
    <w:rsid w:val="002E171C"/>
    <w:rsid w:val="002E6761"/>
    <w:rsid w:val="003061CA"/>
    <w:rsid w:val="003260FE"/>
    <w:rsid w:val="0037780D"/>
    <w:rsid w:val="00391A4C"/>
    <w:rsid w:val="003D3CFC"/>
    <w:rsid w:val="0041718A"/>
    <w:rsid w:val="00426993"/>
    <w:rsid w:val="00432D26"/>
    <w:rsid w:val="0043430D"/>
    <w:rsid w:val="00440DA7"/>
    <w:rsid w:val="00475633"/>
    <w:rsid w:val="00497DFA"/>
    <w:rsid w:val="004B6983"/>
    <w:rsid w:val="005703F0"/>
    <w:rsid w:val="00620E18"/>
    <w:rsid w:val="0063425E"/>
    <w:rsid w:val="0065199D"/>
    <w:rsid w:val="0065620F"/>
    <w:rsid w:val="006B055D"/>
    <w:rsid w:val="006B5FFA"/>
    <w:rsid w:val="007654CD"/>
    <w:rsid w:val="008F2C2D"/>
    <w:rsid w:val="00974D92"/>
    <w:rsid w:val="00A764B9"/>
    <w:rsid w:val="00A95669"/>
    <w:rsid w:val="00AA51A1"/>
    <w:rsid w:val="00AE52AD"/>
    <w:rsid w:val="00B8133B"/>
    <w:rsid w:val="00BC7992"/>
    <w:rsid w:val="00BE11C8"/>
    <w:rsid w:val="00C313BD"/>
    <w:rsid w:val="00D02B32"/>
    <w:rsid w:val="00D73015"/>
    <w:rsid w:val="00DA6B69"/>
    <w:rsid w:val="00DB23D3"/>
    <w:rsid w:val="00E06963"/>
    <w:rsid w:val="00E44A0C"/>
    <w:rsid w:val="00E72D91"/>
    <w:rsid w:val="00E76FFE"/>
    <w:rsid w:val="00EF21BC"/>
    <w:rsid w:val="00F06B68"/>
    <w:rsid w:val="00F51EB6"/>
    <w:rsid w:val="00F90E42"/>
    <w:rsid w:val="00FB6720"/>
    <w:rsid w:val="58C85EC1"/>
    <w:rsid w:val="691920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60FE"/>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3260FE"/>
    <w:rPr>
      <w:rFonts w:ascii="Calibri" w:hAnsi="Calibri"/>
      <w:kern w:val="2"/>
      <w:sz w:val="18"/>
      <w:szCs w:val="18"/>
    </w:rPr>
  </w:style>
  <w:style w:type="character" w:customStyle="1" w:styleId="Char0">
    <w:name w:val="页眉 Char"/>
    <w:basedOn w:val="a0"/>
    <w:link w:val="a4"/>
    <w:rsid w:val="003260FE"/>
    <w:rPr>
      <w:rFonts w:ascii="Calibri" w:hAnsi="Calibri"/>
      <w:kern w:val="2"/>
      <w:sz w:val="18"/>
      <w:szCs w:val="18"/>
    </w:rPr>
  </w:style>
  <w:style w:type="paragraph" w:styleId="a4">
    <w:name w:val="header"/>
    <w:basedOn w:val="a"/>
    <w:link w:val="Char0"/>
    <w:rsid w:val="003260FE"/>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rsid w:val="003260FE"/>
    <w:pPr>
      <w:tabs>
        <w:tab w:val="center" w:pos="4153"/>
        <w:tab w:val="right" w:pos="8306"/>
      </w:tabs>
      <w:snapToGrid w:val="0"/>
      <w:jc w:val="left"/>
    </w:pPr>
    <w:rPr>
      <w:sz w:val="18"/>
      <w:szCs w:val="18"/>
    </w:rPr>
  </w:style>
  <w:style w:type="paragraph" w:customStyle="1" w:styleId="1">
    <w:name w:val="列出段落1"/>
    <w:basedOn w:val="a"/>
    <w:rsid w:val="003260FE"/>
    <w:pPr>
      <w:ind w:firstLineChars="200" w:firstLine="420"/>
    </w:pPr>
  </w:style>
  <w:style w:type="table" w:styleId="a5">
    <w:name w:val="Table Grid"/>
    <w:basedOn w:val="a1"/>
    <w:rsid w:val="003260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378</Words>
  <Characters>2161</Characters>
  <Application>Microsoft Office Word</Application>
  <DocSecurity>0</DocSecurity>
  <PresentationFormat/>
  <Lines>18</Lines>
  <Paragraphs>5</Paragraphs>
  <Slides>0</Slides>
  <Notes>0</Notes>
  <HiddenSlides>0</HiddenSlides>
  <MMClips>0</MMClips>
  <ScaleCrop>false</ScaleCrop>
  <Company>Microsoft</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怀化市鹤城区财政局</dc:title>
  <dc:creator>AutoBVT</dc:creator>
  <cp:lastModifiedBy>Administrator</cp:lastModifiedBy>
  <cp:revision>4</cp:revision>
  <cp:lastPrinted>2018-03-08T00:58:00Z</cp:lastPrinted>
  <dcterms:created xsi:type="dcterms:W3CDTF">2019-11-07T07:20:00Z</dcterms:created>
  <dcterms:modified xsi:type="dcterms:W3CDTF">2019-11-12T04:21:00Z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