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44"/>
          <w:szCs w:val="44"/>
        </w:rPr>
      </w:pPr>
      <w:r>
        <w:rPr>
          <w:rFonts w:hint="eastAsia" w:ascii="黑体" w:hAnsi="黑体" w:eastAsia="黑体" w:cs="黑体"/>
          <w:sz w:val="44"/>
          <w:szCs w:val="44"/>
        </w:rPr>
        <w:t>区审计局</w:t>
      </w:r>
      <w:r>
        <w:rPr>
          <w:rFonts w:ascii="黑体" w:hAnsi="黑体" w:eastAsia="黑体" w:cs="黑体"/>
          <w:sz w:val="44"/>
          <w:szCs w:val="44"/>
        </w:rPr>
        <w:t>2018</w:t>
      </w:r>
      <w:r>
        <w:rPr>
          <w:rFonts w:hint="eastAsia" w:ascii="黑体" w:hAnsi="黑体" w:eastAsia="黑体" w:cs="黑体"/>
          <w:sz w:val="44"/>
          <w:szCs w:val="44"/>
        </w:rPr>
        <w:t>年专项资金绩效评价报告</w:t>
      </w:r>
    </w:p>
    <w:p>
      <w:pPr>
        <w:jc w:val="center"/>
        <w:rPr>
          <w:rFonts w:ascii="仿宋_GB2312" w:eastAsia="仿宋_GB2312"/>
          <w:b/>
          <w:sz w:val="32"/>
          <w:szCs w:val="32"/>
        </w:rPr>
      </w:pPr>
      <w:r>
        <w:rPr>
          <w:rFonts w:ascii="仿宋_GB2312" w:eastAsia="仿宋_GB2312"/>
          <w:b/>
          <w:sz w:val="32"/>
          <w:szCs w:val="32"/>
        </w:rPr>
        <w:t xml:space="preserve"> </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一、项目基本情况</w:t>
      </w:r>
    </w:p>
    <w:p>
      <w:pPr>
        <w:shd w:val="clear" w:color="auto" w:fill="FFFFFF"/>
        <w:spacing w:before="134" w:line="486" w:lineRule="atLeast"/>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年，区审计局先后实施黄金坳引水管道工程结算审计项目等</w:t>
      </w:r>
      <w:r>
        <w:rPr>
          <w:rFonts w:hint="eastAsia" w:ascii="仿宋" w:hAnsi="仿宋" w:eastAsia="仿宋" w:cs="仿宋"/>
          <w:sz w:val="32"/>
          <w:szCs w:val="32"/>
          <w:lang w:val="en-US" w:eastAsia="zh-CN"/>
        </w:rPr>
        <w:t>94</w:t>
      </w:r>
      <w:r>
        <w:rPr>
          <w:rFonts w:hint="eastAsia" w:ascii="仿宋" w:hAnsi="仿宋" w:eastAsia="仿宋" w:cs="仿宋"/>
          <w:sz w:val="32"/>
          <w:szCs w:val="32"/>
        </w:rPr>
        <w:t>个，涉及水利、住建、城建投、交通等部门。所实施的审计项目依据《</w:t>
      </w:r>
      <w:r>
        <w:rPr>
          <w:rFonts w:hint="eastAsia" w:ascii="仿宋" w:hAnsi="仿宋" w:eastAsia="仿宋" w:cs="仿宋"/>
          <w:color w:val="000000"/>
          <w:kern w:val="0"/>
          <w:sz w:val="32"/>
          <w:szCs w:val="32"/>
        </w:rPr>
        <w:t>中华人民共和国审计法》的</w:t>
      </w:r>
      <w:r>
        <w:rPr>
          <w:rFonts w:hint="eastAsia" w:ascii="仿宋" w:hAnsi="仿宋" w:eastAsia="仿宋" w:cs="仿宋"/>
          <w:sz w:val="32"/>
          <w:szCs w:val="32"/>
        </w:rPr>
        <w:t>文件要求，依法对区内建设项目实施审计。</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二、项目绩效目标</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主要绩效目标是：维护财经纪律，规范各级部门严格财政预算管理，提高资金使用效益；加强专项、行业领域的审计调查，为政府及相关部门科学化决策提供重要参考依据；充分发挥审计监督作用，加强廉政建设。</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计划目标实施建设审计项目</w:t>
      </w:r>
      <w:r>
        <w:rPr>
          <w:rFonts w:ascii="仿宋" w:hAnsi="仿宋" w:eastAsia="仿宋" w:cs="仿宋"/>
          <w:sz w:val="32"/>
          <w:szCs w:val="32"/>
        </w:rPr>
        <w:t>26</w:t>
      </w:r>
      <w:r>
        <w:rPr>
          <w:rFonts w:hint="eastAsia" w:ascii="仿宋" w:hAnsi="仿宋" w:eastAsia="仿宋" w:cs="仿宋"/>
          <w:sz w:val="32"/>
          <w:szCs w:val="32"/>
        </w:rPr>
        <w:t>个，核减金额</w:t>
      </w:r>
      <w:r>
        <w:rPr>
          <w:rFonts w:ascii="仿宋" w:hAnsi="仿宋" w:eastAsia="仿宋" w:cs="仿宋"/>
          <w:sz w:val="32"/>
          <w:szCs w:val="32"/>
        </w:rPr>
        <w:t>6000</w:t>
      </w:r>
      <w:r>
        <w:rPr>
          <w:rFonts w:hint="eastAsia" w:ascii="仿宋" w:hAnsi="仿宋" w:eastAsia="仿宋" w:cs="仿宋"/>
          <w:sz w:val="32"/>
          <w:szCs w:val="32"/>
        </w:rPr>
        <w:t>万元，根据上年度实施情况，计划目标能有效落实，目标可行。</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三、资金申报及使用情况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年初预算及财政专项资金使用相关规定的要求，根据审计项目实施进度情况，向财政部门申请拨付审计业务专项资金，相关资金均能按相关进度要求拨付到位，我局严格按照相关规定，使用、拨付审计业务类专项资金。</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四、财务管理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我局严格按照财政、财务会计制度相关要求，配置财务人员，并制定单位财务管理相关制度，严格遵守和执行相关财经法律法规，确保专项资金专款专用。</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五、项目管理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我局采用基建项目中心审计为主并购买社会服务的方式对区内财政资金投入建设项目实施审计；严格执行工程领域招投标、工程造价等相关法律法规，切实提高财政资金使用合法性、合规性和效益性。</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六、项目完成情况</w:t>
      </w:r>
    </w:p>
    <w:p>
      <w:pPr>
        <w:spacing w:line="600" w:lineRule="exact"/>
        <w:rPr>
          <w:rFonts w:ascii="仿宋" w:hAnsi="仿宋" w:eastAsia="仿宋" w:cs="仿宋"/>
          <w:sz w:val="32"/>
          <w:szCs w:val="32"/>
        </w:rPr>
      </w:pPr>
      <w:r>
        <w:rPr>
          <w:rFonts w:ascii="仿宋" w:hAnsi="仿宋" w:eastAsia="仿宋" w:cs="仿宋"/>
          <w:sz w:val="32"/>
          <w:szCs w:val="32"/>
        </w:rPr>
        <w:t xml:space="preserve">    2018</w:t>
      </w:r>
      <w:r>
        <w:rPr>
          <w:rFonts w:hint="eastAsia" w:ascii="仿宋" w:hAnsi="仿宋" w:eastAsia="仿宋" w:cs="仿宋"/>
          <w:sz w:val="32"/>
          <w:szCs w:val="32"/>
        </w:rPr>
        <w:t>年，我局实际完成工程结算类审计项目</w:t>
      </w:r>
      <w:r>
        <w:rPr>
          <w:rFonts w:hint="eastAsia" w:ascii="仿宋" w:hAnsi="仿宋" w:eastAsia="仿宋" w:cs="仿宋"/>
          <w:sz w:val="32"/>
          <w:szCs w:val="32"/>
          <w:lang w:val="en-US" w:eastAsia="zh-CN"/>
        </w:rPr>
        <w:t>94</w:t>
      </w:r>
      <w:r>
        <w:rPr>
          <w:rFonts w:hint="eastAsia" w:ascii="仿宋" w:hAnsi="仿宋" w:eastAsia="仿宋" w:cs="仿宋"/>
          <w:sz w:val="32"/>
          <w:szCs w:val="32"/>
        </w:rPr>
        <w:t>个，核减金额</w:t>
      </w:r>
      <w:r>
        <w:rPr>
          <w:rFonts w:hint="eastAsia" w:ascii="仿宋" w:hAnsi="仿宋" w:eastAsia="仿宋" w:cs="仿宋"/>
          <w:sz w:val="32"/>
          <w:szCs w:val="32"/>
          <w:lang w:val="en-US" w:eastAsia="zh-CN"/>
        </w:rPr>
        <w:t>1.19亿</w:t>
      </w:r>
      <w:r>
        <w:rPr>
          <w:rFonts w:hint="eastAsia" w:ascii="仿宋" w:hAnsi="仿宋" w:eastAsia="仿宋" w:cs="仿宋"/>
          <w:sz w:val="32"/>
          <w:szCs w:val="32"/>
        </w:rPr>
        <w:t>元，实施项目数及核减金额分别为年初计划的</w:t>
      </w:r>
      <w:r>
        <w:rPr>
          <w:rFonts w:ascii="仿宋" w:hAnsi="仿宋" w:eastAsia="仿宋" w:cs="仿宋"/>
          <w:sz w:val="32"/>
          <w:szCs w:val="32"/>
        </w:rPr>
        <w:t>3</w:t>
      </w:r>
      <w:r>
        <w:rPr>
          <w:rFonts w:hint="eastAsia" w:ascii="仿宋" w:hAnsi="仿宋" w:eastAsia="仿宋" w:cs="仿宋"/>
          <w:sz w:val="32"/>
          <w:szCs w:val="32"/>
          <w:lang w:val="en-US" w:eastAsia="zh-CN"/>
        </w:rPr>
        <w:t>61.54</w:t>
      </w:r>
      <w:r>
        <w:rPr>
          <w:rFonts w:ascii="仿宋" w:hAnsi="仿宋" w:eastAsia="仿宋" w:cs="仿宋"/>
          <w:sz w:val="32"/>
          <w:szCs w:val="32"/>
        </w:rPr>
        <w:t>%</w:t>
      </w:r>
      <w:r>
        <w:rPr>
          <w:rFonts w:hint="eastAsia" w:ascii="仿宋" w:hAnsi="仿宋" w:eastAsia="仿宋" w:cs="仿宋"/>
          <w:sz w:val="32"/>
          <w:szCs w:val="32"/>
        </w:rPr>
        <w:t>、</w:t>
      </w:r>
      <w:r>
        <w:rPr>
          <w:rFonts w:hint="eastAsia" w:ascii="仿宋" w:hAnsi="仿宋" w:eastAsia="仿宋" w:cs="仿宋"/>
          <w:sz w:val="32"/>
          <w:szCs w:val="32"/>
          <w:lang w:val="en-US" w:eastAsia="zh-CN"/>
        </w:rPr>
        <w:t>198.33</w:t>
      </w:r>
      <w:r>
        <w:rPr>
          <w:rFonts w:ascii="仿宋" w:hAnsi="仿宋" w:eastAsia="仿宋" w:cs="仿宋"/>
          <w:sz w:val="32"/>
          <w:szCs w:val="32"/>
        </w:rPr>
        <w:t>%</w:t>
      </w:r>
      <w:r>
        <w:rPr>
          <w:rFonts w:hint="eastAsia" w:ascii="仿宋" w:hAnsi="仿宋" w:eastAsia="仿宋" w:cs="仿宋"/>
          <w:sz w:val="32"/>
          <w:szCs w:val="32"/>
        </w:rPr>
        <w:t>，均超年初计划。项目完成达到质量目标。</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七、项目效果情况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通过实施审计项目，有效规范工程领域建设资金使用，督促建设单位及时就审计中发现的问题及时整改，有利的促进被审计单位完善内部管理；节约支出财政资金</w:t>
      </w:r>
      <w:r>
        <w:rPr>
          <w:rFonts w:hint="eastAsia" w:ascii="仿宋" w:hAnsi="仿宋" w:eastAsia="仿宋" w:cs="仿宋"/>
          <w:sz w:val="32"/>
          <w:szCs w:val="32"/>
          <w:lang w:val="en-US" w:eastAsia="zh-CN"/>
        </w:rPr>
        <w:t>1.</w:t>
      </w:r>
      <w:bookmarkStart w:id="0" w:name="_GoBack"/>
      <w:bookmarkEnd w:id="0"/>
      <w:r>
        <w:rPr>
          <w:rFonts w:hint="eastAsia" w:ascii="仿宋" w:hAnsi="仿宋" w:eastAsia="仿宋" w:cs="仿宋"/>
          <w:sz w:val="32"/>
          <w:szCs w:val="32"/>
          <w:lang w:val="en-US" w:eastAsia="zh-CN"/>
        </w:rPr>
        <w:t>19亿</w:t>
      </w:r>
      <w:r>
        <w:rPr>
          <w:rFonts w:hint="eastAsia" w:ascii="仿宋" w:hAnsi="仿宋" w:eastAsia="仿宋" w:cs="仿宋"/>
          <w:sz w:val="32"/>
          <w:szCs w:val="32"/>
        </w:rPr>
        <w:t>元，提高了财政资金使用效益，得到政府、社会群众的一致好评。</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八、评价结论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按照财政资金审计全覆盖的要求，应加强对审计项目事前、事中的审计力度，提高财政资金的使用效益，切实发挥好审计监督职能的作用。</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九、存在问题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审计中存在的突出问题是工程超预算现象严重，相关增量工程未经相关单位论证审批。</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十、相关建议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建设单位应加强对工程预算变更的管理，完善相关的审批程序，提高建设资金使用的合法、合规性。</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ind w:right="320"/>
        <w:jc w:val="right"/>
        <w:rPr>
          <w:rFonts w:ascii="仿宋" w:hAnsi="仿宋" w:eastAsia="仿宋" w:cs="仿宋"/>
          <w:sz w:val="32"/>
          <w:szCs w:val="32"/>
        </w:rPr>
      </w:pPr>
    </w:p>
    <w:p>
      <w:pPr>
        <w:ind w:right="320"/>
        <w:jc w:val="right"/>
        <w:rPr>
          <w:rFonts w:ascii="仿宋" w:hAnsi="仿宋" w:eastAsia="仿宋" w:cs="仿宋"/>
          <w:sz w:val="32"/>
          <w:szCs w:val="32"/>
        </w:rPr>
      </w:pPr>
    </w:p>
    <w:p>
      <w:pPr>
        <w:ind w:right="320"/>
        <w:jc w:val="right"/>
        <w:rPr>
          <w:rFonts w:ascii="仿宋" w:hAnsi="仿宋" w:eastAsia="仿宋" w:cs="仿宋"/>
          <w:sz w:val="32"/>
          <w:szCs w:val="32"/>
        </w:rPr>
      </w:pPr>
      <w:r>
        <w:rPr>
          <w:rFonts w:hint="eastAsia" w:ascii="仿宋" w:hAnsi="仿宋" w:eastAsia="仿宋" w:cs="仿宋"/>
          <w:sz w:val="32"/>
          <w:szCs w:val="32"/>
        </w:rPr>
        <w:t>鹤城区审计局</w:t>
      </w:r>
    </w:p>
    <w:p>
      <w:pPr>
        <w:jc w:val="righ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w:t>
      </w:r>
      <w:r>
        <w:rPr>
          <w:rFonts w:ascii="仿宋" w:hAnsi="仿宋" w:eastAsia="仿宋" w:cs="仿宋"/>
          <w:sz w:val="32"/>
          <w:szCs w:val="32"/>
        </w:rPr>
        <w:t>10</w:t>
      </w:r>
      <w:r>
        <w:rPr>
          <w:rFonts w:hint="eastAsia" w:ascii="仿宋" w:hAnsi="仿宋" w:eastAsia="仿宋" w:cs="仿宋"/>
          <w:sz w:val="32"/>
          <w:szCs w:val="32"/>
        </w:rPr>
        <w:t>月</w:t>
      </w:r>
      <w:r>
        <w:rPr>
          <w:rFonts w:ascii="仿宋" w:hAnsi="仿宋" w:eastAsia="仿宋" w:cs="仿宋"/>
          <w:sz w:val="32"/>
          <w:szCs w:val="32"/>
        </w:rPr>
        <w:t>25</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CB"/>
    <w:rsid w:val="000D06AD"/>
    <w:rsid w:val="00114C0E"/>
    <w:rsid w:val="00197699"/>
    <w:rsid w:val="00207E47"/>
    <w:rsid w:val="00357ABB"/>
    <w:rsid w:val="004B30A0"/>
    <w:rsid w:val="00502125"/>
    <w:rsid w:val="006C7F36"/>
    <w:rsid w:val="00787BBC"/>
    <w:rsid w:val="007C5DAE"/>
    <w:rsid w:val="007D10B2"/>
    <w:rsid w:val="00885575"/>
    <w:rsid w:val="009D215B"/>
    <w:rsid w:val="009F5ECF"/>
    <w:rsid w:val="00AC23DC"/>
    <w:rsid w:val="00B9587B"/>
    <w:rsid w:val="00D41DD5"/>
    <w:rsid w:val="00D558A1"/>
    <w:rsid w:val="00DB0CC9"/>
    <w:rsid w:val="00DC51CB"/>
    <w:rsid w:val="00DF487D"/>
    <w:rsid w:val="00E05848"/>
    <w:rsid w:val="00E06BE9"/>
    <w:rsid w:val="00FC14B1"/>
    <w:rsid w:val="1A96691A"/>
    <w:rsid w:val="1B5D66BF"/>
    <w:rsid w:val="345505E0"/>
    <w:rsid w:val="36E1415F"/>
    <w:rsid w:val="44D923FB"/>
    <w:rsid w:val="4A55268D"/>
    <w:rsid w:val="56582F13"/>
    <w:rsid w:val="698D4CB2"/>
    <w:rsid w:val="6A6A1393"/>
    <w:rsid w:val="6AEF20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locked/>
    <w:uiPriority w:val="99"/>
    <w:rPr>
      <w:rFonts w:ascii="Times New Roman" w:hAnsi="Times New Roman" w:eastAsia="宋体" w:cs="Times New Roman"/>
      <w:sz w:val="18"/>
      <w:szCs w:val="18"/>
    </w:rPr>
  </w:style>
  <w:style w:type="character" w:customStyle="1" w:styleId="7">
    <w:name w:val="Header Char"/>
    <w:basedOn w:val="5"/>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147</Words>
  <Characters>842</Characters>
  <Lines>0</Lines>
  <Paragraphs>0</Paragraphs>
  <TotalTime>131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2017-11-06T03:43:00Z</dcterms:created>
  <dc:creator>Administrator</dc:creator>
  <cp:lastModifiedBy>优优鱼</cp:lastModifiedBy>
  <cp:lastPrinted>2019-10-25T02:44:00Z</cp:lastPrinted>
  <dcterms:modified xsi:type="dcterms:W3CDTF">2019-10-28T01:14:36Z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