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仿宋" w:hAnsi="仿宋" w:cs="仿宋" w:eastAsia="仿宋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仿宋" w:hAnsi="仿宋" w:cs="仿宋" w:eastAsia="仿宋"/>
          <w:b/>
          <w:color w:val="auto"/>
          <w:spacing w:val="0"/>
          <w:position w:val="0"/>
          <w:sz w:val="28"/>
          <w:shd w:fill="auto" w:val="clear"/>
        </w:rPr>
        <w:t xml:space="preserve">部门整体支出绩效评价基础数据表</w:t>
      </w:r>
    </w:p>
    <w:tbl>
      <w:tblPr/>
      <w:tblGrid>
        <w:gridCol w:w="3597"/>
        <w:gridCol w:w="1112"/>
        <w:gridCol w:w="1069"/>
        <w:gridCol w:w="1219"/>
        <w:gridCol w:w="1073"/>
        <w:gridCol w:w="1110"/>
        <w:gridCol w:w="1134"/>
      </w:tblGrid>
      <w:tr>
        <w:trPr>
          <w:trHeight w:val="452" w:hRule="auto"/>
          <w:jc w:val="center"/>
        </w:trPr>
        <w:tc>
          <w:tcPr>
            <w:tcW w:w="3597" w:type="dxa"/>
            <w:vMerge w:val="restart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4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仿宋" w:hAnsi="仿宋" w:cs="仿宋" w:eastAsia="仿宋"/>
                <w:color w:val="auto"/>
                <w:spacing w:val="0"/>
                <w:position w:val="0"/>
                <w:sz w:val="28"/>
                <w:shd w:fill="auto" w:val="clear"/>
              </w:rPr>
              <w:t xml:space="preserve">财政供养人员情况</w:t>
            </w:r>
          </w:p>
        </w:tc>
        <w:tc>
          <w:tcPr>
            <w:tcW w:w="2181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4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仿宋" w:hAnsi="仿宋" w:cs="仿宋" w:eastAsia="仿宋"/>
                <w:color w:val="auto"/>
                <w:spacing w:val="0"/>
                <w:position w:val="0"/>
                <w:sz w:val="28"/>
                <w:shd w:fill="auto" w:val="clear"/>
              </w:rPr>
              <w:t xml:space="preserve">编制数</w:t>
            </w:r>
          </w:p>
        </w:tc>
        <w:tc>
          <w:tcPr>
            <w:tcW w:w="2292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4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仿宋" w:hAnsi="仿宋" w:cs="仿宋" w:eastAsia="仿宋"/>
                <w:color w:val="auto"/>
                <w:spacing w:val="0"/>
                <w:position w:val="0"/>
                <w:sz w:val="28"/>
                <w:shd w:fill="auto" w:val="clear"/>
              </w:rPr>
              <w:t xml:space="preserve">2018年实际在职人数</w:t>
            </w:r>
          </w:p>
        </w:tc>
        <w:tc>
          <w:tcPr>
            <w:tcW w:w="2244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4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仿宋" w:hAnsi="仿宋" w:cs="仿宋" w:eastAsia="仿宋"/>
                <w:color w:val="auto"/>
                <w:spacing w:val="0"/>
                <w:position w:val="0"/>
                <w:sz w:val="28"/>
                <w:shd w:fill="auto" w:val="clear"/>
              </w:rPr>
              <w:t xml:space="preserve">控制率</w:t>
            </w:r>
          </w:p>
        </w:tc>
      </w:tr>
      <w:tr>
        <w:trPr>
          <w:trHeight w:val="459" w:hRule="auto"/>
          <w:jc w:val="center"/>
        </w:trPr>
        <w:tc>
          <w:tcPr>
            <w:tcW w:w="3597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81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4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92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4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44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4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94" w:hRule="auto"/>
          <w:jc w:val="center"/>
        </w:trPr>
        <w:tc>
          <w:tcPr>
            <w:tcW w:w="3597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4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仿宋" w:hAnsi="仿宋" w:cs="仿宋" w:eastAsia="仿宋"/>
                <w:color w:val="auto"/>
                <w:spacing w:val="0"/>
                <w:position w:val="0"/>
                <w:sz w:val="28"/>
                <w:shd w:fill="auto" w:val="clear"/>
              </w:rPr>
              <w:t xml:space="preserve">经费控制情况</w:t>
            </w:r>
          </w:p>
        </w:tc>
        <w:tc>
          <w:tcPr>
            <w:tcW w:w="2181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4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仿宋" w:hAnsi="仿宋" w:cs="仿宋" w:eastAsia="仿宋"/>
                <w:color w:val="auto"/>
                <w:spacing w:val="0"/>
                <w:position w:val="0"/>
                <w:sz w:val="28"/>
                <w:shd w:fill="auto" w:val="clear"/>
              </w:rPr>
              <w:t xml:space="preserve">2017年决算数</w:t>
            </w:r>
          </w:p>
        </w:tc>
        <w:tc>
          <w:tcPr>
            <w:tcW w:w="2292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4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仿宋" w:hAnsi="仿宋" w:cs="仿宋" w:eastAsia="仿宋"/>
                <w:color w:val="auto"/>
                <w:spacing w:val="0"/>
                <w:position w:val="0"/>
                <w:sz w:val="28"/>
                <w:shd w:fill="auto" w:val="clear"/>
              </w:rPr>
              <w:t xml:space="preserve">2018年预算数</w:t>
            </w:r>
          </w:p>
        </w:tc>
        <w:tc>
          <w:tcPr>
            <w:tcW w:w="2244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4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仿宋" w:hAnsi="仿宋" w:cs="仿宋" w:eastAsia="仿宋"/>
                <w:color w:val="auto"/>
                <w:spacing w:val="0"/>
                <w:position w:val="0"/>
                <w:sz w:val="28"/>
                <w:shd w:fill="auto" w:val="clear"/>
              </w:rPr>
              <w:t xml:space="preserve">2018年决算数</w:t>
            </w:r>
          </w:p>
        </w:tc>
      </w:tr>
      <w:tr>
        <w:trPr>
          <w:trHeight w:val="429" w:hRule="auto"/>
          <w:jc w:val="center"/>
        </w:trPr>
        <w:tc>
          <w:tcPr>
            <w:tcW w:w="3597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4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仿宋" w:hAnsi="仿宋" w:cs="仿宋" w:eastAsia="仿宋"/>
                <w:color w:val="auto"/>
                <w:spacing w:val="0"/>
                <w:position w:val="0"/>
                <w:sz w:val="28"/>
                <w:shd w:fill="auto" w:val="clear"/>
              </w:rPr>
              <w:t xml:space="preserve">三公经费</w:t>
            </w:r>
          </w:p>
        </w:tc>
        <w:tc>
          <w:tcPr>
            <w:tcW w:w="2181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仿宋" w:hAnsi="仿宋" w:cs="仿宋" w:eastAsia="仿宋"/>
                <w:color w:val="auto"/>
                <w:spacing w:val="0"/>
                <w:position w:val="0"/>
                <w:sz w:val="28"/>
                <w:shd w:fill="auto" w:val="clear"/>
              </w:rPr>
              <w:t xml:space="preserve">8.29</w:t>
            </w:r>
          </w:p>
        </w:tc>
        <w:tc>
          <w:tcPr>
            <w:tcW w:w="2292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10.04</w:t>
            </w:r>
          </w:p>
        </w:tc>
        <w:tc>
          <w:tcPr>
            <w:tcW w:w="2244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8.35</w:t>
            </w:r>
          </w:p>
        </w:tc>
      </w:tr>
      <w:tr>
        <w:trPr>
          <w:trHeight w:val="449" w:hRule="auto"/>
          <w:jc w:val="center"/>
        </w:trPr>
        <w:tc>
          <w:tcPr>
            <w:tcW w:w="3597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4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仿宋" w:hAnsi="仿宋" w:cs="仿宋" w:eastAsia="仿宋"/>
                <w:color w:val="auto"/>
                <w:spacing w:val="0"/>
                <w:position w:val="0"/>
                <w:sz w:val="28"/>
                <w:shd w:fill="auto" w:val="clear"/>
              </w:rPr>
              <w:t xml:space="preserve">1、公务用车购置和维护经费</w:t>
            </w:r>
          </w:p>
        </w:tc>
        <w:tc>
          <w:tcPr>
            <w:tcW w:w="2181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92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44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40" w:hRule="auto"/>
          <w:jc w:val="center"/>
        </w:trPr>
        <w:tc>
          <w:tcPr>
            <w:tcW w:w="3597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4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仿宋" w:hAnsi="仿宋" w:cs="仿宋" w:eastAsia="仿宋"/>
                <w:color w:val="auto"/>
                <w:spacing w:val="0"/>
                <w:position w:val="0"/>
                <w:sz w:val="28"/>
                <w:shd w:fill="auto" w:val="clear"/>
              </w:rPr>
              <w:t xml:space="preserve">其中：公车购置</w:t>
            </w:r>
          </w:p>
        </w:tc>
        <w:tc>
          <w:tcPr>
            <w:tcW w:w="2181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92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44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94" w:hRule="auto"/>
          <w:jc w:val="center"/>
        </w:trPr>
        <w:tc>
          <w:tcPr>
            <w:tcW w:w="3597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4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仿宋" w:hAnsi="仿宋" w:cs="仿宋" w:eastAsia="仿宋"/>
                <w:color w:val="auto"/>
                <w:spacing w:val="0"/>
                <w:position w:val="0"/>
                <w:sz w:val="28"/>
                <w:shd w:fill="auto" w:val="clear"/>
              </w:rPr>
              <w:t xml:space="preserve">公车运行维护</w:t>
            </w:r>
          </w:p>
        </w:tc>
        <w:tc>
          <w:tcPr>
            <w:tcW w:w="2181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仿宋" w:hAnsi="仿宋" w:cs="仿宋" w:eastAsia="仿宋"/>
                <w:color w:val="auto"/>
                <w:spacing w:val="0"/>
                <w:position w:val="0"/>
                <w:sz w:val="28"/>
                <w:shd w:fill="auto" w:val="clear"/>
              </w:rPr>
              <w:t xml:space="preserve">8.29</w:t>
            </w:r>
          </w:p>
        </w:tc>
        <w:tc>
          <w:tcPr>
            <w:tcW w:w="2292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9.3</w:t>
            </w:r>
          </w:p>
        </w:tc>
        <w:tc>
          <w:tcPr>
            <w:tcW w:w="2244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8.05</w:t>
            </w:r>
          </w:p>
        </w:tc>
      </w:tr>
      <w:tr>
        <w:trPr>
          <w:trHeight w:val="494" w:hRule="auto"/>
          <w:jc w:val="center"/>
        </w:trPr>
        <w:tc>
          <w:tcPr>
            <w:tcW w:w="3597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4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仿宋" w:hAnsi="仿宋" w:cs="仿宋" w:eastAsia="仿宋"/>
                <w:color w:val="auto"/>
                <w:spacing w:val="0"/>
                <w:position w:val="0"/>
                <w:sz w:val="28"/>
                <w:shd w:fill="auto" w:val="clear"/>
              </w:rPr>
              <w:t xml:space="preserve">2、出国经费</w:t>
            </w:r>
          </w:p>
        </w:tc>
        <w:tc>
          <w:tcPr>
            <w:tcW w:w="2181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92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44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94" w:hRule="auto"/>
          <w:jc w:val="center"/>
        </w:trPr>
        <w:tc>
          <w:tcPr>
            <w:tcW w:w="3597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4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仿宋" w:hAnsi="仿宋" w:cs="仿宋" w:eastAsia="仿宋"/>
                <w:color w:val="auto"/>
                <w:spacing w:val="0"/>
                <w:position w:val="0"/>
                <w:sz w:val="28"/>
                <w:shd w:fill="auto" w:val="clear"/>
              </w:rPr>
              <w:t xml:space="preserve">3、公务接待</w:t>
            </w:r>
          </w:p>
        </w:tc>
        <w:tc>
          <w:tcPr>
            <w:tcW w:w="2181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92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0.74</w:t>
            </w:r>
          </w:p>
        </w:tc>
        <w:tc>
          <w:tcPr>
            <w:tcW w:w="2244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0.3</w:t>
            </w:r>
          </w:p>
        </w:tc>
      </w:tr>
      <w:tr>
        <w:trPr>
          <w:trHeight w:val="476" w:hRule="auto"/>
          <w:jc w:val="center"/>
        </w:trPr>
        <w:tc>
          <w:tcPr>
            <w:tcW w:w="3597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4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仿宋" w:hAnsi="仿宋" w:cs="仿宋" w:eastAsia="仿宋"/>
                <w:color w:val="auto"/>
                <w:spacing w:val="0"/>
                <w:position w:val="0"/>
                <w:sz w:val="28"/>
                <w:shd w:fill="auto" w:val="clear"/>
              </w:rPr>
              <w:t xml:space="preserve">项目支出：</w:t>
            </w:r>
          </w:p>
        </w:tc>
        <w:tc>
          <w:tcPr>
            <w:tcW w:w="2181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92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44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94" w:hRule="auto"/>
          <w:jc w:val="center"/>
        </w:trPr>
        <w:tc>
          <w:tcPr>
            <w:tcW w:w="3597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4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仿宋" w:hAnsi="仿宋" w:cs="仿宋" w:eastAsia="仿宋"/>
                <w:color w:val="auto"/>
                <w:spacing w:val="0"/>
                <w:position w:val="0"/>
                <w:sz w:val="28"/>
                <w:shd w:fill="auto" w:val="clear"/>
              </w:rPr>
              <w:t xml:space="preserve">1、业务工作专项</w:t>
            </w:r>
          </w:p>
        </w:tc>
        <w:tc>
          <w:tcPr>
            <w:tcW w:w="2181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92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44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94" w:hRule="auto"/>
          <w:jc w:val="center"/>
        </w:trPr>
        <w:tc>
          <w:tcPr>
            <w:tcW w:w="3597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4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仿宋" w:hAnsi="仿宋" w:cs="仿宋" w:eastAsia="仿宋"/>
                <w:color w:val="auto"/>
                <w:spacing w:val="0"/>
                <w:position w:val="0"/>
                <w:sz w:val="28"/>
                <w:shd w:fill="auto" w:val="clear"/>
              </w:rPr>
              <w:t xml:space="preserve">2、运行维护专项</w:t>
            </w:r>
          </w:p>
        </w:tc>
        <w:tc>
          <w:tcPr>
            <w:tcW w:w="2181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仿宋" w:hAnsi="仿宋" w:cs="仿宋" w:eastAsia="仿宋"/>
                <w:color w:val="auto"/>
                <w:spacing w:val="0"/>
                <w:position w:val="0"/>
                <w:sz w:val="28"/>
                <w:shd w:fill="auto" w:val="clear"/>
              </w:rPr>
              <w:t xml:space="preserve">60</w:t>
            </w:r>
          </w:p>
        </w:tc>
        <w:tc>
          <w:tcPr>
            <w:tcW w:w="2292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仿宋" w:hAnsi="仿宋" w:cs="仿宋" w:eastAsia="仿宋"/>
                <w:color w:val="auto"/>
                <w:spacing w:val="0"/>
                <w:position w:val="0"/>
                <w:sz w:val="28"/>
                <w:shd w:fill="auto" w:val="clear"/>
              </w:rPr>
              <w:t xml:space="preserve">60</w:t>
            </w:r>
          </w:p>
        </w:tc>
        <w:tc>
          <w:tcPr>
            <w:tcW w:w="2244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仿宋" w:hAnsi="仿宋" w:cs="仿宋" w:eastAsia="仿宋"/>
                <w:color w:val="auto"/>
                <w:spacing w:val="0"/>
                <w:position w:val="0"/>
                <w:sz w:val="28"/>
                <w:shd w:fill="auto" w:val="clear"/>
              </w:rPr>
              <w:t xml:space="preserve">60</w:t>
            </w:r>
          </w:p>
        </w:tc>
      </w:tr>
      <w:tr>
        <w:trPr>
          <w:trHeight w:val="494" w:hRule="auto"/>
          <w:jc w:val="center"/>
        </w:trPr>
        <w:tc>
          <w:tcPr>
            <w:tcW w:w="3597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4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仿宋" w:hAnsi="仿宋" w:cs="仿宋" w:eastAsia="仿宋"/>
                <w:color w:val="auto"/>
                <w:spacing w:val="0"/>
                <w:position w:val="0"/>
                <w:sz w:val="28"/>
                <w:shd w:fill="auto" w:val="clear"/>
              </w:rPr>
              <w:t xml:space="preserve">…</w:t>
            </w: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8"/>
                <w:shd w:fill="auto" w:val="clear"/>
              </w:rPr>
              <w:t xml:space="preserve"> </w:t>
            </w:r>
            <w:r>
              <w:rPr>
                <w:rFonts w:ascii="仿宋" w:hAnsi="仿宋" w:cs="仿宋" w:eastAsia="仿宋"/>
                <w:color w:val="auto"/>
                <w:spacing w:val="0"/>
                <w:position w:val="0"/>
                <w:sz w:val="28"/>
                <w:shd w:fill="auto" w:val="clear"/>
              </w:rPr>
              <w:t xml:space="preserve">…</w:t>
            </w:r>
          </w:p>
        </w:tc>
        <w:tc>
          <w:tcPr>
            <w:tcW w:w="2181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92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44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94" w:hRule="auto"/>
          <w:jc w:val="center"/>
        </w:trPr>
        <w:tc>
          <w:tcPr>
            <w:tcW w:w="3597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4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仿宋" w:hAnsi="仿宋" w:cs="仿宋" w:eastAsia="仿宋"/>
                <w:color w:val="auto"/>
                <w:spacing w:val="0"/>
                <w:position w:val="0"/>
                <w:sz w:val="28"/>
                <w:shd w:fill="auto" w:val="clear"/>
              </w:rPr>
              <w:t xml:space="preserve">公用经费</w:t>
            </w:r>
          </w:p>
        </w:tc>
        <w:tc>
          <w:tcPr>
            <w:tcW w:w="2181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仿宋" w:hAnsi="仿宋" w:cs="仿宋" w:eastAsia="仿宋"/>
                <w:color w:val="auto"/>
                <w:spacing w:val="0"/>
                <w:position w:val="0"/>
                <w:sz w:val="28"/>
                <w:shd w:fill="auto" w:val="clear"/>
              </w:rPr>
              <w:t xml:space="preserve">70.92</w:t>
            </w:r>
          </w:p>
        </w:tc>
        <w:tc>
          <w:tcPr>
            <w:tcW w:w="2292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78.8</w:t>
            </w:r>
          </w:p>
        </w:tc>
        <w:tc>
          <w:tcPr>
            <w:tcW w:w="2244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67.92</w:t>
            </w:r>
          </w:p>
        </w:tc>
      </w:tr>
      <w:tr>
        <w:trPr>
          <w:trHeight w:val="494" w:hRule="auto"/>
          <w:jc w:val="center"/>
        </w:trPr>
        <w:tc>
          <w:tcPr>
            <w:tcW w:w="3597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4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仿宋" w:hAnsi="仿宋" w:cs="仿宋" w:eastAsia="仿宋"/>
                <w:color w:val="auto"/>
                <w:spacing w:val="0"/>
                <w:position w:val="0"/>
                <w:sz w:val="28"/>
                <w:shd w:fill="auto" w:val="clear"/>
              </w:rPr>
              <w:t xml:space="preserve">其中：办公经费</w:t>
            </w:r>
          </w:p>
        </w:tc>
        <w:tc>
          <w:tcPr>
            <w:tcW w:w="2181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仿宋" w:hAnsi="仿宋" w:cs="仿宋" w:eastAsia="仿宋"/>
                <w:color w:val="auto"/>
                <w:spacing w:val="0"/>
                <w:position w:val="0"/>
                <w:sz w:val="28"/>
                <w:shd w:fill="auto" w:val="clear"/>
              </w:rPr>
              <w:t xml:space="preserve">21.04</w:t>
            </w:r>
          </w:p>
        </w:tc>
        <w:tc>
          <w:tcPr>
            <w:tcW w:w="2292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28.98</w:t>
            </w:r>
          </w:p>
        </w:tc>
        <w:tc>
          <w:tcPr>
            <w:tcW w:w="2244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12.88</w:t>
            </w:r>
          </w:p>
        </w:tc>
      </w:tr>
      <w:tr>
        <w:trPr>
          <w:trHeight w:val="476" w:hRule="auto"/>
          <w:jc w:val="center"/>
        </w:trPr>
        <w:tc>
          <w:tcPr>
            <w:tcW w:w="3597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4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仿宋" w:hAnsi="仿宋" w:cs="仿宋" w:eastAsia="仿宋"/>
                <w:color w:val="auto"/>
                <w:spacing w:val="0"/>
                <w:position w:val="0"/>
                <w:sz w:val="28"/>
                <w:shd w:fill="auto" w:val="clear"/>
              </w:rPr>
              <w:t xml:space="preserve">水费、电费、差旅费</w:t>
            </w:r>
          </w:p>
        </w:tc>
        <w:tc>
          <w:tcPr>
            <w:tcW w:w="2181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仿宋" w:hAnsi="仿宋" w:cs="仿宋" w:eastAsia="仿宋"/>
                <w:color w:val="auto"/>
                <w:spacing w:val="0"/>
                <w:position w:val="0"/>
                <w:sz w:val="28"/>
                <w:shd w:fill="auto" w:val="clear"/>
              </w:rPr>
              <w:t xml:space="preserve">3.74</w:t>
            </w:r>
          </w:p>
        </w:tc>
        <w:tc>
          <w:tcPr>
            <w:tcW w:w="2292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5.12</w:t>
            </w:r>
          </w:p>
        </w:tc>
        <w:tc>
          <w:tcPr>
            <w:tcW w:w="2244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5</w:t>
            </w:r>
          </w:p>
        </w:tc>
      </w:tr>
      <w:tr>
        <w:trPr>
          <w:trHeight w:val="494" w:hRule="auto"/>
          <w:jc w:val="center"/>
        </w:trPr>
        <w:tc>
          <w:tcPr>
            <w:tcW w:w="3597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4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仿宋" w:hAnsi="仿宋" w:cs="仿宋" w:eastAsia="仿宋"/>
                <w:color w:val="auto"/>
                <w:spacing w:val="0"/>
                <w:position w:val="0"/>
                <w:sz w:val="28"/>
                <w:shd w:fill="auto" w:val="clear"/>
              </w:rPr>
              <w:t xml:space="preserve">会议费、培训费</w:t>
            </w:r>
          </w:p>
        </w:tc>
        <w:tc>
          <w:tcPr>
            <w:tcW w:w="2181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92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1.35</w:t>
            </w:r>
          </w:p>
        </w:tc>
        <w:tc>
          <w:tcPr>
            <w:tcW w:w="2244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05" w:hRule="auto"/>
          <w:jc w:val="center"/>
        </w:trPr>
        <w:tc>
          <w:tcPr>
            <w:tcW w:w="3597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4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仿宋" w:hAnsi="仿宋" w:cs="仿宋" w:eastAsia="仿宋"/>
                <w:color w:val="auto"/>
                <w:spacing w:val="0"/>
                <w:position w:val="0"/>
                <w:sz w:val="28"/>
                <w:shd w:fill="auto" w:val="clear"/>
              </w:rPr>
              <w:t xml:space="preserve">政府采购金额</w:t>
            </w:r>
          </w:p>
        </w:tc>
        <w:tc>
          <w:tcPr>
            <w:tcW w:w="2181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4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仿宋" w:hAnsi="仿宋" w:cs="仿宋" w:eastAsia="仿宋"/>
                <w:color w:val="auto"/>
                <w:spacing w:val="0"/>
                <w:position w:val="0"/>
                <w:sz w:val="28"/>
                <w:shd w:fill="auto" w:val="clear"/>
              </w:rPr>
              <w:t xml:space="preserve">— —</w:t>
            </w:r>
          </w:p>
        </w:tc>
        <w:tc>
          <w:tcPr>
            <w:tcW w:w="2292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44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69" w:hRule="auto"/>
          <w:jc w:val="center"/>
        </w:trPr>
        <w:tc>
          <w:tcPr>
            <w:tcW w:w="3597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4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仿宋" w:hAnsi="仿宋" w:cs="仿宋" w:eastAsia="仿宋"/>
                <w:color w:val="auto"/>
                <w:spacing w:val="0"/>
                <w:position w:val="0"/>
                <w:sz w:val="28"/>
                <w:shd w:fill="auto" w:val="clear"/>
              </w:rPr>
              <w:t xml:space="preserve">部门整体支出预算调整</w:t>
            </w:r>
          </w:p>
        </w:tc>
        <w:tc>
          <w:tcPr>
            <w:tcW w:w="2181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4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仿宋" w:hAnsi="仿宋" w:cs="仿宋" w:eastAsia="仿宋"/>
                <w:color w:val="auto"/>
                <w:spacing w:val="0"/>
                <w:position w:val="0"/>
                <w:sz w:val="28"/>
                <w:shd w:fill="auto" w:val="clear"/>
              </w:rPr>
              <w:t xml:space="preserve">— —</w:t>
            </w:r>
          </w:p>
        </w:tc>
        <w:tc>
          <w:tcPr>
            <w:tcW w:w="2292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44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762" w:hRule="auto"/>
          <w:jc w:val="center"/>
        </w:trPr>
        <w:tc>
          <w:tcPr>
            <w:tcW w:w="3597" w:type="dxa"/>
            <w:vMerge w:val="restart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00"/>
              <w:ind w:right="0" w:left="0" w:firstLine="0"/>
              <w:jc w:val="center"/>
              <w:rPr>
                <w:rFonts w:ascii="仿宋" w:hAnsi="仿宋" w:cs="仿宋" w:eastAsia="仿宋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仿宋" w:hAnsi="仿宋" w:cs="仿宋" w:eastAsia="仿宋"/>
                <w:color w:val="auto"/>
                <w:spacing w:val="0"/>
                <w:position w:val="0"/>
                <w:sz w:val="28"/>
                <w:shd w:fill="auto" w:val="clear"/>
              </w:rPr>
              <w:t xml:space="preserve">楼堂馆所控制情况</w:t>
            </w:r>
          </w:p>
          <w:p>
            <w:pPr>
              <w:spacing w:before="0" w:after="0" w:line="30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仿宋" w:hAnsi="仿宋" w:cs="仿宋" w:eastAsia="仿宋"/>
                <w:color w:val="auto"/>
                <w:spacing w:val="0"/>
                <w:position w:val="0"/>
                <w:sz w:val="28"/>
                <w:shd w:fill="auto" w:val="clear"/>
              </w:rPr>
              <w:t xml:space="preserve">（2017年完工项目）</w:t>
            </w:r>
          </w:p>
        </w:tc>
        <w:tc>
          <w:tcPr>
            <w:tcW w:w="1112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00"/>
              <w:ind w:right="0" w:left="0" w:firstLine="0"/>
              <w:jc w:val="center"/>
              <w:rPr>
                <w:rFonts w:ascii="仿宋" w:hAnsi="仿宋" w:cs="仿宋" w:eastAsia="仿宋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仿宋" w:hAnsi="仿宋" w:cs="仿宋" w:eastAsia="仿宋"/>
                <w:color w:val="auto"/>
                <w:spacing w:val="0"/>
                <w:position w:val="0"/>
                <w:sz w:val="28"/>
                <w:shd w:fill="auto" w:val="clear"/>
              </w:rPr>
              <w:t xml:space="preserve">批复规模</w:t>
            </w:r>
          </w:p>
          <w:p>
            <w:pPr>
              <w:spacing w:before="0" w:after="0" w:line="30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仿宋" w:hAnsi="仿宋" w:cs="仿宋" w:eastAsia="仿宋"/>
                <w:color w:val="auto"/>
                <w:spacing w:val="0"/>
                <w:position w:val="0"/>
                <w:sz w:val="28"/>
                <w:shd w:fill="auto" w:val="clear"/>
              </w:rPr>
              <w:t xml:space="preserve">（㎡）</w:t>
            </w:r>
          </w:p>
        </w:tc>
        <w:tc>
          <w:tcPr>
            <w:tcW w:w="1069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00"/>
              <w:ind w:right="0" w:left="0" w:firstLine="0"/>
              <w:jc w:val="center"/>
              <w:rPr>
                <w:rFonts w:ascii="仿宋" w:hAnsi="仿宋" w:cs="仿宋" w:eastAsia="仿宋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仿宋" w:hAnsi="仿宋" w:cs="仿宋" w:eastAsia="仿宋"/>
                <w:color w:val="auto"/>
                <w:spacing w:val="0"/>
                <w:position w:val="0"/>
                <w:sz w:val="28"/>
                <w:shd w:fill="auto" w:val="clear"/>
              </w:rPr>
              <w:t xml:space="preserve">实际规模</w:t>
            </w:r>
          </w:p>
          <w:p>
            <w:pPr>
              <w:spacing w:before="0" w:after="0" w:line="30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仿宋" w:hAnsi="仿宋" w:cs="仿宋" w:eastAsia="仿宋"/>
                <w:color w:val="auto"/>
                <w:spacing w:val="0"/>
                <w:position w:val="0"/>
                <w:sz w:val="28"/>
                <w:shd w:fill="auto" w:val="clear"/>
              </w:rPr>
              <w:t xml:space="preserve">（㎡）</w:t>
            </w:r>
          </w:p>
        </w:tc>
        <w:tc>
          <w:tcPr>
            <w:tcW w:w="1219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00"/>
              <w:ind w:right="0" w:left="0" w:firstLine="0"/>
              <w:jc w:val="center"/>
              <w:rPr>
                <w:rFonts w:ascii="仿宋" w:hAnsi="仿宋" w:cs="仿宋" w:eastAsia="仿宋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仿宋" w:hAnsi="仿宋" w:cs="仿宋" w:eastAsia="仿宋"/>
                <w:color w:val="auto"/>
                <w:spacing w:val="0"/>
                <w:position w:val="0"/>
                <w:sz w:val="28"/>
                <w:shd w:fill="auto" w:val="clear"/>
              </w:rPr>
              <w:t xml:space="preserve">规模控</w:t>
            </w:r>
          </w:p>
          <w:p>
            <w:pPr>
              <w:spacing w:before="0" w:after="0" w:line="30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仿宋" w:hAnsi="仿宋" w:cs="仿宋" w:eastAsia="仿宋"/>
                <w:color w:val="auto"/>
                <w:spacing w:val="0"/>
                <w:position w:val="0"/>
                <w:sz w:val="28"/>
                <w:shd w:fill="auto" w:val="clear"/>
              </w:rPr>
              <w:t xml:space="preserve">制率</w:t>
            </w:r>
          </w:p>
        </w:tc>
        <w:tc>
          <w:tcPr>
            <w:tcW w:w="107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00"/>
              <w:ind w:right="0" w:left="0" w:firstLine="0"/>
              <w:jc w:val="center"/>
              <w:rPr>
                <w:rFonts w:ascii="仿宋" w:hAnsi="仿宋" w:cs="仿宋" w:eastAsia="仿宋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仿宋" w:hAnsi="仿宋" w:cs="仿宋" w:eastAsia="仿宋"/>
                <w:color w:val="auto"/>
                <w:spacing w:val="0"/>
                <w:position w:val="0"/>
                <w:sz w:val="28"/>
                <w:shd w:fill="auto" w:val="clear"/>
              </w:rPr>
              <w:t xml:space="preserve">预算投资</w:t>
            </w:r>
          </w:p>
          <w:p>
            <w:pPr>
              <w:spacing w:before="0" w:after="0" w:line="30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仿宋" w:hAnsi="仿宋" w:cs="仿宋" w:eastAsia="仿宋"/>
                <w:color w:val="auto"/>
                <w:spacing w:val="0"/>
                <w:position w:val="0"/>
                <w:sz w:val="28"/>
                <w:shd w:fill="auto" w:val="clear"/>
              </w:rPr>
              <w:t xml:space="preserve">（万元）</w:t>
            </w:r>
          </w:p>
        </w:tc>
        <w:tc>
          <w:tcPr>
            <w:tcW w:w="1110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00"/>
              <w:ind w:right="0" w:left="0" w:firstLine="0"/>
              <w:jc w:val="center"/>
              <w:rPr>
                <w:rFonts w:ascii="仿宋" w:hAnsi="仿宋" w:cs="仿宋" w:eastAsia="仿宋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仿宋" w:hAnsi="仿宋" w:cs="仿宋" w:eastAsia="仿宋"/>
                <w:color w:val="auto"/>
                <w:spacing w:val="0"/>
                <w:position w:val="0"/>
                <w:sz w:val="28"/>
                <w:shd w:fill="auto" w:val="clear"/>
              </w:rPr>
              <w:t xml:space="preserve">实际投资</w:t>
            </w:r>
          </w:p>
          <w:p>
            <w:pPr>
              <w:spacing w:before="0" w:after="0" w:line="30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仿宋" w:hAnsi="仿宋" w:cs="仿宋" w:eastAsia="仿宋"/>
                <w:color w:val="auto"/>
                <w:spacing w:val="0"/>
                <w:position w:val="0"/>
                <w:sz w:val="28"/>
                <w:shd w:fill="auto" w:val="clear"/>
              </w:rPr>
              <w:t xml:space="preserve">（万元）</w:t>
            </w:r>
          </w:p>
        </w:tc>
        <w:tc>
          <w:tcPr>
            <w:tcW w:w="1134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0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仿宋" w:hAnsi="仿宋" w:cs="仿宋" w:eastAsia="仿宋"/>
                <w:color w:val="auto"/>
                <w:spacing w:val="0"/>
                <w:position w:val="0"/>
                <w:sz w:val="28"/>
                <w:shd w:fill="auto" w:val="clear"/>
              </w:rPr>
              <w:t xml:space="preserve">投资概算控制率</w:t>
            </w:r>
          </w:p>
        </w:tc>
      </w:tr>
      <w:tr>
        <w:trPr>
          <w:trHeight w:val="291" w:hRule="auto"/>
          <w:jc w:val="center"/>
        </w:trPr>
        <w:tc>
          <w:tcPr>
            <w:tcW w:w="3597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81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92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44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13" w:hRule="auto"/>
          <w:jc w:val="center"/>
        </w:trPr>
        <w:tc>
          <w:tcPr>
            <w:tcW w:w="3597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4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仿宋" w:hAnsi="仿宋" w:cs="仿宋" w:eastAsia="仿宋"/>
                <w:color w:val="auto"/>
                <w:spacing w:val="0"/>
                <w:position w:val="0"/>
                <w:sz w:val="28"/>
                <w:shd w:fill="auto" w:val="clear"/>
              </w:rPr>
              <w:t xml:space="preserve">厉行节约保障措施</w:t>
            </w:r>
          </w:p>
        </w:tc>
        <w:tc>
          <w:tcPr>
            <w:tcW w:w="2181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92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44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right"/>
        <w:rPr>
          <w:rFonts w:ascii="仿宋" w:hAnsi="仿宋" w:cs="仿宋" w:eastAsia="仿宋"/>
          <w:color w:val="auto"/>
          <w:spacing w:val="0"/>
          <w:position w:val="0"/>
          <w:sz w:val="32"/>
          <w:shd w:fill="auto" w:val="clear"/>
        </w:rPr>
      </w:pPr>
      <w:r>
        <w:rPr>
          <w:rFonts w:ascii="仿宋" w:hAnsi="仿宋" w:cs="仿宋" w:eastAsia="仿宋"/>
          <w:color w:val="auto"/>
          <w:spacing w:val="0"/>
          <w:position w:val="0"/>
          <w:sz w:val="28"/>
          <w:shd w:fill="auto" w:val="clear"/>
        </w:rPr>
        <w:t xml:space="preserve">说明：“项目支出”需要填报除专项资金和基本支出以外的所有项目情况，包括业务工作项目、运行维护项目等；“公用经费”填报基本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