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3E353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2024年鹤城区政府债务情况说明</w:t>
      </w:r>
    </w:p>
    <w:p w14:paraId="634A62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47.274亿元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其中，一般债务总限额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21.0604亿元；专项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26.2136亿元。截至2024年12月，我区政府债务余额46.9136亿元，其中，一般债务余额20.9904亿元；专项债务余额25.9232亿元。债务总余额在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5A96A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 w14:paraId="71FBD8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2BDE83D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 w14:paraId="37EAF814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2024年12月31日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DcxZDViYzc0ZTVjZThiOGRiZjVlZWNkYjVjYjkifQ=="/>
  </w:docVars>
  <w:rsids>
    <w:rsidRoot w:val="5CEE13D8"/>
    <w:rsid w:val="003C68A8"/>
    <w:rsid w:val="02BD0F0E"/>
    <w:rsid w:val="14BC097D"/>
    <w:rsid w:val="19CE021E"/>
    <w:rsid w:val="1B700F72"/>
    <w:rsid w:val="22EE29E4"/>
    <w:rsid w:val="2BA94B4B"/>
    <w:rsid w:val="41A76EB2"/>
    <w:rsid w:val="4A41663D"/>
    <w:rsid w:val="4C7173EC"/>
    <w:rsid w:val="4ED37FB0"/>
    <w:rsid w:val="55DB3DE5"/>
    <w:rsid w:val="5CEE13D8"/>
    <w:rsid w:val="6066528A"/>
    <w:rsid w:val="698E398D"/>
    <w:rsid w:val="6F5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342</Characters>
  <Lines>0</Lines>
  <Paragraphs>0</Paragraphs>
  <TotalTime>0</TotalTime>
  <ScaleCrop>false</ScaleCrop>
  <LinksUpToDate>false</LinksUpToDate>
  <CharactersWithSpaces>530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刘阳</cp:lastModifiedBy>
  <dcterms:modified xsi:type="dcterms:W3CDTF">2025-09-05T07:23:02Z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23A47424E59B43D5B206BCBBB5ADE4CD</vt:lpwstr>
  </property>
  <property fmtid="{D5CDD505-2E9C-101B-9397-08002B2CF9AE}" pid="4" name="KSOTemplateDocerSaveRecord">
    <vt:lpwstr>eyJoZGlkIjoiNGI2ZWNmOTRlNjE4MjA2YWQ0MjllNmRmMDVmNDNiN2UiLCJ1c2VySWQiOiIxMzM2NTU0MjkxIn0=</vt:lpwstr>
  </property>
</Properties>
</file>