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C31" w:rsidRDefault="00176C31" w:rsidP="00176C31">
      <w:pPr>
        <w:spacing w:before="140" w:line="218" w:lineRule="auto"/>
        <w:ind w:left="816" w:firstLineChars="350" w:firstLine="1462"/>
        <w:rPr>
          <w:rFonts w:ascii="Times New Roman" w:eastAsia="宋体" w:hAnsi="Times New Roman" w:cs="Times New Roman" w:hint="eastAsia"/>
          <w:b/>
          <w:bCs/>
          <w:spacing w:val="-7"/>
          <w:sz w:val="43"/>
          <w:szCs w:val="43"/>
          <w:lang w:eastAsia="zh-CN"/>
        </w:rPr>
      </w:pPr>
      <w:r>
        <w:rPr>
          <w:rFonts w:ascii="宋体" w:eastAsia="宋体" w:hAnsi="宋体" w:cs="宋体"/>
          <w:b/>
          <w:bCs/>
          <w:spacing w:val="-7"/>
          <w:sz w:val="43"/>
          <w:szCs w:val="43"/>
        </w:rPr>
        <w:t>20</w:t>
      </w:r>
      <w:r>
        <w:rPr>
          <w:rFonts w:ascii="宋体" w:eastAsia="宋体" w:hAnsi="宋体" w:cs="宋体" w:hint="eastAsia"/>
          <w:b/>
          <w:bCs/>
          <w:spacing w:val="-7"/>
          <w:sz w:val="43"/>
          <w:szCs w:val="43"/>
          <w:lang w:eastAsia="zh-CN"/>
        </w:rPr>
        <w:t>24</w:t>
      </w:r>
      <w:r>
        <w:rPr>
          <w:rFonts w:ascii="宋体" w:eastAsia="宋体" w:hAnsi="宋体" w:cs="宋体"/>
          <w:b/>
          <w:bCs/>
          <w:spacing w:val="-7"/>
          <w:sz w:val="43"/>
          <w:szCs w:val="43"/>
        </w:rPr>
        <w:t>年度</w:t>
      </w:r>
      <w:r>
        <w:rPr>
          <w:rFonts w:ascii="宋体" w:eastAsia="宋体" w:hAnsi="宋体" w:cs="宋体" w:hint="eastAsia"/>
          <w:b/>
          <w:bCs/>
          <w:spacing w:val="-7"/>
          <w:sz w:val="43"/>
          <w:szCs w:val="43"/>
          <w:lang w:eastAsia="zh-CN"/>
        </w:rPr>
        <w:t>鹤城</w:t>
      </w:r>
      <w:r>
        <w:rPr>
          <w:rFonts w:ascii="Times New Roman" w:eastAsia="宋体" w:hAnsi="Times New Roman" w:cs="Times New Roman" w:hint="eastAsia"/>
          <w:b/>
          <w:bCs/>
          <w:spacing w:val="-7"/>
          <w:sz w:val="43"/>
          <w:szCs w:val="43"/>
          <w:lang w:eastAsia="zh-CN"/>
        </w:rPr>
        <w:t>区债务化解中心</w:t>
      </w:r>
    </w:p>
    <w:p w:rsidR="00176C31" w:rsidRDefault="00176C31" w:rsidP="00176C31">
      <w:pPr>
        <w:spacing w:before="140" w:line="218" w:lineRule="auto"/>
        <w:ind w:left="816" w:firstLineChars="400" w:firstLine="1671"/>
        <w:rPr>
          <w:rFonts w:ascii="宋体" w:eastAsia="宋体" w:hAnsi="宋体" w:cs="宋体"/>
          <w:sz w:val="43"/>
          <w:szCs w:val="43"/>
        </w:rPr>
      </w:pPr>
      <w:r>
        <w:rPr>
          <w:rFonts w:ascii="宋体" w:eastAsia="宋体" w:hAnsi="宋体" w:cs="宋体"/>
          <w:b/>
          <w:bCs/>
          <w:spacing w:val="-7"/>
          <w:sz w:val="43"/>
          <w:szCs w:val="43"/>
        </w:rPr>
        <w:t>部门整体支出绩效自评报告</w:t>
      </w:r>
    </w:p>
    <w:p w:rsidR="00176C31" w:rsidRDefault="00176C31" w:rsidP="00176C31">
      <w:pPr>
        <w:spacing w:before="215" w:line="227" w:lineRule="auto"/>
        <w:ind w:left="3690"/>
        <w:rPr>
          <w:rFonts w:ascii="楷体" w:eastAsia="楷体" w:hAnsi="楷体" w:cs="楷体"/>
          <w:sz w:val="31"/>
          <w:szCs w:val="31"/>
        </w:rPr>
      </w:pPr>
      <w:r>
        <w:rPr>
          <w:rFonts w:ascii="楷体" w:eastAsia="楷体" w:hAnsi="楷体" w:cs="楷体"/>
          <w:spacing w:val="20"/>
          <w:sz w:val="31"/>
          <w:szCs w:val="31"/>
        </w:rPr>
        <w:t>(参考提纲)</w:t>
      </w:r>
    </w:p>
    <w:p w:rsidR="00176C31" w:rsidRDefault="00176C31" w:rsidP="00176C31">
      <w:pPr>
        <w:spacing w:line="242" w:lineRule="auto"/>
      </w:pPr>
    </w:p>
    <w:p w:rsidR="00176C31" w:rsidRDefault="00176C31" w:rsidP="00176C31">
      <w:pPr>
        <w:spacing w:line="243" w:lineRule="auto"/>
      </w:pPr>
    </w:p>
    <w:p w:rsidR="00176C31" w:rsidRDefault="00176C31" w:rsidP="00176C31">
      <w:pPr>
        <w:spacing w:line="243" w:lineRule="auto"/>
      </w:pPr>
    </w:p>
    <w:p w:rsidR="00176C31" w:rsidRDefault="00176C31" w:rsidP="00176C31">
      <w:pPr>
        <w:spacing w:before="101" w:line="221" w:lineRule="auto"/>
        <w:ind w:left="574"/>
        <w:outlineLvl w:val="2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b/>
          <w:bCs/>
          <w:spacing w:val="2"/>
          <w:sz w:val="31"/>
          <w:szCs w:val="31"/>
        </w:rPr>
        <w:t>一、部门</w:t>
      </w:r>
      <w:r>
        <w:rPr>
          <w:rFonts w:ascii="黑体" w:eastAsia="黑体" w:hAnsi="黑体" w:cs="黑体" w:hint="eastAsia"/>
          <w:b/>
          <w:bCs/>
          <w:spacing w:val="2"/>
          <w:sz w:val="31"/>
          <w:szCs w:val="31"/>
          <w:lang w:eastAsia="zh-CN"/>
        </w:rPr>
        <w:t>基本</w:t>
      </w:r>
      <w:r>
        <w:rPr>
          <w:rFonts w:ascii="黑体" w:eastAsia="黑体" w:hAnsi="黑体" w:cs="黑体"/>
          <w:b/>
          <w:bCs/>
          <w:spacing w:val="2"/>
          <w:sz w:val="31"/>
          <w:szCs w:val="31"/>
        </w:rPr>
        <w:t>概况</w:t>
      </w:r>
    </w:p>
    <w:p w:rsidR="00176C31" w:rsidRDefault="00176C31" w:rsidP="00176C31">
      <w:pPr>
        <w:pStyle w:val="a3"/>
        <w:spacing w:before="274" w:line="222" w:lineRule="auto"/>
        <w:ind w:left="710"/>
        <w:rPr>
          <w:rFonts w:hint="eastAsia"/>
          <w:spacing w:val="23"/>
          <w:lang w:eastAsia="zh-CN"/>
        </w:rPr>
      </w:pPr>
      <w:r>
        <w:rPr>
          <w:spacing w:val="23"/>
        </w:rPr>
        <w:t>(一)机构、人员构成</w:t>
      </w:r>
    </w:p>
    <w:p w:rsidR="00176C31" w:rsidRDefault="00176C31" w:rsidP="00176C31">
      <w:pPr>
        <w:shd w:val="clear" w:color="auto" w:fill="FFFFFF"/>
        <w:spacing w:line="600" w:lineRule="atLeast"/>
        <w:ind w:firstLineChars="200" w:firstLine="640"/>
        <w:rPr>
          <w:rFonts w:ascii="仿宋" w:eastAsia="仿宋" w:hAnsi="仿宋" w:cs="仿宋" w:hint="eastAsia"/>
          <w:sz w:val="32"/>
          <w:szCs w:val="32"/>
          <w:lang w:eastAsia="zh-CN"/>
        </w:rPr>
      </w:pPr>
      <w:r w:rsidRPr="004D3DAE">
        <w:rPr>
          <w:rFonts w:ascii="仿宋" w:eastAsia="仿宋" w:hAnsi="仿宋" w:cs="仿宋" w:hint="eastAsia"/>
          <w:sz w:val="32"/>
          <w:szCs w:val="32"/>
        </w:rPr>
        <w:t>区</w:t>
      </w:r>
      <w:r>
        <w:rPr>
          <w:rFonts w:ascii="仿宋" w:eastAsia="仿宋" w:hAnsi="仿宋" w:cs="仿宋" w:hint="eastAsia"/>
          <w:sz w:val="32"/>
          <w:szCs w:val="32"/>
        </w:rPr>
        <w:t>债务化解中心</w:t>
      </w:r>
      <w:r w:rsidRPr="004D3DAE">
        <w:rPr>
          <w:rFonts w:ascii="仿宋" w:eastAsia="仿宋" w:hAnsi="仿宋" w:cs="仿宋" w:hint="eastAsia"/>
          <w:sz w:val="32"/>
          <w:szCs w:val="32"/>
        </w:rPr>
        <w:t>是全额拨款的</w:t>
      </w:r>
      <w:r>
        <w:rPr>
          <w:rFonts w:ascii="仿宋" w:eastAsia="仿宋" w:hAnsi="仿宋" w:cs="仿宋" w:hint="eastAsia"/>
          <w:sz w:val="32"/>
          <w:szCs w:val="32"/>
        </w:rPr>
        <w:t>事业</w:t>
      </w:r>
      <w:r w:rsidRPr="004D3DAE">
        <w:rPr>
          <w:rFonts w:ascii="仿宋" w:eastAsia="仿宋" w:hAnsi="仿宋" w:cs="仿宋" w:hint="eastAsia"/>
          <w:sz w:val="32"/>
          <w:szCs w:val="32"/>
        </w:rPr>
        <w:t>单位。</w:t>
      </w:r>
      <w:r w:rsidRPr="004D3DAE">
        <w:rPr>
          <w:rFonts w:ascii="仿宋" w:eastAsia="仿宋" w:hAnsi="仿宋" w:hint="eastAsia"/>
          <w:sz w:val="32"/>
          <w:szCs w:val="32"/>
        </w:rPr>
        <w:t>内设</w:t>
      </w:r>
      <w:r w:rsidRPr="004D3DAE"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个职能股室：综合股、信访接待股、人事</w:t>
      </w:r>
      <w:r w:rsidRPr="004D3DAE">
        <w:rPr>
          <w:rFonts w:ascii="仿宋" w:eastAsia="仿宋" w:hAnsi="仿宋" w:cs="仿宋" w:hint="eastAsia"/>
          <w:sz w:val="32"/>
          <w:szCs w:val="32"/>
        </w:rPr>
        <w:t>股、财务股</w:t>
      </w:r>
      <w:r>
        <w:rPr>
          <w:rFonts w:ascii="仿宋" w:eastAsia="仿宋" w:hAnsi="仿宋" w:cs="仿宋" w:hint="eastAsia"/>
          <w:sz w:val="32"/>
          <w:szCs w:val="32"/>
        </w:rPr>
        <w:t>、工会办公室。</w:t>
      </w:r>
    </w:p>
    <w:p w:rsidR="00176C31" w:rsidRDefault="00176C31" w:rsidP="00176C31">
      <w:pPr>
        <w:shd w:val="clear" w:color="auto" w:fill="FFFFFF"/>
        <w:spacing w:line="600" w:lineRule="atLeast"/>
        <w:ind w:firstLineChars="200" w:firstLine="640"/>
        <w:rPr>
          <w:rFonts w:ascii="仿宋" w:eastAsia="仿宋" w:hAnsi="仿宋" w:cs="宋体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区债务化解中心</w:t>
      </w:r>
      <w:r>
        <w:rPr>
          <w:rFonts w:ascii="仿宋" w:eastAsia="仿宋" w:hAnsi="仿宋" w:cs="宋体" w:hint="eastAsia"/>
          <w:sz w:val="32"/>
          <w:szCs w:val="32"/>
        </w:rPr>
        <w:t>现</w:t>
      </w:r>
      <w:r w:rsidRPr="003A2781">
        <w:rPr>
          <w:rFonts w:ascii="仿宋" w:eastAsia="仿宋" w:hAnsi="仿宋" w:cs="宋体" w:hint="eastAsia"/>
          <w:sz w:val="32"/>
          <w:szCs w:val="32"/>
        </w:rPr>
        <w:t>有在职人员</w:t>
      </w:r>
      <w:r>
        <w:rPr>
          <w:rFonts w:ascii="仿宋" w:eastAsia="仿宋" w:hAnsi="仿宋" w:cs="宋体" w:hint="eastAsia"/>
          <w:sz w:val="32"/>
          <w:szCs w:val="32"/>
        </w:rPr>
        <w:t>1</w:t>
      </w:r>
      <w:r>
        <w:rPr>
          <w:rFonts w:ascii="仿宋" w:eastAsia="仿宋" w:hAnsi="仿宋" w:cs="宋体" w:hint="eastAsia"/>
          <w:sz w:val="32"/>
          <w:szCs w:val="32"/>
          <w:lang w:eastAsia="zh-CN"/>
        </w:rPr>
        <w:t>3</w:t>
      </w:r>
      <w:r w:rsidRPr="003A2781">
        <w:rPr>
          <w:rFonts w:ascii="仿宋" w:eastAsia="仿宋" w:hAnsi="仿宋" w:cs="宋体" w:hint="eastAsia"/>
          <w:sz w:val="32"/>
          <w:szCs w:val="32"/>
        </w:rPr>
        <w:t>人（其中全额拨款</w:t>
      </w:r>
      <w:r>
        <w:rPr>
          <w:rFonts w:ascii="仿宋" w:eastAsia="仿宋" w:hAnsi="仿宋" w:cs="宋体" w:hint="eastAsia"/>
          <w:sz w:val="32"/>
          <w:szCs w:val="32"/>
          <w:lang w:eastAsia="zh-CN"/>
        </w:rPr>
        <w:t>11</w:t>
      </w:r>
      <w:r w:rsidRPr="003A2781">
        <w:rPr>
          <w:rFonts w:ascii="仿宋" w:eastAsia="仿宋" w:hAnsi="仿宋" w:cs="宋体" w:hint="eastAsia"/>
          <w:sz w:val="32"/>
          <w:szCs w:val="32"/>
        </w:rPr>
        <w:t>人，自收自支</w:t>
      </w:r>
      <w:r>
        <w:rPr>
          <w:rFonts w:ascii="仿宋" w:eastAsia="仿宋" w:hAnsi="仿宋" w:cs="宋体" w:hint="eastAsia"/>
          <w:sz w:val="32"/>
          <w:szCs w:val="32"/>
          <w:lang w:eastAsia="zh-CN"/>
        </w:rPr>
        <w:t>2</w:t>
      </w:r>
      <w:r w:rsidRPr="003A2781">
        <w:rPr>
          <w:rFonts w:ascii="仿宋" w:eastAsia="仿宋" w:hAnsi="仿宋" w:cs="宋体" w:hint="eastAsia"/>
          <w:sz w:val="32"/>
          <w:szCs w:val="32"/>
        </w:rPr>
        <w:t>人），退休人员</w:t>
      </w:r>
      <w:r>
        <w:rPr>
          <w:rFonts w:ascii="仿宋" w:eastAsia="仿宋" w:hAnsi="仿宋" w:cs="宋体" w:hint="eastAsia"/>
          <w:sz w:val="32"/>
          <w:szCs w:val="32"/>
          <w:lang w:eastAsia="zh-CN"/>
        </w:rPr>
        <w:t>9</w:t>
      </w:r>
      <w:r w:rsidRPr="003A2781">
        <w:rPr>
          <w:rFonts w:ascii="仿宋" w:eastAsia="仿宋" w:hAnsi="仿宋" w:cs="宋体" w:hint="eastAsia"/>
          <w:sz w:val="32"/>
          <w:szCs w:val="32"/>
        </w:rPr>
        <w:t>人(</w:t>
      </w:r>
      <w:r>
        <w:rPr>
          <w:rFonts w:ascii="仿宋" w:eastAsia="仿宋" w:hAnsi="仿宋" w:cs="宋体" w:hint="eastAsia"/>
          <w:sz w:val="32"/>
          <w:szCs w:val="32"/>
        </w:rPr>
        <w:t>其中全额退休1人，自收自支退休</w:t>
      </w:r>
      <w:r>
        <w:rPr>
          <w:rFonts w:ascii="仿宋" w:eastAsia="仿宋" w:hAnsi="仿宋" w:cs="宋体" w:hint="eastAsia"/>
          <w:sz w:val="32"/>
          <w:szCs w:val="32"/>
          <w:lang w:eastAsia="zh-CN"/>
        </w:rPr>
        <w:t>8</w:t>
      </w:r>
      <w:r>
        <w:rPr>
          <w:rFonts w:ascii="仿宋" w:eastAsia="仿宋" w:hAnsi="仿宋" w:cs="宋体" w:hint="eastAsia"/>
          <w:sz w:val="32"/>
          <w:szCs w:val="32"/>
        </w:rPr>
        <w:t>人</w:t>
      </w:r>
      <w:r w:rsidRPr="003A2781">
        <w:rPr>
          <w:rFonts w:ascii="仿宋" w:eastAsia="仿宋" w:hAnsi="仿宋" w:cs="宋体" w:hint="eastAsia"/>
          <w:sz w:val="32"/>
          <w:szCs w:val="32"/>
        </w:rPr>
        <w:t>）。</w:t>
      </w:r>
    </w:p>
    <w:p w:rsidR="00176C31" w:rsidRDefault="00176C31" w:rsidP="00176C31">
      <w:pPr>
        <w:pStyle w:val="a3"/>
        <w:spacing w:before="263" w:line="221" w:lineRule="auto"/>
        <w:ind w:firstLineChars="200" w:firstLine="720"/>
        <w:rPr>
          <w:rFonts w:hint="eastAsia"/>
          <w:spacing w:val="25"/>
          <w:lang w:eastAsia="zh-CN"/>
        </w:rPr>
      </w:pPr>
      <w:r>
        <w:rPr>
          <w:spacing w:val="25"/>
        </w:rPr>
        <w:t>(二)单位主要职责</w:t>
      </w:r>
    </w:p>
    <w:p w:rsidR="00176C31" w:rsidRDefault="00176C31" w:rsidP="00176C31">
      <w:pPr>
        <w:spacing w:line="50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 w:rsidRPr="004D3DAE">
        <w:rPr>
          <w:rFonts w:ascii="仿宋" w:eastAsia="仿宋" w:hAnsi="仿宋" w:cs="仿宋" w:hint="eastAsia"/>
          <w:sz w:val="32"/>
          <w:szCs w:val="32"/>
        </w:rPr>
        <w:t>为</w:t>
      </w:r>
      <w:r>
        <w:rPr>
          <w:rFonts w:ascii="仿宋" w:eastAsia="仿宋" w:hAnsi="仿宋" w:cs="仿宋" w:hint="eastAsia"/>
          <w:sz w:val="32"/>
          <w:szCs w:val="32"/>
        </w:rPr>
        <w:t>区属</w:t>
      </w:r>
      <w:r w:rsidRPr="004D3DAE">
        <w:rPr>
          <w:rFonts w:ascii="仿宋" w:eastAsia="仿宋" w:hAnsi="仿宋" w:cs="仿宋" w:hint="eastAsia"/>
          <w:sz w:val="32"/>
          <w:szCs w:val="32"/>
        </w:rPr>
        <w:t>改制</w:t>
      </w:r>
      <w:r>
        <w:rPr>
          <w:rFonts w:ascii="仿宋" w:eastAsia="仿宋" w:hAnsi="仿宋" w:cs="仿宋" w:hint="eastAsia"/>
          <w:sz w:val="32"/>
          <w:szCs w:val="32"/>
        </w:rPr>
        <w:t>国有、集体企业提供服务。贯彻落实上级关于企业改制和债务化解工作的方针政策和决策部署，拟订国有企业改制规划和年度计划。研究国有企业改制有关情况，并提出相关意见和建议，承担下属企业改制和已改制企业相关</w:t>
      </w:r>
      <w:r w:rsidRPr="004D3DAE">
        <w:rPr>
          <w:rFonts w:ascii="仿宋" w:eastAsia="仿宋" w:hAnsi="仿宋" w:cs="仿宋" w:hint="eastAsia"/>
          <w:sz w:val="32"/>
          <w:szCs w:val="32"/>
        </w:rPr>
        <w:t>遗留问题</w:t>
      </w:r>
      <w:r>
        <w:rPr>
          <w:rFonts w:ascii="仿宋" w:eastAsia="仿宋" w:hAnsi="仿宋" w:cs="仿宋" w:hint="eastAsia"/>
          <w:sz w:val="32"/>
          <w:szCs w:val="32"/>
        </w:rPr>
        <w:t>的协调处理，配合有关部门处置改制企业资产和债务，督促指导下属企业安全生产和企业稳定工作。</w:t>
      </w:r>
    </w:p>
    <w:p w:rsidR="00176C31" w:rsidRDefault="00176C31" w:rsidP="00176C31">
      <w:pPr>
        <w:spacing w:before="267" w:line="221" w:lineRule="auto"/>
        <w:ind w:firstLineChars="200" w:firstLine="630"/>
        <w:outlineLvl w:val="2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b/>
          <w:bCs/>
          <w:spacing w:val="2"/>
          <w:sz w:val="31"/>
          <w:szCs w:val="31"/>
        </w:rPr>
        <w:t>二、部门财务情况</w:t>
      </w:r>
    </w:p>
    <w:p w:rsidR="00176C31" w:rsidRDefault="00176C31" w:rsidP="00176C31">
      <w:pPr>
        <w:pStyle w:val="a3"/>
        <w:spacing w:before="271" w:line="222" w:lineRule="auto"/>
        <w:ind w:left="710"/>
        <w:rPr>
          <w:spacing w:val="22"/>
        </w:rPr>
      </w:pPr>
      <w:r>
        <w:rPr>
          <w:spacing w:val="22"/>
        </w:rPr>
        <w:t>(一)部门整体支出情况</w:t>
      </w:r>
    </w:p>
    <w:p w:rsidR="00176C31" w:rsidRDefault="00176C31" w:rsidP="00176C31">
      <w:pPr>
        <w:pStyle w:val="a3"/>
        <w:spacing w:before="271" w:line="222" w:lineRule="auto"/>
        <w:ind w:left="710"/>
        <w:rPr>
          <w:rFonts w:hint="eastAsia"/>
          <w:spacing w:val="22"/>
          <w:lang w:eastAsia="zh-CN"/>
        </w:rPr>
      </w:pPr>
      <w:r>
        <w:rPr>
          <w:rFonts w:hint="eastAsia"/>
          <w:spacing w:val="22"/>
          <w:lang w:eastAsia="zh-CN"/>
        </w:rPr>
        <w:t xml:space="preserve">1、基本支出  </w:t>
      </w:r>
    </w:p>
    <w:p w:rsidR="00176C31" w:rsidRDefault="00176C31" w:rsidP="00176C31">
      <w:pPr>
        <w:pStyle w:val="Default"/>
        <w:spacing w:line="360" w:lineRule="auto"/>
        <w:ind w:firstLineChars="200" w:firstLine="632"/>
        <w:rPr>
          <w:rFonts w:ascii="仿宋" w:eastAsia="仿宋" w:hAnsi="仿宋" w:cs="Arial" w:hint="eastAsia"/>
          <w:snapToGrid w:val="0"/>
          <w:spacing w:val="-2"/>
          <w:sz w:val="32"/>
          <w:szCs w:val="32"/>
        </w:rPr>
      </w:pPr>
      <w:r>
        <w:rPr>
          <w:rFonts w:ascii="仿宋" w:eastAsia="仿宋" w:hAnsi="仿宋" w:hint="eastAsia"/>
          <w:spacing w:val="-2"/>
          <w:sz w:val="32"/>
        </w:rPr>
        <w:t>2024年度基本支出为249.5万元,</w:t>
      </w:r>
      <w:r w:rsidRPr="004B5516">
        <w:rPr>
          <w:rFonts w:ascii="仿宋" w:eastAsia="仿宋" w:hAnsi="仿宋" w:hint="eastAsia"/>
          <w:sz w:val="32"/>
          <w:szCs w:val="32"/>
        </w:rPr>
        <w:t xml:space="preserve"> </w:t>
      </w:r>
      <w:r w:rsidRPr="00F9215B">
        <w:rPr>
          <w:rFonts w:ascii="仿宋" w:eastAsia="仿宋" w:hAnsi="仿宋" w:hint="eastAsia"/>
          <w:sz w:val="32"/>
          <w:szCs w:val="32"/>
        </w:rPr>
        <w:t>占总收入的</w:t>
      </w:r>
      <w:r>
        <w:rPr>
          <w:rFonts w:ascii="仿宋" w:eastAsia="仿宋" w:hAnsi="仿宋" w:hint="eastAsia"/>
          <w:sz w:val="32"/>
          <w:szCs w:val="32"/>
        </w:rPr>
        <w:t>89.17</w:t>
      </w:r>
      <w:r w:rsidRPr="00F9215B"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。包</w:t>
      </w:r>
      <w:r>
        <w:rPr>
          <w:rFonts w:ascii="仿宋" w:eastAsia="仿宋" w:hAnsi="仿宋" w:hint="eastAsia"/>
          <w:sz w:val="32"/>
          <w:szCs w:val="32"/>
        </w:rPr>
        <w:lastRenderedPageBreak/>
        <w:t>括</w:t>
      </w:r>
      <w:r w:rsidRPr="00A17784">
        <w:rPr>
          <w:rFonts w:ascii="仿宋" w:eastAsia="仿宋" w:hAnsi="仿宋" w:cs="Arial" w:hint="eastAsia"/>
          <w:snapToGrid w:val="0"/>
          <w:spacing w:val="-2"/>
          <w:sz w:val="32"/>
          <w:szCs w:val="32"/>
        </w:rPr>
        <w:t>人员经费</w:t>
      </w:r>
      <w:r>
        <w:rPr>
          <w:rFonts w:ascii="仿宋" w:eastAsia="仿宋" w:hAnsi="仿宋" w:cs="Arial" w:hint="eastAsia"/>
          <w:snapToGrid w:val="0"/>
          <w:spacing w:val="-2"/>
          <w:sz w:val="32"/>
          <w:szCs w:val="32"/>
        </w:rPr>
        <w:t>242.39</w:t>
      </w:r>
      <w:r w:rsidRPr="00A17784">
        <w:rPr>
          <w:rFonts w:ascii="仿宋" w:eastAsia="仿宋" w:hAnsi="仿宋" w:cs="Arial" w:hint="eastAsia"/>
          <w:snapToGrid w:val="0"/>
          <w:spacing w:val="-2"/>
          <w:sz w:val="32"/>
          <w:szCs w:val="32"/>
        </w:rPr>
        <w:t>万元，占基本支出的</w:t>
      </w:r>
      <w:r>
        <w:rPr>
          <w:rFonts w:ascii="仿宋" w:eastAsia="仿宋" w:hAnsi="仿宋" w:cs="Arial" w:hint="eastAsia"/>
          <w:snapToGrid w:val="0"/>
          <w:spacing w:val="-2"/>
          <w:sz w:val="32"/>
          <w:szCs w:val="32"/>
        </w:rPr>
        <w:t>97.15</w:t>
      </w:r>
      <w:r w:rsidRPr="00A17784">
        <w:rPr>
          <w:rFonts w:ascii="仿宋" w:eastAsia="仿宋" w:hAnsi="仿宋" w:cs="Arial" w:hint="eastAsia"/>
          <w:snapToGrid w:val="0"/>
          <w:spacing w:val="-2"/>
          <w:sz w:val="32"/>
          <w:szCs w:val="32"/>
        </w:rPr>
        <w:t>%,主要</w:t>
      </w:r>
      <w:r>
        <w:rPr>
          <w:rFonts w:ascii="仿宋" w:eastAsia="仿宋" w:hAnsi="仿宋" w:cs="Arial" w:hint="eastAsia"/>
          <w:snapToGrid w:val="0"/>
          <w:spacing w:val="-2"/>
          <w:sz w:val="32"/>
          <w:szCs w:val="32"/>
        </w:rPr>
        <w:t>包括基本工资、津贴补贴、奖金、伙食补助费、社会保障费、住房公积金、</w:t>
      </w:r>
      <w:r w:rsidRPr="00A17784">
        <w:rPr>
          <w:rFonts w:ascii="仿宋" w:eastAsia="仿宋" w:hAnsi="仿宋" w:cs="Arial" w:hint="eastAsia"/>
          <w:snapToGrid w:val="0"/>
          <w:spacing w:val="-2"/>
          <w:sz w:val="32"/>
          <w:szCs w:val="32"/>
        </w:rPr>
        <w:t>其他对个人和家</w:t>
      </w:r>
      <w:r>
        <w:rPr>
          <w:rFonts w:ascii="仿宋" w:eastAsia="仿宋" w:hAnsi="仿宋" w:cs="Arial" w:hint="eastAsia"/>
          <w:snapToGrid w:val="0"/>
          <w:spacing w:val="-2"/>
          <w:sz w:val="32"/>
          <w:szCs w:val="32"/>
        </w:rPr>
        <w:t>庭的补助等</w:t>
      </w:r>
      <w:r w:rsidRPr="00A17784">
        <w:rPr>
          <w:rFonts w:ascii="仿宋" w:eastAsia="仿宋" w:hAnsi="仿宋" w:cs="Arial" w:hint="eastAsia"/>
          <w:snapToGrid w:val="0"/>
          <w:spacing w:val="-2"/>
          <w:sz w:val="32"/>
          <w:szCs w:val="32"/>
        </w:rPr>
        <w:t>；公用经费</w:t>
      </w:r>
      <w:r>
        <w:rPr>
          <w:rFonts w:ascii="仿宋_GB2312" w:eastAsia="仿宋_GB2312" w:hAnsi="仿宋" w:cs="仿宋" w:hint="eastAsia"/>
          <w:bCs/>
          <w:sz w:val="32"/>
          <w:szCs w:val="32"/>
        </w:rPr>
        <w:t>7.11</w:t>
      </w:r>
      <w:r w:rsidRPr="00A17784">
        <w:rPr>
          <w:rFonts w:ascii="仿宋" w:eastAsia="仿宋" w:hAnsi="仿宋" w:cs="Arial" w:hint="eastAsia"/>
          <w:snapToGrid w:val="0"/>
          <w:spacing w:val="-2"/>
          <w:sz w:val="32"/>
          <w:szCs w:val="32"/>
        </w:rPr>
        <w:t>万元，占基本支出</w:t>
      </w:r>
      <w:r w:rsidRPr="00944D26">
        <w:rPr>
          <w:rFonts w:ascii="仿宋" w:eastAsia="仿宋" w:hAnsi="仿宋" w:cs="Arial" w:hint="eastAsia"/>
          <w:snapToGrid w:val="0"/>
          <w:spacing w:val="-2"/>
          <w:sz w:val="32"/>
          <w:szCs w:val="32"/>
        </w:rPr>
        <w:t>的</w:t>
      </w:r>
      <w:r>
        <w:rPr>
          <w:rFonts w:ascii="仿宋" w:eastAsia="仿宋" w:hAnsi="仿宋" w:cs="Arial" w:hint="eastAsia"/>
          <w:snapToGrid w:val="0"/>
          <w:spacing w:val="-2"/>
          <w:sz w:val="32"/>
          <w:szCs w:val="32"/>
        </w:rPr>
        <w:t>2.85</w:t>
      </w:r>
      <w:r w:rsidRPr="00944D26">
        <w:rPr>
          <w:rFonts w:ascii="仿宋" w:eastAsia="仿宋" w:hAnsi="仿宋" w:cs="Arial" w:hint="eastAsia"/>
          <w:snapToGrid w:val="0"/>
          <w:spacing w:val="-2"/>
          <w:sz w:val="32"/>
          <w:szCs w:val="32"/>
        </w:rPr>
        <w:t>%，</w:t>
      </w:r>
      <w:r w:rsidRPr="00A17784">
        <w:rPr>
          <w:rFonts w:ascii="仿宋" w:eastAsia="仿宋" w:hAnsi="仿宋" w:cs="Arial" w:hint="eastAsia"/>
          <w:snapToGrid w:val="0"/>
          <w:spacing w:val="-2"/>
          <w:sz w:val="32"/>
          <w:szCs w:val="32"/>
        </w:rPr>
        <w:t>主要包括办公费、印刷费、</w:t>
      </w:r>
      <w:r>
        <w:rPr>
          <w:rFonts w:ascii="仿宋" w:eastAsia="仿宋" w:hAnsi="仿宋" w:cs="Arial" w:hint="eastAsia"/>
          <w:snapToGrid w:val="0"/>
          <w:spacing w:val="-2"/>
          <w:sz w:val="32"/>
          <w:szCs w:val="32"/>
        </w:rPr>
        <w:t>邮电</w:t>
      </w:r>
      <w:r w:rsidRPr="00A17784">
        <w:rPr>
          <w:rFonts w:ascii="仿宋" w:eastAsia="仿宋" w:hAnsi="仿宋" w:cs="Arial" w:hint="eastAsia"/>
          <w:snapToGrid w:val="0"/>
          <w:spacing w:val="-2"/>
          <w:sz w:val="32"/>
          <w:szCs w:val="32"/>
        </w:rPr>
        <w:t>费、</w:t>
      </w:r>
      <w:r>
        <w:rPr>
          <w:rFonts w:ascii="仿宋" w:eastAsia="仿宋" w:hAnsi="仿宋" w:cs="Arial" w:hint="eastAsia"/>
          <w:snapToGrid w:val="0"/>
          <w:spacing w:val="-2"/>
          <w:sz w:val="32"/>
          <w:szCs w:val="32"/>
        </w:rPr>
        <w:t>物业</w:t>
      </w:r>
      <w:r w:rsidRPr="00A17784">
        <w:rPr>
          <w:rFonts w:ascii="仿宋" w:eastAsia="仿宋" w:hAnsi="仿宋" w:cs="Arial" w:hint="eastAsia"/>
          <w:snapToGrid w:val="0"/>
          <w:spacing w:val="-2"/>
          <w:sz w:val="32"/>
          <w:szCs w:val="32"/>
        </w:rPr>
        <w:t>费、工会费</w:t>
      </w:r>
      <w:r>
        <w:rPr>
          <w:rFonts w:ascii="仿宋" w:eastAsia="仿宋" w:hAnsi="仿宋" w:cs="Arial" w:hint="eastAsia"/>
          <w:snapToGrid w:val="0"/>
          <w:spacing w:val="-2"/>
          <w:sz w:val="32"/>
          <w:szCs w:val="32"/>
        </w:rPr>
        <w:t>等</w:t>
      </w:r>
      <w:r w:rsidRPr="00A17784">
        <w:rPr>
          <w:rFonts w:ascii="仿宋" w:eastAsia="仿宋" w:hAnsi="仿宋" w:cs="Arial" w:hint="eastAsia"/>
          <w:snapToGrid w:val="0"/>
          <w:spacing w:val="-2"/>
          <w:sz w:val="32"/>
          <w:szCs w:val="32"/>
        </w:rPr>
        <w:t>。</w:t>
      </w:r>
    </w:p>
    <w:p w:rsidR="00176C31" w:rsidRDefault="00176C31" w:rsidP="00176C31">
      <w:pPr>
        <w:pStyle w:val="Default"/>
        <w:spacing w:line="360" w:lineRule="auto"/>
        <w:ind w:firstLineChars="200" w:firstLine="688"/>
        <w:rPr>
          <w:rFonts w:ascii="仿宋" w:eastAsia="仿宋" w:hAnsi="仿宋" w:hint="eastAsia"/>
          <w:spacing w:val="22"/>
          <w:sz w:val="30"/>
          <w:szCs w:val="30"/>
        </w:rPr>
      </w:pPr>
      <w:r w:rsidRPr="00FF429A">
        <w:rPr>
          <w:rFonts w:ascii="仿宋" w:eastAsia="仿宋" w:hAnsi="仿宋" w:hint="eastAsia"/>
          <w:spacing w:val="22"/>
          <w:sz w:val="30"/>
          <w:szCs w:val="30"/>
        </w:rPr>
        <w:t>2、项目支出</w:t>
      </w:r>
    </w:p>
    <w:p w:rsidR="00176C31" w:rsidRPr="00FF429A" w:rsidRDefault="00176C31" w:rsidP="00176C31">
      <w:pPr>
        <w:pStyle w:val="Default"/>
        <w:spacing w:line="360" w:lineRule="auto"/>
        <w:ind w:firstLineChars="200" w:firstLine="688"/>
        <w:rPr>
          <w:rFonts w:ascii="仿宋" w:eastAsia="仿宋" w:hAnsi="仿宋" w:cs="Arial"/>
          <w:snapToGrid w:val="0"/>
          <w:spacing w:val="-2"/>
          <w:sz w:val="30"/>
          <w:szCs w:val="30"/>
        </w:rPr>
      </w:pPr>
      <w:r w:rsidRPr="00FF429A">
        <w:rPr>
          <w:rFonts w:ascii="仿宋" w:eastAsia="仿宋" w:hAnsi="仿宋" w:hint="eastAsia"/>
          <w:spacing w:val="22"/>
          <w:sz w:val="30"/>
          <w:szCs w:val="30"/>
        </w:rPr>
        <w:t>2024年度项目支出为30.3万元</w:t>
      </w:r>
      <w:r>
        <w:rPr>
          <w:rFonts w:ascii="仿宋" w:eastAsia="仿宋" w:hAnsi="仿宋" w:hint="eastAsia"/>
          <w:spacing w:val="22"/>
          <w:sz w:val="30"/>
          <w:szCs w:val="30"/>
        </w:rPr>
        <w:t>，为解决遗留问题的维稳工作经费。</w:t>
      </w:r>
    </w:p>
    <w:p w:rsidR="00176C31" w:rsidRDefault="00176C31" w:rsidP="00176C31">
      <w:pPr>
        <w:pStyle w:val="a3"/>
        <w:spacing w:before="258" w:line="222" w:lineRule="auto"/>
        <w:ind w:left="710"/>
        <w:rPr>
          <w:rFonts w:hint="eastAsia"/>
          <w:spacing w:val="20"/>
          <w:lang w:eastAsia="zh-CN"/>
        </w:rPr>
      </w:pPr>
      <w:r>
        <w:rPr>
          <w:spacing w:val="20"/>
        </w:rPr>
        <w:t>(二)部门预算收支决算情况</w:t>
      </w:r>
    </w:p>
    <w:p w:rsidR="00176C31" w:rsidRDefault="00176C31" w:rsidP="00176C31">
      <w:pPr>
        <w:pStyle w:val="a3"/>
        <w:spacing w:before="258" w:line="222" w:lineRule="auto"/>
        <w:ind w:left="710"/>
        <w:rPr>
          <w:rFonts w:hint="eastAsia"/>
          <w:lang w:eastAsia="zh-CN"/>
        </w:rPr>
      </w:pPr>
      <w:r>
        <w:rPr>
          <w:rFonts w:hint="eastAsia"/>
          <w:lang w:eastAsia="zh-CN"/>
        </w:rPr>
        <w:t>部门预算收入决算情况为279.8万元，部门支出为279.8万元。</w:t>
      </w:r>
    </w:p>
    <w:p w:rsidR="00176C31" w:rsidRDefault="00176C31" w:rsidP="00176C31">
      <w:pPr>
        <w:pStyle w:val="a3"/>
        <w:spacing w:before="269" w:line="222" w:lineRule="auto"/>
        <w:ind w:left="710"/>
        <w:rPr>
          <w:rFonts w:hint="eastAsia"/>
          <w:spacing w:val="5"/>
          <w:lang w:eastAsia="zh-CN"/>
        </w:rPr>
      </w:pPr>
      <w:r>
        <w:rPr>
          <w:spacing w:val="5"/>
        </w:rPr>
        <w:t>(三)“三公经费”支出使用和管理情况</w:t>
      </w:r>
    </w:p>
    <w:p w:rsidR="00176C31" w:rsidRDefault="00176C31" w:rsidP="00176C31">
      <w:pPr>
        <w:pStyle w:val="a3"/>
        <w:spacing w:before="269" w:line="222" w:lineRule="auto"/>
        <w:ind w:left="710"/>
        <w:rPr>
          <w:rFonts w:hint="eastAsia"/>
          <w:lang w:eastAsia="zh-CN"/>
        </w:rPr>
      </w:pPr>
      <w:r>
        <w:rPr>
          <w:rFonts w:hint="eastAsia"/>
          <w:spacing w:val="5"/>
          <w:lang w:eastAsia="zh-CN"/>
        </w:rPr>
        <w:t>本单位本年度无“三公经费”。</w:t>
      </w:r>
    </w:p>
    <w:p w:rsidR="00176C31" w:rsidRDefault="00176C31" w:rsidP="00176C31">
      <w:pPr>
        <w:spacing w:before="252" w:line="221" w:lineRule="auto"/>
        <w:ind w:left="574"/>
        <w:outlineLvl w:val="2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b/>
          <w:bCs/>
          <w:spacing w:val="-2"/>
          <w:sz w:val="31"/>
          <w:szCs w:val="31"/>
        </w:rPr>
        <w:t>三、部门绩效目标</w:t>
      </w:r>
    </w:p>
    <w:p w:rsidR="00176C31" w:rsidRDefault="00176C31" w:rsidP="00176C31">
      <w:pPr>
        <w:pStyle w:val="a3"/>
        <w:spacing w:before="282" w:line="222" w:lineRule="auto"/>
        <w:ind w:left="710"/>
        <w:rPr>
          <w:rFonts w:hint="eastAsia"/>
          <w:spacing w:val="24"/>
          <w:lang w:eastAsia="zh-CN"/>
        </w:rPr>
      </w:pPr>
      <w:r>
        <w:rPr>
          <w:spacing w:val="24"/>
        </w:rPr>
        <w:t>(一)部门绩效总目标</w:t>
      </w:r>
    </w:p>
    <w:p w:rsidR="00176C31" w:rsidRDefault="00176C31" w:rsidP="00176C3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解决本单位的遗留问题；</w:t>
      </w:r>
      <w:r>
        <w:rPr>
          <w:rFonts w:ascii="仿宋" w:eastAsia="仿宋" w:hAnsi="仿宋" w:cs="宋体" w:hint="eastAsia"/>
          <w:sz w:val="30"/>
          <w:szCs w:val="30"/>
        </w:rPr>
        <w:t>维持改制企业稳定，为下岗人员服务，解决各种遗留问题，尽快完成未改制企业的改制；年度实施计划是按年度安排，进行各种费用的合理支出，做到专款专用；实施保障措施为:由本单位负责具体事项，来保证下岗人员各种遗留问题的顺利解决。</w:t>
      </w:r>
      <w:r>
        <w:rPr>
          <w:rFonts w:ascii="仿宋" w:eastAsia="仿宋" w:hAnsi="仿宋"/>
          <w:sz w:val="32"/>
          <w:szCs w:val="32"/>
        </w:rPr>
        <w:t xml:space="preserve"> </w:t>
      </w:r>
    </w:p>
    <w:p w:rsidR="00176C31" w:rsidRPr="00AD09FE" w:rsidRDefault="00176C31" w:rsidP="00176C31">
      <w:pPr>
        <w:spacing w:line="520" w:lineRule="exact"/>
        <w:ind w:firstLineChars="200" w:firstLine="60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" w:eastAsia="仿宋" w:hAnsi="仿宋" w:cs="宋体" w:hint="eastAsia"/>
          <w:sz w:val="30"/>
          <w:szCs w:val="30"/>
        </w:rPr>
        <w:t>在老干方面：维持原企改办老干工作稳定，为离退休老干谋福利，耐心解决老干各种困难，为他们服务。</w:t>
      </w:r>
    </w:p>
    <w:p w:rsidR="00176C31" w:rsidRDefault="00176C31" w:rsidP="00176C31">
      <w:pPr>
        <w:pStyle w:val="a3"/>
        <w:spacing w:before="257" w:line="222" w:lineRule="auto"/>
        <w:ind w:firstLineChars="200" w:firstLine="708"/>
        <w:rPr>
          <w:rFonts w:hint="eastAsia"/>
          <w:spacing w:val="22"/>
          <w:lang w:eastAsia="zh-CN"/>
        </w:rPr>
      </w:pPr>
      <w:r>
        <w:rPr>
          <w:spacing w:val="22"/>
        </w:rPr>
        <w:t>(二)202</w:t>
      </w:r>
      <w:r>
        <w:rPr>
          <w:rFonts w:hint="eastAsia"/>
          <w:spacing w:val="22"/>
          <w:lang w:eastAsia="zh-CN"/>
        </w:rPr>
        <w:t>4</w:t>
      </w:r>
      <w:r>
        <w:rPr>
          <w:spacing w:val="22"/>
        </w:rPr>
        <w:t>年度部门绩效目标</w:t>
      </w:r>
    </w:p>
    <w:p w:rsidR="00176C31" w:rsidRDefault="00176C31" w:rsidP="00176C31">
      <w:pPr>
        <w:spacing w:line="520" w:lineRule="exact"/>
        <w:ind w:firstLineChars="200" w:firstLine="640"/>
        <w:rPr>
          <w:rFonts w:ascii="仿宋" w:eastAsia="仿宋" w:hAnsi="仿宋" w:hint="eastAsia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2024年区债务化解中心为本单位和下面企业解决了一些遗留问题，比如：为他们的退养人员解决了单位部分的社保、医保，让他们能够正常退休。集体企业塑料厂和家具厂的改制工作已经完成，本年度解决他们的遗留问题。</w:t>
      </w:r>
    </w:p>
    <w:p w:rsidR="00176C31" w:rsidRDefault="00176C31" w:rsidP="00176C31">
      <w:pPr>
        <w:spacing w:line="52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原企改办的离退休老干较多，共有90多人，他们大多是70岁以上的老人，移交给政府办后，由于我们是政府办的一个股室，刚移交过去，他们对我们单位这么多老人的情况还不够熟悉，这些老干的服务工作都还由我们来完成，比如他们的生病、住院慰问、去世安抚家属等各项工作。</w:t>
      </w:r>
    </w:p>
    <w:p w:rsidR="00176C31" w:rsidRDefault="00176C31" w:rsidP="00176C31">
      <w:pPr>
        <w:spacing w:before="279" w:line="221" w:lineRule="auto"/>
        <w:ind w:firstLineChars="200" w:firstLine="636"/>
        <w:rPr>
          <w:rFonts w:ascii="黑体" w:eastAsia="黑体" w:hAnsi="黑体" w:cs="黑体" w:hint="eastAsia"/>
          <w:spacing w:val="4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4"/>
          <w:sz w:val="31"/>
          <w:szCs w:val="31"/>
        </w:rPr>
        <w:t>四、绩效评价工作情况</w:t>
      </w:r>
    </w:p>
    <w:p w:rsidR="00176C31" w:rsidRPr="00186DC0" w:rsidRDefault="00176C31" w:rsidP="00176C31">
      <w:pPr>
        <w:spacing w:before="279" w:line="500" w:lineRule="exact"/>
        <w:ind w:firstLineChars="200" w:firstLine="640"/>
        <w:rPr>
          <w:rFonts w:ascii="仿宋" w:eastAsia="仿宋" w:hAnsi="仿宋" w:cs="黑体" w:hint="eastAsia"/>
          <w:spacing w:val="4"/>
          <w:sz w:val="32"/>
          <w:szCs w:val="32"/>
          <w:lang w:eastAsia="zh-CN"/>
        </w:rPr>
      </w:pPr>
      <w:r w:rsidRPr="00186DC0">
        <w:rPr>
          <w:rFonts w:ascii="仿宋" w:eastAsia="仿宋" w:hAnsi="仿宋" w:cs="宋体" w:hint="eastAsia"/>
          <w:sz w:val="32"/>
          <w:szCs w:val="32"/>
        </w:rPr>
        <w:t>我单位本着为改制企业服务、为下岗职工谋福的宗指，解决本单位及下属企业的遗留问题。合理使用资金，做到专款专用，厉行节约，让群众满意、为上级部门和政府分忧</w:t>
      </w:r>
      <w:r w:rsidRPr="00186DC0">
        <w:rPr>
          <w:rFonts w:ascii="仿宋" w:eastAsia="仿宋" w:hAnsi="仿宋" w:cs="宋体" w:hint="eastAsia"/>
          <w:sz w:val="32"/>
          <w:szCs w:val="32"/>
          <w:lang w:eastAsia="zh-CN"/>
        </w:rPr>
        <w:t>。</w:t>
      </w:r>
    </w:p>
    <w:p w:rsidR="00176C31" w:rsidRDefault="00176C31" w:rsidP="00176C31">
      <w:pPr>
        <w:spacing w:before="250" w:line="222" w:lineRule="auto"/>
        <w:ind w:firstLineChars="200" w:firstLine="632"/>
        <w:rPr>
          <w:rFonts w:ascii="黑体" w:eastAsia="黑体" w:hAnsi="黑体" w:cs="黑体" w:hint="eastAsia"/>
          <w:spacing w:val="3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3"/>
          <w:sz w:val="31"/>
          <w:szCs w:val="31"/>
        </w:rPr>
        <w:t>五、综合评价结果</w:t>
      </w:r>
    </w:p>
    <w:p w:rsidR="00176C31" w:rsidRDefault="00176C31" w:rsidP="00176C31">
      <w:pPr>
        <w:spacing w:line="520" w:lineRule="exact"/>
        <w:ind w:firstLineChars="200" w:firstLine="640"/>
        <w:rPr>
          <w:rFonts w:ascii="仿宋" w:eastAsia="仿宋" w:hAnsi="仿宋" w:cs="仿宋" w:hint="eastAsia"/>
          <w:sz w:val="32"/>
          <w:szCs w:val="32"/>
          <w:shd w:val="clear" w:color="auto" w:fill="FFFFFF"/>
          <w:lang w:eastAsia="zh-CN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202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  <w:lang w:eastAsia="zh-CN"/>
        </w:rPr>
        <w:t>4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年工作，尽管取得了一定的成绩，但与上级党委政府的要求相比，与人民群众的要求相比，还存在一定差距和不足，</w:t>
      </w:r>
      <w:r w:rsidRPr="0080475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比如</w:t>
      </w:r>
      <w:r w:rsidRPr="00804755">
        <w:rPr>
          <w:rFonts w:ascii="仿宋" w:eastAsia="仿宋" w:hAnsi="仿宋" w:hint="eastAsia"/>
          <w:sz w:val="32"/>
          <w:szCs w:val="32"/>
        </w:rPr>
        <w:t>预算不够精确，导致预算与决算有偏差。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今后，我单位将不断改进提高，把各项工作做好做细，让组织放心、让人民满意。</w:t>
      </w:r>
    </w:p>
    <w:p w:rsidR="00176C31" w:rsidRDefault="00176C31" w:rsidP="00176C31">
      <w:pPr>
        <w:spacing w:line="360" w:lineRule="auto"/>
        <w:ind w:firstLineChars="200" w:firstLine="644"/>
        <w:rPr>
          <w:rFonts w:ascii="黑体" w:eastAsia="黑体" w:hAnsi="黑体" w:cs="黑体" w:hint="eastAsia"/>
          <w:spacing w:val="6"/>
          <w:sz w:val="31"/>
          <w:szCs w:val="31"/>
          <w:lang w:eastAsia="zh-CN"/>
        </w:rPr>
      </w:pPr>
    </w:p>
    <w:p w:rsidR="00176C31" w:rsidRDefault="00176C31" w:rsidP="00176C31">
      <w:pPr>
        <w:spacing w:line="360" w:lineRule="auto"/>
        <w:ind w:firstLineChars="200" w:firstLine="644"/>
        <w:rPr>
          <w:rFonts w:ascii="黑体" w:eastAsia="黑体" w:hAnsi="黑体" w:cs="黑体" w:hint="eastAsia"/>
          <w:spacing w:val="6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6"/>
          <w:sz w:val="31"/>
          <w:szCs w:val="31"/>
        </w:rPr>
        <w:t>六、部门整体支出绩效情况</w:t>
      </w:r>
    </w:p>
    <w:p w:rsidR="00176C31" w:rsidRPr="00A53B52" w:rsidRDefault="00176C31" w:rsidP="00176C31">
      <w:pPr>
        <w:spacing w:line="360" w:lineRule="auto"/>
        <w:ind w:firstLineChars="200" w:firstLine="640"/>
        <w:rPr>
          <w:rFonts w:ascii="仿宋" w:eastAsia="仿宋" w:hAnsi="仿宋" w:cs="仿宋" w:hint="eastAsia"/>
          <w:sz w:val="32"/>
          <w:szCs w:val="32"/>
          <w:shd w:val="clear" w:color="auto" w:fill="FFFFFF"/>
        </w:rPr>
      </w:pPr>
      <w:r w:rsidRPr="00A53B52">
        <w:rPr>
          <w:rFonts w:ascii="仿宋" w:eastAsia="仿宋" w:hAnsi="仿宋" w:hint="eastAsia"/>
          <w:sz w:val="32"/>
          <w:szCs w:val="32"/>
        </w:rPr>
        <w:t>202</w:t>
      </w:r>
      <w:r w:rsidRPr="00A53B52">
        <w:rPr>
          <w:rFonts w:ascii="仿宋" w:eastAsia="仿宋" w:hAnsi="仿宋" w:hint="eastAsia"/>
          <w:sz w:val="32"/>
          <w:szCs w:val="32"/>
          <w:lang w:eastAsia="zh-CN"/>
        </w:rPr>
        <w:t>4</w:t>
      </w:r>
      <w:r w:rsidRPr="00A53B52">
        <w:rPr>
          <w:rFonts w:ascii="仿宋" w:eastAsia="仿宋" w:hAnsi="仿宋" w:cs="宋体" w:hint="eastAsia"/>
          <w:sz w:val="32"/>
          <w:szCs w:val="32"/>
        </w:rPr>
        <w:t>年我单位整体支出</w:t>
      </w:r>
      <w:r w:rsidRPr="00A53B52">
        <w:rPr>
          <w:rFonts w:ascii="仿宋" w:eastAsia="仿宋" w:hAnsi="仿宋" w:hint="eastAsia"/>
          <w:sz w:val="32"/>
          <w:szCs w:val="32"/>
          <w:lang w:eastAsia="zh-CN"/>
        </w:rPr>
        <w:t>279.8</w:t>
      </w:r>
      <w:r w:rsidRPr="00A53B52">
        <w:rPr>
          <w:rFonts w:ascii="仿宋" w:eastAsia="仿宋" w:hAnsi="仿宋" w:cs="宋体" w:hint="eastAsia"/>
          <w:sz w:val="32"/>
          <w:szCs w:val="32"/>
        </w:rPr>
        <w:t>万元，全部实行整体支出绩效目标管理，其中：基本支出</w:t>
      </w:r>
      <w:r w:rsidRPr="00A53B52">
        <w:rPr>
          <w:rFonts w:ascii="仿宋" w:eastAsia="仿宋" w:hAnsi="仿宋" w:hint="eastAsia"/>
          <w:sz w:val="32"/>
          <w:szCs w:val="32"/>
          <w:lang w:eastAsia="zh-CN"/>
        </w:rPr>
        <w:t>249.5</w:t>
      </w:r>
      <w:r w:rsidRPr="00A53B52">
        <w:rPr>
          <w:rFonts w:ascii="仿宋" w:eastAsia="仿宋" w:hAnsi="仿宋" w:cs="宋体" w:hint="eastAsia"/>
          <w:sz w:val="32"/>
          <w:szCs w:val="32"/>
        </w:rPr>
        <w:t>万元，专项支出</w:t>
      </w:r>
      <w:r w:rsidRPr="00A53B52">
        <w:rPr>
          <w:rFonts w:ascii="仿宋" w:eastAsia="仿宋" w:hAnsi="仿宋" w:hint="eastAsia"/>
          <w:sz w:val="32"/>
          <w:szCs w:val="32"/>
          <w:lang w:eastAsia="zh-CN"/>
        </w:rPr>
        <w:t>30.3</w:t>
      </w:r>
      <w:r w:rsidRPr="00A53B52">
        <w:rPr>
          <w:rFonts w:ascii="仿宋" w:eastAsia="仿宋" w:hAnsi="仿宋" w:cs="宋体" w:hint="eastAsia"/>
          <w:sz w:val="32"/>
          <w:szCs w:val="32"/>
        </w:rPr>
        <w:t>万元</w:t>
      </w:r>
      <w:r w:rsidRPr="00A53B52">
        <w:rPr>
          <w:rFonts w:ascii="仿宋" w:eastAsia="仿宋" w:hAnsi="仿宋" w:cs="宋体" w:hint="eastAsia"/>
          <w:sz w:val="32"/>
          <w:szCs w:val="32"/>
          <w:lang w:eastAsia="zh-CN"/>
        </w:rPr>
        <w:t>。</w:t>
      </w:r>
    </w:p>
    <w:p w:rsidR="00176C31" w:rsidRDefault="00176C31" w:rsidP="00176C31">
      <w:pPr>
        <w:spacing w:before="280" w:line="222" w:lineRule="auto"/>
        <w:ind w:firstLineChars="200" w:firstLine="640"/>
        <w:rPr>
          <w:rFonts w:ascii="黑体" w:eastAsia="黑体" w:hAnsi="黑体" w:cs="黑体" w:hint="eastAsia"/>
          <w:spacing w:val="5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5"/>
          <w:sz w:val="31"/>
          <w:szCs w:val="31"/>
        </w:rPr>
        <w:lastRenderedPageBreak/>
        <w:t>七、存在的主要问题及原因分析</w:t>
      </w:r>
    </w:p>
    <w:p w:rsidR="00176C31" w:rsidRPr="00FA77C3" w:rsidRDefault="00176C31" w:rsidP="00176C31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</w:t>
      </w:r>
      <w:r w:rsidRPr="00FA77C3">
        <w:rPr>
          <w:rFonts w:ascii="仿宋" w:eastAsia="仿宋" w:hAnsi="仿宋" w:hint="eastAsia"/>
          <w:sz w:val="32"/>
          <w:szCs w:val="32"/>
        </w:rPr>
        <w:t>提高认识，加强业务水平。</w:t>
      </w:r>
    </w:p>
    <w:p w:rsidR="00176C31" w:rsidRDefault="00176C31" w:rsidP="00176C31">
      <w:pPr>
        <w:spacing w:line="520" w:lineRule="exact"/>
        <w:ind w:firstLineChars="200" w:firstLine="640"/>
        <w:rPr>
          <w:rFonts w:ascii="仿宋" w:eastAsia="仿宋" w:hAnsi="仿宋" w:cs="宋体" w:hint="eastAsia"/>
          <w:color w:val="333333"/>
          <w:sz w:val="32"/>
          <w:szCs w:val="32"/>
          <w:lang w:eastAsia="zh-CN"/>
        </w:rPr>
      </w:pPr>
      <w:r w:rsidRPr="00FA77C3">
        <w:rPr>
          <w:rFonts w:ascii="仿宋" w:eastAsia="仿宋" w:hAnsi="仿宋" w:cs="宋体" w:hint="eastAsia"/>
          <w:color w:val="333333"/>
          <w:sz w:val="32"/>
          <w:szCs w:val="32"/>
        </w:rPr>
        <w:t>2、细化预算编制工作，认真做好预算的编制。进一步加强内部机构的管理意识，本着“勤俭节约、保障运转”的原则，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进一步提高各项资金的合理使用。</w:t>
      </w:r>
    </w:p>
    <w:p w:rsidR="00176C31" w:rsidRPr="00611B8B" w:rsidRDefault="00176C31" w:rsidP="00176C31">
      <w:pPr>
        <w:spacing w:line="520" w:lineRule="exact"/>
        <w:ind w:firstLineChars="200" w:firstLine="632"/>
        <w:rPr>
          <w:rFonts w:ascii="仿宋" w:eastAsia="仿宋" w:hAnsi="仿宋" w:cs="宋体"/>
          <w:color w:val="333333"/>
          <w:sz w:val="32"/>
          <w:szCs w:val="32"/>
        </w:rPr>
      </w:pPr>
      <w:r>
        <w:rPr>
          <w:rFonts w:ascii="黑体" w:eastAsia="黑体" w:hAnsi="黑体" w:cs="黑体"/>
          <w:spacing w:val="3"/>
          <w:sz w:val="31"/>
          <w:szCs w:val="31"/>
        </w:rPr>
        <w:t>八、有关建议</w:t>
      </w:r>
    </w:p>
    <w:p w:rsidR="00176C31" w:rsidRPr="00611B8B" w:rsidRDefault="00176C31" w:rsidP="00176C31">
      <w:pPr>
        <w:spacing w:line="222" w:lineRule="auto"/>
        <w:ind w:firstLine="620"/>
        <w:rPr>
          <w:rFonts w:ascii="仿宋" w:eastAsia="仿宋" w:hAnsi="仿宋" w:cs="黑体" w:hint="eastAsia"/>
          <w:sz w:val="31"/>
          <w:szCs w:val="31"/>
          <w:lang w:eastAsia="zh-CN"/>
        </w:rPr>
      </w:pPr>
      <w:r>
        <w:rPr>
          <w:rFonts w:ascii="黑体" w:eastAsia="黑体" w:hAnsi="黑体" w:cs="黑体" w:hint="eastAsia"/>
          <w:sz w:val="31"/>
          <w:szCs w:val="31"/>
          <w:lang w:eastAsia="zh-CN"/>
        </w:rPr>
        <w:t xml:space="preserve">    </w:t>
      </w:r>
      <w:r>
        <w:rPr>
          <w:rFonts w:ascii="仿宋" w:eastAsia="仿宋" w:hAnsi="仿宋" w:cs="黑体" w:hint="eastAsia"/>
          <w:sz w:val="31"/>
          <w:szCs w:val="31"/>
          <w:lang w:eastAsia="zh-CN"/>
        </w:rPr>
        <w:t>无</w:t>
      </w:r>
    </w:p>
    <w:p w:rsidR="00D1778E" w:rsidRDefault="00D1778E" w:rsidP="005161E0">
      <w:pPr>
        <w:ind w:firstLine="420"/>
      </w:pPr>
    </w:p>
    <w:sectPr w:rsidR="00D1778E" w:rsidSect="00D177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76C31"/>
    <w:rsid w:val="00176C31"/>
    <w:rsid w:val="004949FD"/>
    <w:rsid w:val="005161E0"/>
    <w:rsid w:val="00914F7D"/>
    <w:rsid w:val="00D1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C31"/>
    <w:pPr>
      <w:kinsoku w:val="0"/>
      <w:autoSpaceDE w:val="0"/>
      <w:autoSpaceDN w:val="0"/>
      <w:adjustRightInd w:val="0"/>
      <w:snapToGrid w:val="0"/>
      <w:ind w:firstLineChars="0" w:firstLine="0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qFormat/>
    <w:rsid w:val="00176C31"/>
    <w:rPr>
      <w:rFonts w:ascii="仿宋" w:eastAsia="仿宋" w:hAnsi="仿宋" w:cs="仿宋"/>
      <w:sz w:val="31"/>
      <w:szCs w:val="31"/>
    </w:rPr>
  </w:style>
  <w:style w:type="character" w:customStyle="1" w:styleId="Char">
    <w:name w:val="正文文本 Char"/>
    <w:basedOn w:val="a0"/>
    <w:link w:val="a3"/>
    <w:semiHidden/>
    <w:rsid w:val="00176C31"/>
    <w:rPr>
      <w:rFonts w:ascii="仿宋" w:eastAsia="仿宋" w:hAnsi="仿宋" w:cs="仿宋"/>
      <w:snapToGrid w:val="0"/>
      <w:color w:val="000000"/>
      <w:kern w:val="0"/>
      <w:sz w:val="31"/>
      <w:szCs w:val="31"/>
      <w:lang w:eastAsia="en-US"/>
    </w:rPr>
  </w:style>
  <w:style w:type="paragraph" w:customStyle="1" w:styleId="Default">
    <w:name w:val="Default"/>
    <w:qFormat/>
    <w:rsid w:val="00176C31"/>
    <w:pPr>
      <w:widowControl w:val="0"/>
      <w:autoSpaceDE w:val="0"/>
      <w:autoSpaceDN w:val="0"/>
      <w:adjustRightInd w:val="0"/>
      <w:ind w:firstLineChars="0" w:firstLine="0"/>
      <w:jc w:val="left"/>
    </w:pPr>
    <w:rPr>
      <w:rFonts w:ascii="黑体" w:eastAsia="黑体" w:hAnsi="Calibri" w:cs="黑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2025-10-10T06:03:00Z</dcterms:created>
  <dcterms:modified xsi:type="dcterms:W3CDTF">2025-10-10T06:05:00Z</dcterms:modified>
</cp:coreProperties>
</file>