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FAD15">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rPr>
        <w:t>2</w:t>
      </w:r>
      <w:r>
        <w:rPr>
          <w:rFonts w:hint="eastAsia" w:ascii="方正小标宋简体" w:hAnsi="方正小标宋简体" w:eastAsia="方正小标宋简体" w:cs="方正小标宋简体"/>
          <w:sz w:val="44"/>
          <w:szCs w:val="44"/>
        </w:rPr>
        <w:t>024年度</w:t>
      </w:r>
      <w:r>
        <w:rPr>
          <w:rFonts w:hint="eastAsia" w:ascii="方正小标宋简体" w:hAnsi="方正小标宋简体" w:eastAsia="方正小标宋简体" w:cs="方正小标宋简体"/>
          <w:sz w:val="44"/>
          <w:szCs w:val="44"/>
          <w:lang w:eastAsia="zh-CN"/>
        </w:rPr>
        <w:t>怀化市顺天中学</w:t>
      </w:r>
    </w:p>
    <w:p w14:paraId="79DAD911">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val="en-US"/>
        </w:rPr>
      </w:pPr>
      <w:bookmarkStart w:id="0" w:name="_GoBack"/>
      <w:bookmarkEnd w:id="0"/>
      <w:r>
        <w:rPr>
          <w:rFonts w:hint="eastAsia" w:ascii="方正小标宋简体" w:hAnsi="方正小标宋简体" w:eastAsia="方正小标宋简体" w:cs="方正小标宋简体"/>
          <w:sz w:val="44"/>
          <w:szCs w:val="44"/>
        </w:rPr>
        <w:t>部门整体支出绩效自评报告</w:t>
      </w:r>
    </w:p>
    <w:p w14:paraId="6367AA0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p>
    <w:p w14:paraId="56818412">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sz w:val="32"/>
          <w:szCs w:val="32"/>
          <w:lang w:val="en-US"/>
        </w:rPr>
      </w:pPr>
      <w:r>
        <w:rPr>
          <w:rFonts w:hint="eastAsia" w:ascii="黑体" w:hAnsi="黑体" w:eastAsia="黑体" w:cs="黑体"/>
          <w:sz w:val="32"/>
          <w:szCs w:val="32"/>
        </w:rPr>
        <w:t>一、部门、单位基本情况</w:t>
      </w:r>
    </w:p>
    <w:p w14:paraId="0BDBB065">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（一）机构设置情况</w:t>
      </w:r>
    </w:p>
    <w:p w14:paraId="387EFCF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单位内设机构：教务处、德育处、教研</w:t>
      </w:r>
      <w:r>
        <w:rPr>
          <w:rFonts w:hint="eastAsia" w:ascii="Times New Roman" w:hAnsi="Times New Roman" w:eastAsia="仿宋_GB2312" w:cs="Times New Roman"/>
          <w:sz w:val="32"/>
          <w:szCs w:val="32"/>
          <w:lang w:val="en-US" w:eastAsia="zh-CN"/>
        </w:rPr>
        <w:t>室</w:t>
      </w:r>
      <w:r>
        <w:rPr>
          <w:rFonts w:hint="default" w:ascii="Times New Roman" w:hAnsi="Times New Roman" w:eastAsia="仿宋_GB2312" w:cs="Times New Roman"/>
          <w:sz w:val="32"/>
          <w:szCs w:val="32"/>
        </w:rPr>
        <w:t>、总务处、团委、办公室、督导室7个科室。</w:t>
      </w:r>
    </w:p>
    <w:p w14:paraId="49BE6D73">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（二）人员编制情况</w:t>
      </w:r>
    </w:p>
    <w:p w14:paraId="2C29850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我校是独立核算的财政全额拨款事业单位，执行事业单位会计制度，编制部门给我校定有事业编制</w:t>
      </w:r>
      <w:r>
        <w:rPr>
          <w:rFonts w:hint="eastAsia" w:ascii="Times New Roman" w:hAnsi="Times New Roman" w:eastAsia="仿宋_GB2312" w:cs="Times New Roman"/>
          <w:sz w:val="32"/>
          <w:szCs w:val="32"/>
          <w:lang w:val="en-US" w:eastAsia="zh-CN"/>
        </w:rPr>
        <w:t>92</w:t>
      </w:r>
      <w:r>
        <w:rPr>
          <w:rFonts w:hint="default" w:ascii="Times New Roman" w:hAnsi="Times New Roman" w:eastAsia="仿宋_GB2312" w:cs="Times New Roman"/>
          <w:sz w:val="32"/>
          <w:szCs w:val="32"/>
        </w:rPr>
        <w:t>个，202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年末我校共有在职教职员工</w:t>
      </w:r>
      <w:r>
        <w:rPr>
          <w:rFonts w:hint="eastAsia" w:ascii="Times New Roman" w:hAnsi="Times New Roman" w:eastAsia="仿宋_GB2312" w:cs="Times New Roman"/>
          <w:sz w:val="32"/>
          <w:szCs w:val="32"/>
          <w:lang w:val="en-US" w:eastAsia="zh-CN"/>
        </w:rPr>
        <w:t>88</w:t>
      </w:r>
      <w:r>
        <w:rPr>
          <w:rFonts w:hint="default" w:ascii="Times New Roman" w:hAnsi="Times New Roman" w:eastAsia="仿宋_GB2312" w:cs="Times New Roman"/>
          <w:sz w:val="32"/>
          <w:szCs w:val="32"/>
        </w:rPr>
        <w:t>人，聘用代课教师</w:t>
      </w:r>
      <w:r>
        <w:rPr>
          <w:rFonts w:hint="eastAsia"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人，退休人员</w:t>
      </w:r>
      <w:r>
        <w:rPr>
          <w:rFonts w:hint="eastAsia" w:ascii="Times New Roman" w:hAnsi="Times New Roman" w:eastAsia="仿宋_GB2312" w:cs="Times New Roman"/>
          <w:sz w:val="32"/>
          <w:szCs w:val="32"/>
          <w:lang w:val="en-US" w:eastAsia="zh-CN"/>
        </w:rPr>
        <w:t>67</w:t>
      </w:r>
      <w:r>
        <w:rPr>
          <w:rFonts w:hint="default" w:ascii="Times New Roman" w:hAnsi="Times New Roman" w:eastAsia="仿宋_GB2312" w:cs="Times New Roman"/>
          <w:sz w:val="32"/>
          <w:szCs w:val="32"/>
        </w:rPr>
        <w:t>人。</w:t>
      </w:r>
    </w:p>
    <w:p w14:paraId="36411035">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（三）主要职能职责</w:t>
      </w:r>
    </w:p>
    <w:p w14:paraId="72E4F36C">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单位职责主要是实施初中义务教育，促进教育事业发展。</w:t>
      </w:r>
    </w:p>
    <w:p w14:paraId="3D6D2932">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二、部门财务情况</w:t>
      </w:r>
    </w:p>
    <w:p w14:paraId="6EDB7A6C">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（一）部门整体支出情况</w:t>
      </w:r>
    </w:p>
    <w:p w14:paraId="3A0000CD">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1.基本支出情况</w:t>
      </w:r>
    </w:p>
    <w:p w14:paraId="2FE805D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本部门基本支出主要用于维持学校正常运转发生的基本支出和完成各项教育教学任务而发生的各项支出。</w:t>
      </w:r>
    </w:p>
    <w:p w14:paraId="4D79FBB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本年基本支出</w:t>
      </w:r>
      <w:r>
        <w:rPr>
          <w:rFonts w:hint="eastAsia" w:ascii="Times New Roman" w:hAnsi="Times New Roman" w:eastAsia="仿宋_GB2312" w:cs="Times New Roman"/>
          <w:sz w:val="32"/>
          <w:szCs w:val="32"/>
          <w:lang w:val="en-US" w:eastAsia="zh-CN"/>
        </w:rPr>
        <w:t>1249</w:t>
      </w:r>
      <w:r>
        <w:rPr>
          <w:rFonts w:hint="default" w:ascii="Times New Roman" w:hAnsi="Times New Roman" w:eastAsia="仿宋_GB2312" w:cs="Times New Roman"/>
          <w:sz w:val="32"/>
          <w:szCs w:val="32"/>
        </w:rPr>
        <w:t>万元，其中：</w:t>
      </w:r>
    </w:p>
    <w:p w14:paraId="0CBBC2C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（1）人员经费支出：  </w:t>
      </w:r>
      <w:r>
        <w:rPr>
          <w:rFonts w:hint="eastAsia" w:ascii="Times New Roman" w:hAnsi="Times New Roman" w:eastAsia="仿宋_GB2312" w:cs="Times New Roman"/>
          <w:sz w:val="32"/>
          <w:szCs w:val="32"/>
          <w:lang w:val="en-US" w:eastAsia="zh-CN"/>
        </w:rPr>
        <w:t>1147</w:t>
      </w:r>
      <w:r>
        <w:rPr>
          <w:rFonts w:hint="default" w:ascii="Times New Roman" w:hAnsi="Times New Roman" w:eastAsia="仿宋_GB2312" w:cs="Times New Roman"/>
          <w:sz w:val="32"/>
          <w:szCs w:val="32"/>
        </w:rPr>
        <w:t xml:space="preserve">  万元，占基本支出  </w:t>
      </w:r>
      <w:r>
        <w:rPr>
          <w:rFonts w:hint="eastAsia" w:ascii="Times New Roman" w:hAnsi="Times New Roman" w:eastAsia="仿宋_GB2312" w:cs="Times New Roman"/>
          <w:sz w:val="32"/>
          <w:szCs w:val="32"/>
          <w:lang w:val="en-US" w:eastAsia="zh-CN"/>
        </w:rPr>
        <w:t>92</w:t>
      </w:r>
      <w:r>
        <w:rPr>
          <w:rFonts w:hint="default" w:ascii="Times New Roman" w:hAnsi="Times New Roman" w:eastAsia="仿宋_GB2312" w:cs="Times New Roman"/>
          <w:sz w:val="32"/>
          <w:szCs w:val="32"/>
        </w:rPr>
        <w:t xml:space="preserve"> %，其中：工资福利支出</w:t>
      </w:r>
      <w:r>
        <w:rPr>
          <w:rFonts w:hint="eastAsia" w:ascii="Times New Roman" w:hAnsi="Times New Roman" w:eastAsia="仿宋_GB2312" w:cs="Times New Roman"/>
          <w:sz w:val="32"/>
          <w:szCs w:val="32"/>
          <w:lang w:val="en-US" w:eastAsia="zh-CN"/>
        </w:rPr>
        <w:t>1131</w:t>
      </w:r>
      <w:r>
        <w:rPr>
          <w:rFonts w:hint="default" w:ascii="Times New Roman" w:hAnsi="Times New Roman" w:eastAsia="仿宋_GB2312" w:cs="Times New Roman"/>
          <w:sz w:val="32"/>
          <w:szCs w:val="32"/>
        </w:rPr>
        <w:t>万元。</w:t>
      </w:r>
    </w:p>
    <w:p w14:paraId="468C750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（2）日常公用支出</w:t>
      </w:r>
      <w:r>
        <w:rPr>
          <w:rFonts w:hint="eastAsia" w:ascii="Times New Roman" w:hAnsi="Times New Roman" w:eastAsia="仿宋_GB2312" w:cs="Times New Roman"/>
          <w:sz w:val="32"/>
          <w:szCs w:val="32"/>
          <w:lang w:val="en-US" w:eastAsia="zh-CN"/>
        </w:rPr>
        <w:t>102</w:t>
      </w:r>
      <w:r>
        <w:rPr>
          <w:rFonts w:hint="default" w:ascii="Times New Roman" w:hAnsi="Times New Roman" w:eastAsia="仿宋_GB2312" w:cs="Times New Roman"/>
          <w:sz w:val="32"/>
          <w:szCs w:val="32"/>
        </w:rPr>
        <w:t>万元，占基本支出</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用于我校正常基本运行而发生的费用，包括办公费、水电费、邮电费、物业管理费、差旅费、培训费、维修费、专用材料费、三公经费、租赁费、劳务费、计提的福利费、其他交通费、保安费、其他商品和服务支出（用于学生的经费）。</w:t>
      </w:r>
    </w:p>
    <w:p w14:paraId="1B49404A">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2.项目支出情况</w:t>
      </w:r>
    </w:p>
    <w:p w14:paraId="238F9D9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2022年我单位收到项目资金共</w:t>
      </w:r>
      <w:r>
        <w:rPr>
          <w:rFonts w:hint="eastAsia" w:ascii="Times New Roman" w:hAnsi="Times New Roman" w:eastAsia="仿宋_GB2312" w:cs="Times New Roman"/>
          <w:sz w:val="32"/>
          <w:szCs w:val="32"/>
          <w:lang w:val="en-US" w:eastAsia="zh-CN"/>
        </w:rPr>
        <w:t>226</w:t>
      </w:r>
      <w:r>
        <w:rPr>
          <w:rFonts w:hint="default" w:ascii="Times New Roman" w:hAnsi="Times New Roman" w:eastAsia="仿宋_GB2312" w:cs="Times New Roman"/>
          <w:sz w:val="32"/>
          <w:szCs w:val="32"/>
        </w:rPr>
        <w:t>万元，全部属于食堂伙食费，也全部用于学生伙食费开支。</w:t>
      </w:r>
    </w:p>
    <w:p w14:paraId="4215C988">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（二）部门预算收支决算情况</w:t>
      </w:r>
    </w:p>
    <w:p w14:paraId="326B27B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24年度财政拨款收入总计</w:t>
      </w:r>
      <w:r>
        <w:rPr>
          <w:rFonts w:hint="eastAsia" w:ascii="Times New Roman" w:hAnsi="Times New Roman" w:eastAsia="仿宋_GB2312" w:cs="Times New Roman"/>
          <w:sz w:val="32"/>
          <w:szCs w:val="32"/>
          <w:lang w:val="en-US" w:eastAsia="zh-CN"/>
        </w:rPr>
        <w:t>1475</w:t>
      </w:r>
      <w:r>
        <w:rPr>
          <w:rFonts w:hint="default" w:ascii="Times New Roman" w:hAnsi="Times New Roman" w:eastAsia="仿宋_GB2312" w:cs="Times New Roman"/>
          <w:sz w:val="32"/>
          <w:szCs w:val="32"/>
        </w:rPr>
        <w:t>万元。与上年相比，</w:t>
      </w:r>
      <w:r>
        <w:rPr>
          <w:rFonts w:hint="eastAsia" w:ascii="Times New Roman" w:hAnsi="Times New Roman" w:eastAsia="仿宋_GB2312" w:cs="Times New Roman"/>
          <w:sz w:val="32"/>
          <w:szCs w:val="32"/>
          <w:lang w:val="en-US" w:eastAsia="zh-CN"/>
        </w:rPr>
        <w:t>减少128</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val="en-US" w:eastAsia="zh-CN"/>
        </w:rPr>
        <w:t>减少8</w:t>
      </w:r>
      <w:r>
        <w:rPr>
          <w:rFonts w:hint="default" w:ascii="Times New Roman" w:hAnsi="Times New Roman" w:eastAsia="仿宋_GB2312" w:cs="Times New Roman"/>
          <w:sz w:val="32"/>
          <w:szCs w:val="32"/>
        </w:rPr>
        <w:t>%，主要是因为教师</w:t>
      </w:r>
      <w:r>
        <w:rPr>
          <w:rFonts w:hint="eastAsia" w:ascii="Times New Roman" w:hAnsi="Times New Roman" w:eastAsia="仿宋_GB2312" w:cs="Times New Roman"/>
          <w:sz w:val="32"/>
          <w:szCs w:val="32"/>
          <w:lang w:val="en-US" w:eastAsia="zh-CN"/>
        </w:rPr>
        <w:t>人数减少</w:t>
      </w:r>
      <w:r>
        <w:rPr>
          <w:rFonts w:hint="default" w:ascii="Times New Roman" w:hAnsi="Times New Roman" w:eastAsia="仿宋_GB2312" w:cs="Times New Roman"/>
          <w:sz w:val="32"/>
          <w:szCs w:val="32"/>
        </w:rPr>
        <w:t>。项目收入</w:t>
      </w:r>
      <w:r>
        <w:rPr>
          <w:rFonts w:hint="eastAsia" w:ascii="Times New Roman" w:hAnsi="Times New Roman" w:eastAsia="仿宋_GB2312" w:cs="Times New Roman"/>
          <w:sz w:val="32"/>
          <w:szCs w:val="32"/>
          <w:lang w:val="en-US" w:eastAsia="zh-CN"/>
        </w:rPr>
        <w:t>226</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增加13</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万，增长</w:t>
      </w:r>
      <w:r>
        <w:rPr>
          <w:rFonts w:hint="eastAsia" w:ascii="Times New Roman" w:hAnsi="Times New Roman" w:eastAsia="仿宋_GB2312" w:cs="Times New Roman"/>
          <w:sz w:val="32"/>
          <w:szCs w:val="32"/>
          <w:lang w:val="en-US" w:eastAsia="zh-CN"/>
        </w:rPr>
        <w:t>148</w:t>
      </w:r>
      <w:r>
        <w:rPr>
          <w:rFonts w:hint="default" w:ascii="Times New Roman" w:hAnsi="Times New Roman" w:eastAsia="仿宋_GB2312" w:cs="Times New Roman"/>
          <w:sz w:val="32"/>
          <w:szCs w:val="32"/>
        </w:rPr>
        <w:t>%，主要原因增加了</w:t>
      </w:r>
      <w:r>
        <w:rPr>
          <w:rFonts w:hint="eastAsia" w:ascii="Times New Roman" w:hAnsi="Times New Roman" w:eastAsia="仿宋_GB2312" w:cs="Times New Roman"/>
          <w:sz w:val="32"/>
          <w:szCs w:val="32"/>
          <w:lang w:val="en-US" w:eastAsia="zh-CN"/>
        </w:rPr>
        <w:t>班级，增开了晚餐，增加了餐费收入</w:t>
      </w:r>
      <w:r>
        <w:rPr>
          <w:rFonts w:hint="default" w:ascii="Times New Roman" w:hAnsi="Times New Roman" w:eastAsia="仿宋_GB2312" w:cs="Times New Roman"/>
          <w:sz w:val="32"/>
          <w:szCs w:val="32"/>
        </w:rPr>
        <w:t>。</w:t>
      </w:r>
    </w:p>
    <w:p w14:paraId="30D4DAF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24年度财政拨款支出总计</w:t>
      </w:r>
      <w:r>
        <w:rPr>
          <w:rFonts w:hint="eastAsia" w:ascii="Times New Roman" w:hAnsi="Times New Roman" w:eastAsia="仿宋_GB2312" w:cs="Times New Roman"/>
          <w:sz w:val="32"/>
          <w:szCs w:val="32"/>
          <w:lang w:val="en-US" w:eastAsia="zh-CN"/>
        </w:rPr>
        <w:t>1475</w:t>
      </w:r>
      <w:r>
        <w:rPr>
          <w:rFonts w:hint="default" w:ascii="Times New Roman" w:hAnsi="Times New Roman" w:eastAsia="仿宋_GB2312" w:cs="Times New Roman"/>
          <w:sz w:val="32"/>
          <w:szCs w:val="32"/>
        </w:rPr>
        <w:t>万元。与上年相比，</w:t>
      </w:r>
      <w:r>
        <w:rPr>
          <w:rFonts w:hint="eastAsia" w:ascii="Times New Roman" w:hAnsi="Times New Roman" w:eastAsia="仿宋_GB2312" w:cs="Times New Roman"/>
          <w:sz w:val="32"/>
          <w:szCs w:val="32"/>
          <w:lang w:val="en-US" w:eastAsia="zh-CN"/>
        </w:rPr>
        <w:t>减少128</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val="en-US" w:eastAsia="zh-CN"/>
        </w:rPr>
        <w:t>减少8</w:t>
      </w:r>
      <w:r>
        <w:rPr>
          <w:rFonts w:hint="default" w:ascii="Times New Roman" w:hAnsi="Times New Roman" w:eastAsia="仿宋_GB2312" w:cs="Times New Roman"/>
          <w:sz w:val="32"/>
          <w:szCs w:val="32"/>
        </w:rPr>
        <w:t>%，主要是因为教师</w:t>
      </w:r>
      <w:r>
        <w:rPr>
          <w:rFonts w:hint="eastAsia" w:ascii="Times New Roman" w:hAnsi="Times New Roman" w:eastAsia="仿宋_GB2312" w:cs="Times New Roman"/>
          <w:sz w:val="32"/>
          <w:szCs w:val="32"/>
          <w:lang w:val="en-US" w:eastAsia="zh-CN"/>
        </w:rPr>
        <w:t>人数减少</w:t>
      </w:r>
      <w:r>
        <w:rPr>
          <w:rFonts w:hint="default" w:ascii="Times New Roman" w:hAnsi="Times New Roman" w:eastAsia="仿宋_GB2312" w:cs="Times New Roman"/>
          <w:sz w:val="32"/>
          <w:szCs w:val="32"/>
        </w:rPr>
        <w:t>。项目支出</w:t>
      </w:r>
      <w:r>
        <w:rPr>
          <w:rFonts w:hint="eastAsia" w:ascii="Times New Roman" w:hAnsi="Times New Roman" w:eastAsia="仿宋_GB2312" w:cs="Times New Roman"/>
          <w:sz w:val="32"/>
          <w:szCs w:val="32"/>
          <w:lang w:val="en-US" w:eastAsia="zh-CN"/>
        </w:rPr>
        <w:t>226</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增加13</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万，增长</w:t>
      </w:r>
      <w:r>
        <w:rPr>
          <w:rFonts w:hint="eastAsia" w:ascii="Times New Roman" w:hAnsi="Times New Roman" w:eastAsia="仿宋_GB2312" w:cs="Times New Roman"/>
          <w:sz w:val="32"/>
          <w:szCs w:val="32"/>
          <w:lang w:val="en-US" w:eastAsia="zh-CN"/>
        </w:rPr>
        <w:t>148</w:t>
      </w:r>
      <w:r>
        <w:rPr>
          <w:rFonts w:hint="default" w:ascii="Times New Roman" w:hAnsi="Times New Roman" w:eastAsia="仿宋_GB2312" w:cs="Times New Roman"/>
          <w:sz w:val="32"/>
          <w:szCs w:val="32"/>
        </w:rPr>
        <w:t>%，主要原因增加了</w:t>
      </w:r>
      <w:r>
        <w:rPr>
          <w:rFonts w:hint="eastAsia" w:ascii="Times New Roman" w:hAnsi="Times New Roman" w:eastAsia="仿宋_GB2312" w:cs="Times New Roman"/>
          <w:sz w:val="32"/>
          <w:szCs w:val="32"/>
          <w:lang w:val="en-US" w:eastAsia="zh-CN"/>
        </w:rPr>
        <w:t>班级，增开了晚餐，增加了餐费收入</w:t>
      </w:r>
      <w:r>
        <w:rPr>
          <w:rFonts w:hint="default" w:ascii="Times New Roman" w:hAnsi="Times New Roman" w:eastAsia="仿宋_GB2312" w:cs="Times New Roman"/>
          <w:sz w:val="32"/>
          <w:szCs w:val="32"/>
        </w:rPr>
        <w:t>。</w:t>
      </w:r>
    </w:p>
    <w:p w14:paraId="5BDCBF7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p>
    <w:p w14:paraId="65D0BD31">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lang w:val="en-US"/>
        </w:rPr>
      </w:pPr>
      <w:r>
        <w:rPr>
          <w:rFonts w:hint="default" w:ascii="楷体_GB2312" w:hAnsi="楷体_GB2312" w:eastAsia="楷体_GB2312" w:cs="楷体_GB2312"/>
          <w:b/>
          <w:bCs/>
          <w:sz w:val="32"/>
          <w:szCs w:val="32"/>
        </w:rPr>
        <w:t>（三）</w:t>
      </w:r>
      <w:r>
        <w:rPr>
          <w:rFonts w:hint="eastAsia" w:ascii="楷体_GB2312" w:hAnsi="楷体_GB2312" w:eastAsia="楷体_GB2312" w:cs="楷体_GB2312"/>
          <w:b/>
          <w:bCs/>
          <w:sz w:val="32"/>
          <w:szCs w:val="32"/>
          <w:lang w:eastAsia="zh-CN"/>
        </w:rPr>
        <w:t>“</w:t>
      </w:r>
      <w:r>
        <w:rPr>
          <w:rFonts w:hint="default" w:ascii="楷体_GB2312" w:hAnsi="楷体_GB2312" w:eastAsia="楷体_GB2312" w:cs="楷体_GB2312"/>
          <w:b/>
          <w:bCs/>
          <w:sz w:val="32"/>
          <w:szCs w:val="32"/>
        </w:rPr>
        <w:t>三公</w:t>
      </w:r>
      <w:r>
        <w:rPr>
          <w:rFonts w:hint="eastAsia" w:ascii="楷体_GB2312" w:hAnsi="楷体_GB2312" w:eastAsia="楷体_GB2312" w:cs="楷体_GB2312"/>
          <w:b/>
          <w:bCs/>
          <w:sz w:val="32"/>
          <w:szCs w:val="32"/>
          <w:lang w:eastAsia="zh-CN"/>
        </w:rPr>
        <w:t>”</w:t>
      </w:r>
      <w:r>
        <w:rPr>
          <w:rFonts w:hint="default" w:ascii="楷体_GB2312" w:hAnsi="楷体_GB2312" w:eastAsia="楷体_GB2312" w:cs="楷体_GB2312"/>
          <w:b/>
          <w:bCs/>
          <w:sz w:val="32"/>
          <w:szCs w:val="32"/>
        </w:rPr>
        <w:t>经费使用和管理情况</w:t>
      </w:r>
    </w:p>
    <w:p w14:paraId="3BF4310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贯彻落实中央“中央八项规定”，学校多次对“三公经费”使用情况进行，严控，自查，完善了“三公”经费各项使用制度，有效控制了“三公”经费开支。</w:t>
      </w:r>
    </w:p>
    <w:p w14:paraId="0B2F7803">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年“三公”经费预算总额为0万元，与上年持平，决算支出总额为0万元，与上年持平。</w:t>
      </w:r>
    </w:p>
    <w:p w14:paraId="60270C5E">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三、部门绩效目标</w:t>
      </w:r>
    </w:p>
    <w:p w14:paraId="60455BA7">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（一）部门绩效总目标</w:t>
      </w:r>
    </w:p>
    <w:p w14:paraId="7118840B">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充分发挥办公室的参谋、协调和服务职能，努力改进工作方法，克服瓶颈思维的束缚，提高工作效率，使办公室工作达到制度化、规范化、科学化，努力提高办公室成员的整体素质和服务意识，创设良好的服务育人新环境。</w:t>
      </w:r>
    </w:p>
    <w:p w14:paraId="553597C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注重校园生态环境的建设，美丽的校园，始终展示愉悦宜人的感染力。开展富有特色的社会实践活动。让校园体艺节成为我校传统、特色活动。推进校园文化建设，让生命教育成为我校德育亮点，并再次完成市文明校园的申报工作。</w:t>
      </w:r>
    </w:p>
    <w:p w14:paraId="4370C087">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（二）2024年度部门绩效目标</w:t>
      </w:r>
    </w:p>
    <w:p w14:paraId="50BF8E83">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绩效目标合理性。绩效目标符合国家法律法规、社会</w:t>
      </w:r>
      <w:r>
        <w:rPr>
          <w:rFonts w:hint="default" w:ascii="Times New Roman" w:hAnsi="Times New Roman" w:eastAsia="仿宋_GB2312" w:cs="Times New Roman"/>
          <w:spacing w:val="-6"/>
          <w:sz w:val="32"/>
          <w:szCs w:val="32"/>
        </w:rPr>
        <w:t>发展规划；符合部门“三定”方案确定的职责及中长期实施规划。</w:t>
      </w:r>
    </w:p>
    <w:p w14:paraId="09C296A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绩效指标明确性。设定的绩效指标与部门年度的任务数或计划数相对应；与本年度部门预算资金相匹配，细化到三级指标</w:t>
      </w:r>
    </w:p>
    <w:p w14:paraId="3E4D2CA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rPr>
      </w:pPr>
      <w:r>
        <w:rPr>
          <w:rFonts w:hint="default" w:ascii="黑体" w:hAnsi="黑体" w:eastAsia="黑体" w:cs="黑体"/>
          <w:sz w:val="32"/>
          <w:szCs w:val="32"/>
        </w:rPr>
        <w:t>四、绩效评价工作情况</w:t>
      </w:r>
    </w:p>
    <w:p w14:paraId="75F9D34B">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根据预算绩效管理要求，我部门组织对2024 年度一般公共预算项目支出全面开展绩效自评，其中，二级项目2个，共涉及资金2601万元，占一般公共预算项目支出总额的100%。组织对2024年度0等0个政府性基金预算项目支出开展绩效自评，共涉及资金0万元，占政府性基金预算项目支出总额的0%。组织对2024 年度0等0个国有资本经营预算项目支出开展绩效自评，共涉及资金0万元，占国有资本经营预算项目支出总额的0%。</w:t>
      </w:r>
    </w:p>
    <w:p w14:paraId="1F07615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从评价情况来看，情况合理、合法、社会反映良好。</w:t>
      </w:r>
    </w:p>
    <w:p w14:paraId="4CA4EE4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五、综合评价结果</w:t>
      </w:r>
    </w:p>
    <w:p w14:paraId="77526BC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2024年 </w:t>
      </w:r>
      <w:r>
        <w:rPr>
          <w:rFonts w:hint="eastAsia" w:ascii="Times New Roman" w:hAnsi="Times New Roman" w:eastAsia="仿宋_GB2312" w:cs="Times New Roman"/>
          <w:sz w:val="32"/>
          <w:szCs w:val="32"/>
          <w:lang w:eastAsia="zh-CN"/>
        </w:rPr>
        <w:t>怀化市顺天中学</w:t>
      </w:r>
      <w:r>
        <w:rPr>
          <w:rFonts w:hint="default" w:ascii="Times New Roman" w:hAnsi="Times New Roman" w:eastAsia="仿宋_GB2312" w:cs="Times New Roman"/>
          <w:sz w:val="32"/>
          <w:szCs w:val="32"/>
        </w:rPr>
        <w:t>严格按照上级指示完成了预算与支出，保证了学校的正常工作开展；确保各项决策部署得到有效落实产生了良好的社会效应，也取得了发展的可持续性、长效性</w:t>
      </w:r>
    </w:p>
    <w:p w14:paraId="0E3E37E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六、部门整体支出绩效情况</w:t>
      </w:r>
    </w:p>
    <w:p w14:paraId="1E7097D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w:t>
      </w:r>
      <w:r>
        <w:rPr>
          <w:rFonts w:hint="default" w:ascii="Times New Roman" w:hAnsi="Times New Roman" w:eastAsia="仿宋_GB2312" w:cs="Times New Roman"/>
          <w:spacing w:val="-6"/>
          <w:sz w:val="32"/>
          <w:szCs w:val="32"/>
        </w:rPr>
        <w:t>实产生了良好的社会效应，也取得了发展的可持续性、长效性</w:t>
      </w:r>
      <w:r>
        <w:rPr>
          <w:rFonts w:hint="eastAsia" w:ascii="Times New Roman" w:hAnsi="Times New Roman" w:eastAsia="仿宋_GB2312" w:cs="Times New Roman"/>
          <w:spacing w:val="-6"/>
          <w:sz w:val="32"/>
          <w:szCs w:val="32"/>
          <w:lang w:eastAsia="zh-CN"/>
        </w:rPr>
        <w:t>。</w:t>
      </w:r>
    </w:p>
    <w:p w14:paraId="2C4EBE4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七、存在的问题及原因分析</w:t>
      </w:r>
    </w:p>
    <w:p w14:paraId="12DFA732">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公用经费控制不到位，执行偏离绩效目标，主要是预算资金实际支出具有不可预见性，公用经费控制率的实际情况与预算存在一定的差距。</w:t>
      </w:r>
    </w:p>
    <w:p w14:paraId="3B2319E1">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八、有关建议</w:t>
      </w:r>
    </w:p>
    <w:p w14:paraId="1E06EF9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进一步加强预算管理。预算编制时必须全面考虑，避免经费遗漏，确保预算控制良好，严格按预算执行。</w:t>
      </w:r>
    </w:p>
    <w:p w14:paraId="7FEA77D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九、其他需要说明的情况</w:t>
      </w:r>
    </w:p>
    <w:p w14:paraId="48DC892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无其他需要说明的情况。</w:t>
      </w:r>
    </w:p>
    <w:p w14:paraId="4CB6CF84">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14:paraId="51D1B6D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p>
    <w:p w14:paraId="0BA68B88">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eastAsia="zh-CN"/>
        </w:rPr>
      </w:pPr>
    </w:p>
    <w:p w14:paraId="47782BFF">
      <w:pPr>
        <w:keepNext w:val="0"/>
        <w:keepLines w:val="0"/>
        <w:pageBreakBefore w:val="0"/>
        <w:widowControl w:val="0"/>
        <w:kinsoku/>
        <w:wordWrap w:val="0"/>
        <w:overflowPunct/>
        <w:topLinePunct w:val="0"/>
        <w:autoSpaceDE/>
        <w:autoSpaceDN/>
        <w:bidi w:val="0"/>
        <w:adjustRightInd/>
        <w:snapToGrid/>
        <w:spacing w:line="620" w:lineRule="exact"/>
        <w:ind w:firstLine="640" w:firstLineChars="200"/>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怀化市顺天中学</w:t>
      </w:r>
      <w:r>
        <w:rPr>
          <w:rFonts w:hint="eastAsia" w:ascii="Times New Roman" w:hAnsi="Times New Roman" w:eastAsia="仿宋_GB2312" w:cs="Times New Roman"/>
          <w:sz w:val="32"/>
          <w:szCs w:val="32"/>
          <w:lang w:val="en-US" w:eastAsia="zh-CN"/>
        </w:rPr>
        <w:t xml:space="preserve">   </w:t>
      </w:r>
    </w:p>
    <w:p w14:paraId="4A91B569">
      <w:pPr>
        <w:keepNext w:val="0"/>
        <w:keepLines w:val="0"/>
        <w:pageBreakBefore w:val="0"/>
        <w:widowControl w:val="0"/>
        <w:kinsoku/>
        <w:wordWrap w:val="0"/>
        <w:overflowPunct/>
        <w:topLinePunct w:val="0"/>
        <w:autoSpaceDE/>
        <w:autoSpaceDN/>
        <w:bidi w:val="0"/>
        <w:adjustRightInd/>
        <w:snapToGrid/>
        <w:spacing w:line="620" w:lineRule="exact"/>
        <w:ind w:firstLine="640" w:firstLineChars="200"/>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2025年4月20 日 </w:t>
      </w:r>
    </w:p>
    <w:p w14:paraId="5DA1ADC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3B7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F90C4">
                          <w:pPr>
                            <w:pStyle w:val="2"/>
                            <w:keepNext w:val="0"/>
                            <w:keepLines w:val="0"/>
                            <w:pageBreakBefore w:val="0"/>
                            <w:widowControl w:val="0"/>
                            <w:kinsoku/>
                            <w:wordWrap/>
                            <w:overflowPunct/>
                            <w:topLinePunct w:val="0"/>
                            <w:bidi w:val="0"/>
                            <w:adjustRightInd/>
                            <w:snapToGrid w:val="0"/>
                            <w:ind w:right="210" w:rightChars="100" w:firstLine="280" w:firstLineChars="100"/>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F90C4">
                    <w:pPr>
                      <w:pStyle w:val="2"/>
                      <w:keepNext w:val="0"/>
                      <w:keepLines w:val="0"/>
                      <w:pageBreakBefore w:val="0"/>
                      <w:widowControl w:val="0"/>
                      <w:kinsoku/>
                      <w:wordWrap/>
                      <w:overflowPunct/>
                      <w:topLinePunct w:val="0"/>
                      <w:bidi w:val="0"/>
                      <w:adjustRightInd/>
                      <w:snapToGrid w:val="0"/>
                      <w:ind w:right="210" w:rightChars="100" w:firstLine="280" w:firstLineChars="100"/>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242C4"/>
    <w:rsid w:val="00E371FE"/>
    <w:rsid w:val="12617F82"/>
    <w:rsid w:val="164B7C53"/>
    <w:rsid w:val="39301A51"/>
    <w:rsid w:val="3DBD15FF"/>
    <w:rsid w:val="3F476FDD"/>
    <w:rsid w:val="46A80E87"/>
    <w:rsid w:val="552C10A0"/>
    <w:rsid w:val="65031DA0"/>
    <w:rsid w:val="7E2C5C34"/>
    <w:rsid w:val="7EA24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1856</Words>
  <Characters>1965</Characters>
  <Lines>0</Lines>
  <Paragraphs>0</Paragraphs>
  <TotalTime>7</TotalTime>
  <ScaleCrop>false</ScaleCrop>
  <LinksUpToDate>false</LinksUpToDate>
  <CharactersWithSpaces>1982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2025-04-22T07:38:00Z</dcterms:created>
  <dc:creator>林林</dc:creator>
  <cp:lastModifiedBy>悾фの</cp:lastModifiedBy>
  <cp:lastPrinted>2025-04-24T08:28:16Z</cp:lastPrinted>
  <dcterms:modified xsi:type="dcterms:W3CDTF">2025-04-24T08:38:29Z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318559888AEA469384AE722E4DA96A3B_13</vt:lpwstr>
  </property>
  <property fmtid="{D5CDD505-2E9C-101B-9397-08002B2CF9AE}" pid="4" name="KSOTemplateDocerSaveRecord">
    <vt:lpwstr>eyJoZGlkIjoiNjYyZDdlZWE0ZTdiN2U2NTEzZjBhOWUxM2RjOTg1ZWMiLCJ1c2VySWQiOiIyMzgxNDQyMzUifQ==</vt:lpwstr>
  </property>
</Properties>
</file>