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1D836F">
      <w:pPr>
        <w:pStyle w:val="2"/>
        <w:widowControl w:val="0"/>
        <w:kinsoku/>
        <w:overflowPunct w:val="0"/>
        <w:spacing w:line="360" w:lineRule="auto"/>
        <w:rPr>
          <w:sz w:val="32"/>
          <w:szCs w:val="32"/>
          <w:lang w:eastAsia="zh-CN"/>
        </w:rPr>
      </w:pPr>
    </w:p>
    <w:p w14:paraId="784A686F">
      <w:pPr>
        <w:widowControl w:val="0"/>
        <w:kinsoku/>
        <w:overflowPunct w:val="0"/>
        <w:spacing w:line="360" w:lineRule="auto"/>
        <w:ind w:firstLine="855" w:firstLineChars="200"/>
        <w:jc w:val="center"/>
        <w:rPr>
          <w:rFonts w:ascii="宋体" w:hAnsi="宋体" w:eastAsia="宋体" w:cs="宋体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pacing w:val="-7"/>
          <w:sz w:val="44"/>
          <w:szCs w:val="44"/>
          <w:lang w:val="en-US" w:eastAsia="zh-CN"/>
        </w:rPr>
        <w:t>2024年鹤城区公路建设养护中心</w:t>
      </w:r>
      <w:r>
        <w:rPr>
          <w:rFonts w:ascii="宋体" w:hAnsi="宋体" w:eastAsia="宋体" w:cs="宋体"/>
          <w:b/>
          <w:bCs/>
          <w:spacing w:val="-7"/>
          <w:sz w:val="44"/>
          <w:szCs w:val="44"/>
          <w:lang w:eastAsia="zh-CN"/>
        </w:rPr>
        <w:t>部门整体支出绩效自评报告</w:t>
      </w:r>
    </w:p>
    <w:p w14:paraId="1D463E64">
      <w:pPr>
        <w:widowControl/>
        <w:shd w:val="clear" w:color="auto" w:fill="FFFFFF"/>
        <w:spacing w:line="600" w:lineRule="atLeast"/>
        <w:ind w:firstLine="640"/>
        <w:rPr>
          <w:rFonts w:ascii="楷体" w:hAnsi="楷体" w:eastAsia="楷体"/>
          <w:b/>
          <w:spacing w:val="-2"/>
          <w:sz w:val="32"/>
          <w:szCs w:val="21"/>
        </w:rPr>
      </w:pPr>
      <w:r>
        <w:rPr>
          <w:rFonts w:ascii="楷体" w:hAnsi="楷体" w:eastAsia="楷体"/>
          <w:b/>
          <w:spacing w:val="-2"/>
          <w:sz w:val="32"/>
          <w:szCs w:val="32"/>
        </w:rPr>
        <w:t>一、部门</w:t>
      </w:r>
      <w:r>
        <w:rPr>
          <w:rFonts w:hint="eastAsia" w:ascii="楷体" w:hAnsi="楷体" w:eastAsia="楷体"/>
          <w:b/>
          <w:spacing w:val="-2"/>
          <w:sz w:val="32"/>
          <w:szCs w:val="32"/>
          <w:lang w:eastAsia="zh-CN"/>
        </w:rPr>
        <w:t>、</w:t>
      </w: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单位基本情况</w:t>
      </w:r>
    </w:p>
    <w:p w14:paraId="4C8A822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atLeast"/>
        <w:ind w:firstLine="353" w:firstLineChars="112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pacing w:val="-2"/>
          <w:sz w:val="32"/>
          <w:szCs w:val="32"/>
        </w:rPr>
        <w:t>（一）</w:t>
      </w:r>
      <w:r>
        <w:rPr>
          <w:rFonts w:hint="eastAsia" w:ascii="楷体" w:hAnsi="楷体" w:eastAsia="楷体" w:cs="楷体"/>
          <w:b w:val="0"/>
          <w:bCs w:val="0"/>
          <w:spacing w:val="-2"/>
          <w:sz w:val="32"/>
          <w:szCs w:val="32"/>
          <w:lang w:val="en-US" w:eastAsia="zh-CN"/>
        </w:rPr>
        <w:t>机构设置情况。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公路建设养护中心作为一级部门预算单位，内设十个股室，分别为：综合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、财务审计部、安全事务部、计划统计部、工程建设部、公路养护部、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农村公路养护部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农村公路建设部、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路政事务部、应急保障部。</w:t>
      </w:r>
    </w:p>
    <w:p w14:paraId="1DFECCB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atLeast"/>
        <w:ind w:firstLine="358" w:firstLineChars="112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二）人员编制情况。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2024年我中心财政供养人员编制数为28人，实际在编人员为12人，长期编外人员4人，劳务派遣人员为1人。</w:t>
      </w:r>
    </w:p>
    <w:p w14:paraId="5775BBC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atLeast"/>
        <w:ind w:firstLine="358" w:firstLineChars="112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（三）主要职责职能。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单位主要职责为：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1、贯彻执行国家、省、市有关公路工作的法律、法规、规章制度和技术标准。2、负责辖区内国、省、县道日常养护年度计划编制事务性工作；指导农村道路日常养护年度计划编制事务性工作；负责全区国、省、县道公路日常养护工作（公路大中修、敲碎维护、灾害防治、灾毁抢修和生命安全防护工程）计划编制等事务性工作；协助农村公路工程（公路大中修、危桥改造和生命安全防护工程）计划编制事务性工作。3、负责组织实施全区国、省、县道小修保养、桥梁和隧道的维护、公路附属设施（服务区、停车区）维护、绿化维护等日常性养护工作；负责指导农村公路日常养护事务性、技术性工作。4、负责组织实施全区国、省、县道公路养护工程（公路大中修、桥隧维护、灾害防治、灾毁抢修和生命安全防护工程）；负责组织实施全区农村公路养护工程（公路大中修、危桥改造和生命安全防护工程）。5、承担全区公路行业统计、信息调查、技术交流、科技成果转化、信息化等事务性工作。6、负责全区国、省、县道涉路工程的安全生产工作；组织实施全区国、省、县道应急抢险工作；指导农村公路安全生产和应急抢险相关事务性、技术性工作。7、承担公路行业法律宣传工作，协助交通行政执法部门保护路产路权。承担公路科技成果推广应用和生态环保、绿化美化、智慧公路体系建设运行、路网监测运行相关事务性工作。8、完成区委、区政府及区交通运输局交办的其他任务。</w:t>
      </w:r>
    </w:p>
    <w:p w14:paraId="33EF85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atLeast"/>
        <w:ind w:firstLine="666" w:firstLineChars="211"/>
        <w:textAlignment w:val="baseline"/>
        <w:rPr>
          <w:rFonts w:hint="eastAsia" w:ascii="仿宋" w:hAnsi="仿宋" w:eastAsia="仿宋" w:cs="仿宋"/>
          <w:b w:val="0"/>
          <w:bCs w:val="0"/>
          <w:spacing w:val="-2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pacing w:val="-2"/>
          <w:sz w:val="32"/>
          <w:szCs w:val="32"/>
        </w:rPr>
        <w:t>（</w:t>
      </w:r>
      <w:r>
        <w:rPr>
          <w:rFonts w:hint="eastAsia" w:ascii="楷体" w:hAnsi="楷体" w:eastAsia="楷体" w:cs="楷体"/>
          <w:b w:val="0"/>
          <w:bCs w:val="0"/>
          <w:spacing w:val="-2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 w:cs="楷体"/>
          <w:b w:val="0"/>
          <w:bCs w:val="0"/>
          <w:spacing w:val="-2"/>
          <w:sz w:val="32"/>
          <w:szCs w:val="32"/>
        </w:rPr>
        <w:t>）</w:t>
      </w:r>
      <w:r>
        <w:rPr>
          <w:rFonts w:hint="eastAsia" w:ascii="楷体" w:hAnsi="楷体" w:eastAsia="楷体" w:cs="楷体"/>
          <w:b w:val="0"/>
          <w:bCs w:val="0"/>
          <w:spacing w:val="-2"/>
          <w:sz w:val="32"/>
          <w:szCs w:val="32"/>
          <w:lang w:val="en-US" w:eastAsia="zh-CN"/>
        </w:rPr>
        <w:t>绩效目标设定情况。</w:t>
      </w:r>
      <w:r>
        <w:rPr>
          <w:rFonts w:hint="eastAsia" w:ascii="仿宋" w:hAnsi="仿宋" w:eastAsia="仿宋" w:cs="仿宋"/>
          <w:sz w:val="32"/>
          <w:szCs w:val="32"/>
        </w:rPr>
        <w:t>全年国省干线公路及农村公路优良路率达85%以上，桥涵等构造物安全运行和公路附属设施完好，确保公路安全畅通，全年不发生安全责任事故。</w:t>
      </w:r>
    </w:p>
    <w:p w14:paraId="3725DDC3">
      <w:pPr>
        <w:widowControl/>
        <w:shd w:val="clear" w:color="auto" w:fill="FFFFFF"/>
        <w:spacing w:line="600" w:lineRule="atLeast"/>
        <w:ind w:firstLine="640"/>
        <w:rPr>
          <w:rFonts w:ascii="楷体" w:hAnsi="楷体" w:eastAsia="楷体"/>
          <w:b/>
          <w:spacing w:val="-2"/>
          <w:sz w:val="32"/>
          <w:szCs w:val="21"/>
        </w:rPr>
      </w:pPr>
      <w:r>
        <w:rPr>
          <w:rFonts w:ascii="楷体" w:hAnsi="楷体" w:eastAsia="楷体"/>
          <w:b/>
          <w:spacing w:val="-2"/>
          <w:sz w:val="32"/>
          <w:szCs w:val="32"/>
        </w:rPr>
        <w:t>二、部门</w:t>
      </w: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财务</w:t>
      </w:r>
      <w:r>
        <w:rPr>
          <w:rFonts w:ascii="楷体" w:hAnsi="楷体" w:eastAsia="楷体"/>
          <w:b/>
          <w:spacing w:val="-2"/>
          <w:sz w:val="32"/>
          <w:szCs w:val="32"/>
        </w:rPr>
        <w:t>情况</w:t>
      </w:r>
    </w:p>
    <w:p w14:paraId="725E1DF1">
      <w:pPr>
        <w:widowControl/>
        <w:shd w:val="clear" w:color="auto" w:fill="FFFFFF"/>
        <w:spacing w:line="600" w:lineRule="atLeast"/>
        <w:ind w:firstLine="635" w:firstLineChars="200"/>
        <w:rPr>
          <w:rFonts w:ascii="楷体" w:hAnsi="楷体" w:eastAsia="楷体"/>
          <w:b/>
          <w:spacing w:val="-2"/>
          <w:sz w:val="32"/>
          <w:szCs w:val="32"/>
        </w:rPr>
      </w:pPr>
      <w:r>
        <w:rPr>
          <w:rFonts w:ascii="仿宋" w:hAnsi="仿宋" w:eastAsia="仿宋"/>
          <w:b/>
          <w:spacing w:val="-2"/>
          <w:sz w:val="32"/>
          <w:szCs w:val="32"/>
        </w:rPr>
        <w:t>（一）</w:t>
      </w:r>
      <w:r>
        <w:rPr>
          <w:rFonts w:ascii="楷体" w:hAnsi="楷体" w:eastAsia="楷体"/>
          <w:b/>
          <w:spacing w:val="-2"/>
          <w:sz w:val="32"/>
          <w:szCs w:val="32"/>
        </w:rPr>
        <w:t>部门整体支出情况</w:t>
      </w:r>
    </w:p>
    <w:p w14:paraId="2A561873">
      <w:pPr>
        <w:widowControl/>
        <w:shd w:val="clear" w:color="auto" w:fill="FFFFFF"/>
        <w:spacing w:line="600" w:lineRule="atLeast"/>
        <w:ind w:firstLine="640"/>
        <w:rPr>
          <w:rFonts w:hint="default" w:ascii="楷体" w:hAnsi="楷体" w:eastAsia="楷体"/>
          <w:b/>
          <w:spacing w:val="-2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1、基本支出</w:t>
      </w:r>
    </w:p>
    <w:p w14:paraId="23EA2199">
      <w:pPr>
        <w:widowControl/>
        <w:shd w:val="clear" w:color="auto" w:fill="FFFFFF"/>
        <w:spacing w:line="600" w:lineRule="atLeast"/>
        <w:ind w:firstLine="643"/>
        <w:rPr>
          <w:rFonts w:hint="default" w:ascii="仿宋" w:hAnsi="仿宋" w:eastAsia="仿宋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pacing w:val="-2"/>
          <w:sz w:val="32"/>
          <w:szCs w:val="32"/>
        </w:rPr>
        <w:t>202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/>
          <w:spacing w:val="-2"/>
          <w:sz w:val="32"/>
          <w:szCs w:val="32"/>
        </w:rPr>
        <w:t>年度财政拨款基本支出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512.37</w:t>
      </w:r>
      <w:r>
        <w:rPr>
          <w:rFonts w:hint="eastAsia" w:ascii="仿宋" w:hAnsi="仿宋" w:eastAsia="仿宋"/>
          <w:spacing w:val="-2"/>
          <w:sz w:val="32"/>
          <w:szCs w:val="32"/>
        </w:rPr>
        <w:t>万元</w:t>
      </w:r>
      <w:r>
        <w:rPr>
          <w:rFonts w:hint="eastAsia" w:ascii="仿宋" w:hAnsi="仿宋" w:eastAsia="仿宋"/>
          <w:spacing w:val="-2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较年初预算减少39.2万元。较上年决算减少214.87万元，减幅29.5%。减少的原因是因单位改制，人员的变动。</w:t>
      </w:r>
    </w:p>
    <w:p w14:paraId="13196808">
      <w:pPr>
        <w:widowControl/>
        <w:numPr>
          <w:ilvl w:val="0"/>
          <w:numId w:val="1"/>
        </w:numPr>
        <w:shd w:val="clear" w:color="auto" w:fill="FFFFFF"/>
        <w:spacing w:line="600" w:lineRule="atLeast"/>
        <w:ind w:firstLine="643"/>
        <w:rPr>
          <w:rFonts w:hint="eastAsia" w:ascii="仿宋" w:hAnsi="仿宋" w:eastAsia="仿宋"/>
          <w:b/>
          <w:bCs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pacing w:val="-2"/>
          <w:sz w:val="32"/>
          <w:szCs w:val="32"/>
          <w:lang w:val="en-US" w:eastAsia="zh-CN"/>
        </w:rPr>
        <w:t>项目支出</w:t>
      </w:r>
    </w:p>
    <w:p w14:paraId="02B329D5">
      <w:pPr>
        <w:widowControl/>
        <w:shd w:val="clear" w:color="auto" w:fill="FFFFFF"/>
        <w:spacing w:line="600" w:lineRule="atLeast"/>
        <w:ind w:firstLine="635" w:firstLineChars="200"/>
        <w:rPr>
          <w:rFonts w:hint="default" w:ascii="仿宋" w:hAnsi="仿宋" w:eastAsia="仿宋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pacing w:val="-2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pacing w:val="-2"/>
          <w:sz w:val="32"/>
          <w:szCs w:val="32"/>
        </w:rPr>
        <w:t>202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pacing w:val="-2"/>
          <w:sz w:val="32"/>
          <w:szCs w:val="32"/>
        </w:rPr>
        <w:t>年度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/>
          <w:spacing w:val="-2"/>
          <w:sz w:val="32"/>
          <w:szCs w:val="32"/>
        </w:rPr>
        <w:t>支出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2808.51</w:t>
      </w:r>
      <w:r>
        <w:rPr>
          <w:rFonts w:hint="eastAsia" w:ascii="仿宋" w:hAnsi="仿宋" w:eastAsia="仿宋"/>
          <w:spacing w:val="-2"/>
          <w:sz w:val="32"/>
          <w:szCs w:val="32"/>
        </w:rPr>
        <w:t>万元</w:t>
      </w:r>
      <w:r>
        <w:rPr>
          <w:rFonts w:hint="eastAsia" w:ascii="仿宋" w:hAnsi="仿宋" w:eastAsia="仿宋"/>
          <w:spacing w:val="-2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较年初预算相比增加了1867.54万元。较上年决算减少476.05万元，减幅14.5%，减少的原因是工程项目的减少。</w:t>
      </w:r>
    </w:p>
    <w:p w14:paraId="005052E2">
      <w:pPr>
        <w:widowControl/>
        <w:shd w:val="clear" w:color="auto" w:fill="FFFFFF"/>
        <w:spacing w:line="600" w:lineRule="atLeast"/>
        <w:ind w:firstLine="635" w:firstLineChars="200"/>
        <w:rPr>
          <w:rFonts w:hint="default" w:ascii="仿宋" w:hAnsi="仿宋" w:eastAsia="仿宋"/>
          <w:spacing w:val="-2"/>
          <w:sz w:val="32"/>
          <w:szCs w:val="32"/>
          <w:lang w:val="en-US" w:eastAsia="zh-CN"/>
        </w:rPr>
      </w:pPr>
      <w:r>
        <w:rPr>
          <w:rFonts w:ascii="仿宋" w:hAnsi="仿宋" w:eastAsia="仿宋"/>
          <w:b/>
          <w:spacing w:val="-2"/>
          <w:sz w:val="32"/>
          <w:szCs w:val="32"/>
        </w:rPr>
        <w:t>（</w:t>
      </w:r>
      <w:r>
        <w:rPr>
          <w:rFonts w:hint="eastAsia" w:ascii="仿宋" w:hAnsi="仿宋" w:eastAsia="仿宋"/>
          <w:b/>
          <w:spacing w:val="-2"/>
          <w:sz w:val="32"/>
          <w:szCs w:val="32"/>
          <w:lang w:val="en-US" w:eastAsia="zh-CN"/>
        </w:rPr>
        <w:t>三</w:t>
      </w:r>
      <w:r>
        <w:rPr>
          <w:rFonts w:ascii="仿宋" w:hAnsi="仿宋" w:eastAsia="仿宋"/>
          <w:b/>
          <w:spacing w:val="-2"/>
          <w:sz w:val="32"/>
          <w:szCs w:val="32"/>
        </w:rPr>
        <w:t>）</w:t>
      </w:r>
      <w:r>
        <w:rPr>
          <w:rFonts w:hint="eastAsia" w:ascii="仿宋" w:hAnsi="仿宋" w:eastAsia="仿宋"/>
          <w:b/>
          <w:spacing w:val="-2"/>
          <w:sz w:val="32"/>
          <w:szCs w:val="32"/>
          <w:lang w:eastAsia="zh-CN"/>
        </w:rPr>
        <w:t>“</w:t>
      </w:r>
      <w:r>
        <w:rPr>
          <w:rFonts w:hint="eastAsia" w:ascii="仿宋" w:hAnsi="仿宋" w:eastAsia="仿宋"/>
          <w:b/>
          <w:spacing w:val="-2"/>
          <w:sz w:val="32"/>
          <w:szCs w:val="32"/>
          <w:lang w:val="en-US" w:eastAsia="zh-CN"/>
        </w:rPr>
        <w:t>三公经费</w:t>
      </w:r>
      <w:r>
        <w:rPr>
          <w:rFonts w:hint="eastAsia" w:ascii="仿宋" w:hAnsi="仿宋" w:eastAsia="仿宋"/>
          <w:b/>
          <w:spacing w:val="-2"/>
          <w:sz w:val="32"/>
          <w:szCs w:val="32"/>
          <w:lang w:eastAsia="zh-CN"/>
        </w:rPr>
        <w:t>”</w:t>
      </w:r>
      <w:r>
        <w:rPr>
          <w:rFonts w:hint="eastAsia" w:ascii="仿宋" w:hAnsi="仿宋" w:eastAsia="仿宋"/>
          <w:b/>
          <w:spacing w:val="-2"/>
          <w:sz w:val="32"/>
          <w:szCs w:val="32"/>
          <w:lang w:val="en-US" w:eastAsia="zh-CN"/>
        </w:rPr>
        <w:t>支出使用和管理情况</w:t>
      </w:r>
    </w:p>
    <w:p w14:paraId="24FD018D">
      <w:pPr>
        <w:widowControl/>
        <w:shd w:val="clear" w:color="auto" w:fill="FFFFFF"/>
        <w:spacing w:line="600" w:lineRule="atLeast"/>
        <w:ind w:firstLine="643"/>
        <w:rPr>
          <w:rFonts w:hint="eastAsia" w:ascii="仿宋" w:hAnsi="仿宋" w:eastAsia="仿宋"/>
          <w:spacing w:val="-2"/>
          <w:sz w:val="32"/>
          <w:szCs w:val="32"/>
        </w:rPr>
      </w:pP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2024年我中心</w:t>
      </w:r>
      <w:r>
        <w:rPr>
          <w:rFonts w:hint="eastAsia" w:ascii="仿宋" w:hAnsi="仿宋" w:eastAsia="仿宋"/>
          <w:spacing w:val="-2"/>
          <w:sz w:val="32"/>
          <w:szCs w:val="32"/>
        </w:rPr>
        <w:t>“三公”经费财政拨款支出预算为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1.8</w:t>
      </w:r>
      <w:r>
        <w:rPr>
          <w:rFonts w:hint="eastAsia" w:ascii="仿宋" w:hAnsi="仿宋" w:eastAsia="仿宋"/>
          <w:spacing w:val="-2"/>
          <w:sz w:val="32"/>
          <w:szCs w:val="32"/>
        </w:rPr>
        <w:t>万元，支出决算为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0.587</w:t>
      </w:r>
      <w:r>
        <w:rPr>
          <w:rFonts w:hint="eastAsia" w:ascii="仿宋" w:hAnsi="仿宋" w:eastAsia="仿宋"/>
          <w:spacing w:val="-2"/>
          <w:sz w:val="32"/>
          <w:szCs w:val="32"/>
        </w:rPr>
        <w:t>万元，完成预算的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32.6</w:t>
      </w:r>
      <w:r>
        <w:rPr>
          <w:rFonts w:hint="eastAsia" w:ascii="仿宋" w:hAnsi="仿宋" w:eastAsia="仿宋"/>
          <w:spacing w:val="-2"/>
          <w:sz w:val="32"/>
          <w:szCs w:val="32"/>
        </w:rPr>
        <w:t>%。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2024年</w:t>
      </w:r>
      <w:r>
        <w:rPr>
          <w:rFonts w:hint="eastAsia" w:ascii="仿宋" w:hAnsi="仿宋" w:eastAsia="仿宋"/>
          <w:spacing w:val="-2"/>
          <w:sz w:val="32"/>
          <w:szCs w:val="32"/>
        </w:rPr>
        <w:t>公务接待费支出为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spacing w:val="-2"/>
          <w:sz w:val="32"/>
          <w:szCs w:val="32"/>
        </w:rPr>
        <w:t>元，主要原因是本单位例行节约，公务来访人员都安排在本单位食堂就餐。</w:t>
      </w:r>
    </w:p>
    <w:p w14:paraId="564AA60D">
      <w:pPr>
        <w:widowControl/>
        <w:shd w:val="clear" w:color="auto" w:fill="FFFFFF"/>
        <w:spacing w:line="600" w:lineRule="atLeast"/>
        <w:ind w:firstLine="643"/>
        <w:rPr>
          <w:rFonts w:hint="default" w:ascii="仿宋" w:hAnsi="仿宋" w:eastAsia="仿宋" w:cs="仿宋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pacing w:val="-2"/>
          <w:sz w:val="32"/>
          <w:szCs w:val="32"/>
        </w:rPr>
        <w:t>公务用车运行维护费支出预算为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1.6</w:t>
      </w:r>
      <w:r>
        <w:rPr>
          <w:rFonts w:hint="eastAsia" w:ascii="仿宋" w:hAnsi="仿宋" w:eastAsia="仿宋"/>
          <w:spacing w:val="-2"/>
          <w:sz w:val="32"/>
          <w:szCs w:val="32"/>
        </w:rPr>
        <w:t>万元，支出决算为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0.587</w:t>
      </w:r>
      <w:r>
        <w:rPr>
          <w:rFonts w:hint="eastAsia" w:ascii="仿宋" w:hAnsi="仿宋" w:eastAsia="仿宋"/>
          <w:spacing w:val="-2"/>
          <w:sz w:val="32"/>
          <w:szCs w:val="32"/>
        </w:rPr>
        <w:t>万元，公务用车运行维护费与上年决算数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4.04万元</w:t>
      </w:r>
      <w:r>
        <w:rPr>
          <w:rFonts w:hint="eastAsia" w:ascii="仿宋" w:hAnsi="仿宋" w:eastAsia="仿宋"/>
          <w:spacing w:val="-2"/>
          <w:sz w:val="32"/>
          <w:szCs w:val="32"/>
        </w:rPr>
        <w:t>相比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减少3.453</w:t>
      </w:r>
      <w:r>
        <w:rPr>
          <w:rFonts w:hint="eastAsia" w:ascii="仿宋" w:hAnsi="仿宋" w:eastAsia="仿宋"/>
          <w:spacing w:val="-2"/>
          <w:sz w:val="32"/>
          <w:szCs w:val="32"/>
        </w:rPr>
        <w:t>万元，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减少</w:t>
      </w:r>
      <w:r>
        <w:rPr>
          <w:rFonts w:hint="eastAsia" w:ascii="仿宋" w:hAnsi="仿宋" w:eastAsia="仿宋"/>
          <w:spacing w:val="-2"/>
          <w:sz w:val="32"/>
          <w:szCs w:val="32"/>
        </w:rPr>
        <w:t>的主要原因是</w:t>
      </w: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单位改制，车辆划给了交通运输局。</w:t>
      </w:r>
    </w:p>
    <w:p w14:paraId="389A9F38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atLeast"/>
        <w:ind w:firstLine="669" w:firstLineChars="211"/>
        <w:textAlignment w:val="baseline"/>
        <w:rPr>
          <w:rFonts w:hint="default" w:ascii="仿宋" w:hAnsi="仿宋" w:eastAsia="仿宋" w:cs="仿宋"/>
          <w:b/>
          <w:bCs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2"/>
          <w:sz w:val="32"/>
          <w:szCs w:val="32"/>
          <w:lang w:val="en-US" w:eastAsia="zh-CN"/>
        </w:rPr>
        <w:t>三、部门绩效目标</w:t>
      </w:r>
    </w:p>
    <w:p w14:paraId="48653682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atLeast"/>
        <w:ind w:firstLine="675" w:firstLineChars="211"/>
        <w:textAlignment w:val="baseline"/>
        <w:rPr>
          <w:rFonts w:hint="default" w:ascii="仿宋" w:hAnsi="仿宋" w:eastAsia="仿宋" w:cs="仿宋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全年国省干线公路及农村公路优良路率达85%以上，桥涵等构造物安全运行和公路附属设施完好，确保公路安全畅通，全年不发生安全责任事故。</w:t>
      </w:r>
    </w:p>
    <w:p w14:paraId="2B57B2B6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atLeast"/>
        <w:ind w:firstLine="669" w:firstLineChars="211"/>
        <w:textAlignment w:val="baseline"/>
        <w:rPr>
          <w:rFonts w:ascii="楷体" w:hAnsi="楷体" w:eastAsia="楷体"/>
          <w:b/>
          <w:spacing w:val="-2"/>
          <w:sz w:val="32"/>
          <w:szCs w:val="21"/>
        </w:rPr>
      </w:pPr>
      <w:r>
        <w:rPr>
          <w:rFonts w:ascii="楷体" w:hAnsi="楷体" w:eastAsia="楷体"/>
          <w:b/>
          <w:spacing w:val="-2"/>
          <w:sz w:val="32"/>
          <w:szCs w:val="32"/>
        </w:rPr>
        <w:t>三、部门专项组织实施情况</w:t>
      </w:r>
    </w:p>
    <w:p w14:paraId="19E48336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atLeast"/>
        <w:ind w:firstLine="666" w:firstLineChars="211"/>
        <w:textAlignment w:val="baseline"/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为切实加强组织领导，保证项目建设的顺利实施，我中心针对各个项目成立专门领导小组，由分管项目的领导负责。项目实施过程中，项目领导小组积极行使监督职能，对项目进程及时进行了解，督促各部门、各单位按计划完成任务。为了规范项目资金管理，保证项目资金受控制并合规有效的使用，结合政策文件的要求，建立了项目管理制度并得到了有效执行，不仅提高了资金的使用效率，而且保证了项目的稳定实施。</w:t>
      </w:r>
    </w:p>
    <w:p w14:paraId="097472CA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atLeast"/>
        <w:ind w:firstLine="669" w:firstLineChars="211"/>
        <w:textAlignment w:val="baseline"/>
        <w:rPr>
          <w:rFonts w:hint="default" w:ascii="楷体" w:hAnsi="楷体" w:eastAsia="楷体"/>
          <w:b/>
          <w:spacing w:val="-2"/>
          <w:sz w:val="32"/>
          <w:szCs w:val="21"/>
          <w:lang w:val="en-US" w:eastAsia="zh-CN"/>
        </w:rPr>
      </w:pPr>
      <w:r>
        <w:rPr>
          <w:rFonts w:ascii="楷体" w:hAnsi="楷体" w:eastAsia="楷体"/>
          <w:b/>
          <w:spacing w:val="-2"/>
          <w:sz w:val="32"/>
          <w:szCs w:val="32"/>
        </w:rPr>
        <w:t>四、</w:t>
      </w: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绩效评价工作情况</w:t>
      </w:r>
    </w:p>
    <w:p w14:paraId="558BF0E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atLeast"/>
        <w:ind w:firstLine="313" w:firstLineChars="112"/>
        <w:textAlignment w:val="baseline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中心高度重视绩效评价工作，成立了绩效评价工作领导小组，明确了各相关部门和人员的职责，确保纯净评价工作有序开展。根据政策要求，结合单位实际情况，我们制定了《绩效评价工作实施方案》，明确了绩效评价工作的范围、内容、方法和程序，为绩效评价工作提供了制度保障。</w:t>
      </w:r>
    </w:p>
    <w:p w14:paraId="595876D7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atLeast"/>
        <w:ind w:firstLine="678" w:firstLineChars="211"/>
        <w:textAlignment w:val="baseline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综合评价结果</w:t>
      </w:r>
    </w:p>
    <w:p w14:paraId="1EF162A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atLeast"/>
        <w:textAlignment w:val="baseline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我中心的</w:t>
      </w:r>
      <w:r>
        <w:rPr>
          <w:rFonts w:hint="eastAsia" w:ascii="仿宋" w:hAnsi="仿宋" w:eastAsia="仿宋" w:cs="仿宋"/>
          <w:b w:val="0"/>
          <w:bCs w:val="0"/>
          <w:spacing w:val="1"/>
          <w:sz w:val="32"/>
          <w:szCs w:val="32"/>
        </w:rPr>
        <w:t>绩效自评综合得分</w:t>
      </w:r>
      <w:r>
        <w:rPr>
          <w:rFonts w:hint="eastAsia" w:ascii="仿宋" w:hAnsi="仿宋" w:eastAsia="仿宋" w:cs="仿宋"/>
          <w:b w:val="0"/>
          <w:bCs w:val="0"/>
          <w:spacing w:val="1"/>
          <w:sz w:val="32"/>
          <w:szCs w:val="32"/>
          <w:lang w:val="en-US" w:eastAsia="zh-CN"/>
        </w:rPr>
        <w:t>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95分，</w:t>
      </w:r>
      <w:r>
        <w:rPr>
          <w:rFonts w:hint="eastAsia" w:ascii="仿宋" w:hAnsi="仿宋" w:eastAsia="仿宋" w:cs="仿宋"/>
          <w:b w:val="0"/>
          <w:bCs w:val="0"/>
          <w:spacing w:val="-2"/>
          <w:sz w:val="32"/>
          <w:szCs w:val="32"/>
        </w:rPr>
        <w:t>评价等次</w:t>
      </w:r>
      <w:r>
        <w:rPr>
          <w:rFonts w:hint="eastAsia" w:ascii="仿宋" w:hAnsi="仿宋" w:eastAsia="仿宋" w:cs="仿宋"/>
          <w:b w:val="0"/>
          <w:bCs w:val="0"/>
          <w:spacing w:val="-2"/>
          <w:sz w:val="32"/>
          <w:szCs w:val="32"/>
          <w:lang w:val="en-US" w:eastAsia="zh-CN"/>
        </w:rPr>
        <w:t>为优。</w:t>
      </w:r>
    </w:p>
    <w:p w14:paraId="01ABD642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atLeast"/>
        <w:ind w:firstLine="669" w:firstLineChars="211"/>
        <w:textAlignment w:val="baseline"/>
        <w:rPr>
          <w:rFonts w:ascii="楷体" w:hAnsi="楷体" w:eastAsia="楷体"/>
          <w:b/>
          <w:spacing w:val="-2"/>
          <w:sz w:val="32"/>
          <w:szCs w:val="21"/>
        </w:rPr>
      </w:pP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六</w:t>
      </w:r>
      <w:r>
        <w:rPr>
          <w:rFonts w:ascii="楷体" w:hAnsi="楷体" w:eastAsia="楷体"/>
          <w:b/>
          <w:spacing w:val="-2"/>
          <w:sz w:val="32"/>
          <w:szCs w:val="32"/>
        </w:rPr>
        <w:t>、部门整体支出绩效情况</w:t>
      </w:r>
    </w:p>
    <w:p w14:paraId="542FCF9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atLeast"/>
        <w:ind w:firstLine="675" w:firstLineChars="211"/>
        <w:textAlignment w:val="baseline"/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202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4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年，在区委、区政府的坚强领导下，区公路建设养护中心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围绕鹤城公路“建设、养护、管理”的核心工作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，坚持高效统筹，坚持改革创新，坚持真抓实干，实现稳字当头，稳中求进，全年公路建设、养护目标顺利推进，路况水平稳步提升，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公路服务能力不断增强。</w:t>
      </w:r>
    </w:p>
    <w:p w14:paraId="5DE4E4D7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708" w:firstLineChars="211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pacing w:val="8"/>
          <w:kern w:val="2"/>
          <w:sz w:val="32"/>
          <w:szCs w:val="32"/>
          <w:shd w:val="clear" w:color="auto" w:fill="FFFFFF"/>
          <w:lang w:val="en-US" w:eastAsia="zh-CN" w:bidi="ar-SA"/>
        </w:rPr>
        <w:t>以交通部路况检测、“四好农村公路”示范县的创建以及文明卫生城市创建等工作为契机，鹤城辖区内国省干线公路、农村公路的路况得到了进一步的提升。</w:t>
      </w:r>
      <w:r>
        <w:rPr>
          <w:rFonts w:hint="eastAsia" w:ascii="仿宋" w:hAnsi="仿宋" w:eastAsia="仿宋" w:cs="仿宋"/>
          <w:b w:val="0"/>
          <w:bCs/>
          <w:color w:val="333333"/>
          <w:sz w:val="32"/>
          <w:szCs w:val="32"/>
          <w:shd w:val="clear" w:color="auto" w:fill="FFFFFF"/>
        </w:rPr>
        <w:t>“四好农村路”省级示范县创建</w:t>
      </w:r>
      <w:r>
        <w:rPr>
          <w:rFonts w:hint="eastAsia" w:ascii="仿宋" w:hAnsi="仿宋" w:eastAsia="仿宋" w:cs="仿宋"/>
          <w:b w:val="0"/>
          <w:bCs/>
          <w:color w:val="333333"/>
          <w:sz w:val="32"/>
          <w:szCs w:val="32"/>
          <w:shd w:val="clear" w:color="auto" w:fill="FFFFFF"/>
          <w:lang w:eastAsia="zh-CN"/>
        </w:rPr>
        <w:t>成功</w:t>
      </w:r>
      <w:r>
        <w:rPr>
          <w:rFonts w:hint="eastAsia" w:ascii="CESI楷体-GB2312" w:hAnsi="CESI楷体-GB2312" w:eastAsia="CESI楷体-GB2312" w:cs="CESI楷体-GB2312"/>
          <w:b/>
          <w:bCs w:val="0"/>
          <w:color w:val="333333"/>
          <w:sz w:val="32"/>
          <w:szCs w:val="32"/>
          <w:shd w:val="clear" w:color="auto" w:fill="FFFFFF"/>
        </w:rPr>
        <w:t>。</w:t>
      </w:r>
      <w:r>
        <w:rPr>
          <w:rFonts w:hint="eastAsia" w:ascii="CESI仿宋-GB2312" w:hAnsi="CESI仿宋-GB2312" w:eastAsia="CESI仿宋-GB2312" w:cs="CESI仿宋-GB2312"/>
          <w:bCs/>
          <w:color w:val="333333"/>
          <w:sz w:val="32"/>
          <w:szCs w:val="32"/>
          <w:shd w:val="clear" w:color="auto" w:fill="FFFFFF"/>
        </w:rPr>
        <w:t>为</w:t>
      </w:r>
      <w:r>
        <w:rPr>
          <w:rFonts w:hint="eastAsia" w:ascii="CESI仿宋-GB2312" w:hAnsi="CESI仿宋-GB2312" w:eastAsia="CESI仿宋-GB2312" w:cs="CESI仿宋-GB2312"/>
          <w:bCs/>
          <w:sz w:val="32"/>
          <w:szCs w:val="32"/>
        </w:rPr>
        <w:t>贯彻落实习近平总书记关于“四好农村路”的重要指示精神，区交通系统按照《鹤城区创建“四好农村路”省级示范县实施方案》，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对标对表，全力推进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，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鹤城区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成功创建“四好农村路”示范县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。</w:t>
      </w:r>
    </w:p>
    <w:p w14:paraId="4488670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firstLine="640" w:firstLineChars="200"/>
        <w:textAlignment w:val="auto"/>
        <w:rPr>
          <w:rFonts w:hint="eastAsia" w:ascii="仿宋" w:hAnsi="仿宋" w:eastAsia="仿宋"/>
          <w:b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Times New Roman"/>
          <w:bCs/>
          <w:kern w:val="2"/>
          <w:sz w:val="32"/>
          <w:szCs w:val="32"/>
          <w:lang w:val="en-US" w:eastAsia="zh-CN" w:bidi="ar-SA"/>
        </w:rPr>
        <w:t>全面落实市、区关于创建文明卫生城市的具体要求，按照人居环境整治的工作安排，对照公路养护职责，对辖区公路范围内的路面、路肩、边沟、绿植及时修整，定期安排人员对沿路垃圾进行清扫，做好日常保洁；对乱扯乱挂、私设私搭广告牌等乱象开展集中整治，此次整治共投入资金30余万元，辖区内道路的路况及路容路貌得到进一步改善。</w:t>
      </w:r>
    </w:p>
    <w:p w14:paraId="6FEBC858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600" w:lineRule="atLeast"/>
        <w:ind w:firstLine="675" w:firstLineChars="211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以市场化养护为抓手，加大养护投入，努力实现日常养护“十无”，干线公路好路率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eastAsia="zh-CN"/>
        </w:rPr>
        <w:t>达到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98.7%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，农村公路好路率达87%，完成既定目标。</w:t>
      </w:r>
      <w:r>
        <w:rPr>
          <w:rFonts w:hint="eastAsia" w:ascii="仿宋" w:hAnsi="仿宋" w:eastAsia="仿宋" w:cs="仿宋"/>
          <w:b w:val="0"/>
          <w:bCs/>
          <w:color w:val="333333"/>
          <w:sz w:val="32"/>
          <w:szCs w:val="32"/>
          <w:shd w:val="clear" w:color="auto" w:fill="FFFFFF"/>
        </w:rPr>
        <w:t>市场化养护机制高效运转</w:t>
      </w:r>
      <w:r>
        <w:rPr>
          <w:rFonts w:hint="eastAsia" w:ascii="CESI楷体-GB2312" w:hAnsi="CESI楷体-GB2312" w:eastAsia="CESI楷体-GB2312" w:cs="CESI楷体-GB2312"/>
          <w:color w:val="333333"/>
          <w:sz w:val="32"/>
          <w:szCs w:val="32"/>
          <w:shd w:val="clear" w:color="auto" w:fill="FFFFFF"/>
        </w:rPr>
        <w:t>。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国省县道全面实行市场化养护，养护市场化竞争效能凸显，养护市场专业化、机械化程度进一步提高，养护单位的积极性、主动性进一步有增强。</w:t>
      </w:r>
    </w:p>
    <w:p w14:paraId="48B3CE4D">
      <w:pPr>
        <w:keepNext w:val="0"/>
        <w:keepLines w:val="0"/>
        <w:pageBreakBefore w:val="0"/>
        <w:wordWrap/>
        <w:overflowPunct/>
        <w:topLinePunct w:val="0"/>
        <w:bidi w:val="0"/>
        <w:spacing w:line="600" w:lineRule="atLeast"/>
        <w:ind w:firstLine="675" w:firstLineChars="21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公路应急抢险迅捷。</w:t>
      </w:r>
      <w:r>
        <w:rPr>
          <w:rFonts w:hint="eastAsia" w:ascii="仿宋" w:hAnsi="仿宋" w:eastAsia="仿宋"/>
          <w:sz w:val="32"/>
          <w:szCs w:val="32"/>
        </w:rPr>
        <w:t>公路抗冰保畅和防汛应急抢险工作扎实有效，预防、预警机制不断完善，处突应变能力不断增强。年</w:t>
      </w:r>
      <w:r>
        <w:rPr>
          <w:rFonts w:hint="eastAsia" w:ascii="仿宋" w:hAnsi="仿宋" w:eastAsia="仿宋"/>
          <w:sz w:val="32"/>
          <w:szCs w:val="32"/>
          <w:lang w:eastAsia="zh-CN"/>
        </w:rPr>
        <w:t>末</w:t>
      </w:r>
      <w:r>
        <w:rPr>
          <w:rFonts w:hint="eastAsia" w:ascii="仿宋" w:hAnsi="仿宋" w:eastAsia="仿宋"/>
          <w:sz w:val="32"/>
          <w:szCs w:val="32"/>
        </w:rPr>
        <w:t>冰冻灾害期间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共撒融雪剂40余吨，动用机械车辆24台次，投入劳力268个。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防汛期间，</w:t>
      </w:r>
      <w:r>
        <w:rPr>
          <w:rFonts w:hint="eastAsia" w:ascii="仿宋" w:hAnsi="仿宋" w:eastAsia="仿宋"/>
          <w:kern w:val="0"/>
          <w:sz w:val="32"/>
          <w:szCs w:val="32"/>
        </w:rPr>
        <w:t>受暴雨影响G209线大坳路段多处边坡发生塌方和路基垮塌，</w:t>
      </w:r>
      <w:r>
        <w:rPr>
          <w:rFonts w:hint="eastAsia" w:ascii="仿宋" w:hAnsi="仿宋" w:eastAsia="仿宋"/>
          <w:sz w:val="32"/>
          <w:szCs w:val="32"/>
        </w:rPr>
        <w:t>灾情发生后，</w:t>
      </w:r>
      <w:bookmarkStart w:id="0" w:name="OLE_LINK7"/>
      <w:r>
        <w:rPr>
          <w:rFonts w:hint="eastAsia" w:ascii="仿宋" w:hAnsi="仿宋" w:eastAsia="仿宋"/>
          <w:sz w:val="32"/>
          <w:szCs w:val="32"/>
        </w:rPr>
        <w:t>公路建养中心立即启动防汛应急响应，</w:t>
      </w:r>
      <w:bookmarkEnd w:id="0"/>
      <w:r>
        <w:rPr>
          <w:rFonts w:hint="eastAsia" w:ascii="仿宋" w:hAnsi="仿宋" w:eastAsia="仿宋"/>
          <w:sz w:val="32"/>
          <w:szCs w:val="32"/>
        </w:rPr>
        <w:t>抢险队员、机械设备40分钟内全部到达现场开展应急抢险工作，共清除公路沿线边坡塌方6560立方米/12处，修复公路路基挡土墙1862立方米/6处，修复冲毁水沟420米/1处，修复冲毁涵洞12米/1道，应急摆放警示标志牌32块，警示锥形桶128个，</w:t>
      </w:r>
      <w:r>
        <w:rPr>
          <w:rFonts w:hint="eastAsia" w:ascii="仿宋" w:hAnsi="仿宋" w:eastAsia="仿宋"/>
          <w:kern w:val="0"/>
          <w:sz w:val="32"/>
          <w:szCs w:val="32"/>
        </w:rPr>
        <w:t>动用机械车辆104台次，投入劳力158个工日。</w:t>
      </w:r>
    </w:p>
    <w:p w14:paraId="42CE968E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atLeast"/>
        <w:ind w:firstLine="635" w:firstLineChars="200"/>
        <w:textAlignment w:val="baseline"/>
        <w:rPr>
          <w:rFonts w:hint="default" w:ascii="楷体" w:hAnsi="楷体" w:eastAsia="楷体"/>
          <w:b/>
          <w:spacing w:val="-2"/>
          <w:sz w:val="32"/>
          <w:szCs w:val="21"/>
          <w:lang w:val="en-US" w:eastAsia="zh-CN"/>
        </w:rPr>
      </w:pP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七</w:t>
      </w:r>
      <w:r>
        <w:rPr>
          <w:rFonts w:ascii="楷体" w:hAnsi="楷体" w:eastAsia="楷体"/>
          <w:b/>
          <w:spacing w:val="-2"/>
          <w:sz w:val="32"/>
          <w:szCs w:val="32"/>
        </w:rPr>
        <w:t>、存在的主要问题</w:t>
      </w: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及原因分析</w:t>
      </w:r>
    </w:p>
    <w:p w14:paraId="048EF3B6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atLeast"/>
        <w:ind w:firstLine="675" w:firstLineChars="211"/>
        <w:textAlignment w:val="baseline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1、财政资金拨付滞后。尤其在灾情发生时，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我</w:t>
      </w:r>
      <w:r>
        <w:rPr>
          <w:rFonts w:hint="eastAsia" w:ascii="仿宋" w:hAnsi="仿宋" w:eastAsia="仿宋"/>
          <w:sz w:val="32"/>
          <w:szCs w:val="32"/>
        </w:rPr>
        <w:t>中心立即启动防汛应急响应，</w:t>
      </w:r>
      <w:r>
        <w:rPr>
          <w:rFonts w:hint="eastAsia" w:eastAsia="仿宋_GB2312"/>
          <w:sz w:val="32"/>
          <w:szCs w:val="32"/>
          <w:lang w:val="en-US" w:eastAsia="zh-CN"/>
        </w:rPr>
        <w:t>组织人员对灾情进行处理，灾毁处恢复后，按照流程向财政请款程序繁琐，一般要一年之久，导致公路应急工程款拨付滞后。</w:t>
      </w:r>
    </w:p>
    <w:p w14:paraId="694DF41F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atLeast"/>
        <w:ind w:firstLine="675" w:firstLineChars="211"/>
        <w:textAlignment w:val="baseline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2、农村公路管养资金缺口较大。按“县道县管、乡道乡管”的原则，个乡镇承担了乡、村道路的管养，日常养护经费难以纳入区财政预算，希望加大农村道路养护经费的指标额度。</w:t>
      </w:r>
    </w:p>
    <w:p w14:paraId="2DA4841F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atLeast"/>
        <w:ind w:firstLine="669" w:firstLineChars="211"/>
        <w:textAlignment w:val="baseline"/>
        <w:rPr>
          <w:rFonts w:hint="default" w:ascii="楷体" w:hAnsi="楷体" w:eastAsia="楷体"/>
          <w:b/>
          <w:spacing w:val="-2"/>
          <w:sz w:val="32"/>
          <w:szCs w:val="21"/>
          <w:lang w:val="en-US" w:eastAsia="zh-CN"/>
        </w:rPr>
      </w:pP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八</w:t>
      </w:r>
      <w:r>
        <w:rPr>
          <w:rFonts w:ascii="楷体" w:hAnsi="楷体" w:eastAsia="楷体"/>
          <w:b/>
          <w:spacing w:val="-2"/>
          <w:sz w:val="32"/>
          <w:szCs w:val="32"/>
        </w:rPr>
        <w:t>、</w:t>
      </w: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有关建议</w:t>
      </w:r>
    </w:p>
    <w:p w14:paraId="6D3A528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atLeast"/>
        <w:ind w:firstLine="632" w:firstLineChars="200"/>
        <w:textAlignment w:val="baseline"/>
        <w:rPr>
          <w:rFonts w:hint="default" w:ascii="仿宋" w:hAnsi="仿宋" w:eastAsia="仿宋"/>
          <w:spacing w:val="-2"/>
          <w:sz w:val="32"/>
          <w:szCs w:val="32"/>
          <w:lang w:val="en-US" w:eastAsia="zh-CN"/>
        </w:rPr>
      </w:pPr>
      <w:bookmarkStart w:id="1" w:name="_GoBack"/>
      <w:bookmarkEnd w:id="1"/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>优化审批流程，加快资金拨付速度，提高效率。</w:t>
      </w:r>
    </w:p>
    <w:p w14:paraId="4999BC12">
      <w:pPr>
        <w:pStyle w:val="2"/>
        <w:spacing w:before="75" w:line="222" w:lineRule="auto"/>
        <w:rPr>
          <w:spacing w:val="15"/>
          <w:sz w:val="24"/>
          <w:szCs w:val="24"/>
          <w:lang w:eastAsia="zh-CN"/>
        </w:rPr>
      </w:pPr>
    </w:p>
    <w:p w14:paraId="2C3588D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CESI楷体-GB2312">
    <w:altName w:val="宋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4A0FDE"/>
    <w:multiLevelType w:val="singleLevel"/>
    <w:tmpl w:val="944A0FDE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6FDF7D1"/>
    <w:multiLevelType w:val="singleLevel"/>
    <w:tmpl w:val="56FDF7D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2ZTY3NDA3NGM2ZjIxYjc2ZmM1NDM2Y2FkMDc4NmMifQ=="/>
  </w:docVars>
  <w:rsids>
    <w:rsidRoot w:val="25FF2F6B"/>
    <w:rsid w:val="029F0F02"/>
    <w:rsid w:val="064172C3"/>
    <w:rsid w:val="079B25E0"/>
    <w:rsid w:val="0B063235"/>
    <w:rsid w:val="0BB653FA"/>
    <w:rsid w:val="11F1104F"/>
    <w:rsid w:val="16A74AF9"/>
    <w:rsid w:val="19AB6761"/>
    <w:rsid w:val="19FB687C"/>
    <w:rsid w:val="1BC50D52"/>
    <w:rsid w:val="1CFC4458"/>
    <w:rsid w:val="1DF5058D"/>
    <w:rsid w:val="1E9A7771"/>
    <w:rsid w:val="23E17175"/>
    <w:rsid w:val="25FF2F6B"/>
    <w:rsid w:val="28FB4835"/>
    <w:rsid w:val="2E670ABD"/>
    <w:rsid w:val="33E60BDA"/>
    <w:rsid w:val="358B775B"/>
    <w:rsid w:val="368101F6"/>
    <w:rsid w:val="36FC6348"/>
    <w:rsid w:val="37DA4A72"/>
    <w:rsid w:val="38F27CAC"/>
    <w:rsid w:val="39485DC5"/>
    <w:rsid w:val="3B141786"/>
    <w:rsid w:val="3FE47979"/>
    <w:rsid w:val="41E96268"/>
    <w:rsid w:val="4C5F186D"/>
    <w:rsid w:val="569C6DA8"/>
    <w:rsid w:val="5BD97E8B"/>
    <w:rsid w:val="5C5B0B6B"/>
    <w:rsid w:val="5D8D4FDD"/>
    <w:rsid w:val="66D10C72"/>
    <w:rsid w:val="70CF0473"/>
    <w:rsid w:val="73C23FD4"/>
    <w:rsid w:val="79A6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6"/>
      <w:szCs w:val="36"/>
    </w:rPr>
  </w:style>
  <w:style w:type="paragraph" w:styleId="3">
    <w:name w:val="footnote text"/>
    <w:basedOn w:val="1"/>
    <w:qFormat/>
    <w:uiPriority w:val="0"/>
    <w:pPr>
      <w:snapToGrid w:val="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2719</Words>
  <Characters>2845</Characters>
  <Lines>0</Lines>
  <Paragraphs>0</Paragraphs>
  <TotalTime>5</TotalTime>
  <ScaleCrop>false</ScaleCrop>
  <LinksUpToDate>false</LinksUpToDate>
  <CharactersWithSpaces>2852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2024-10-21T05:35:00Z</dcterms:created>
  <dc:creator>Administrator</dc:creator>
  <cp:lastModifiedBy>Administrator</cp:lastModifiedBy>
  <cp:lastPrinted>2024-10-24T03:39:00Z</cp:lastPrinted>
  <dcterms:modified xsi:type="dcterms:W3CDTF">2025-04-25T04:55:55Z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3F95271B2DF24C369E6FD6754753D20C_11</vt:lpwstr>
  </property>
  <property fmtid="{D5CDD505-2E9C-101B-9397-08002B2CF9AE}" pid="4" name="KSOTemplateDocerSaveRecord">
    <vt:lpwstr>eyJoZGlkIjoiYmU2ZTY3NDA3NGM2ZjIxYjc2ZmM1NDM2Y2FkMDc4NmMifQ==</vt:lpwstr>
  </property>
</Properties>
</file>