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2273E0">
      <w:pPr>
        <w:spacing w:line="600" w:lineRule="exact"/>
        <w:rPr>
          <w:rFonts w:eastAsia="黑体"/>
          <w:sz w:val="32"/>
          <w:szCs w:val="32"/>
        </w:rPr>
      </w:pPr>
    </w:p>
    <w:p w14:paraId="38906913">
      <w:pPr>
        <w:spacing w:line="600" w:lineRule="exact"/>
        <w:rPr>
          <w:rFonts w:eastAsia="黑体"/>
          <w:sz w:val="32"/>
          <w:szCs w:val="32"/>
        </w:rPr>
      </w:pPr>
    </w:p>
    <w:p w14:paraId="11F579C0">
      <w:pPr>
        <w:spacing w:line="600" w:lineRule="exact"/>
        <w:rPr>
          <w:rFonts w:eastAsia="黑体"/>
          <w:sz w:val="32"/>
          <w:szCs w:val="32"/>
        </w:rPr>
      </w:pPr>
    </w:p>
    <w:p w14:paraId="45612937">
      <w:pPr>
        <w:spacing w:line="600" w:lineRule="exact"/>
        <w:rPr>
          <w:rFonts w:eastAsia="黑体"/>
          <w:sz w:val="32"/>
          <w:szCs w:val="32"/>
        </w:rPr>
      </w:pPr>
    </w:p>
    <w:p w14:paraId="7A3B939C">
      <w:pPr>
        <w:jc w:val="center"/>
        <w:rPr>
          <w:rFonts w:eastAsia="方正小标宋_GBK"/>
          <w:sz w:val="52"/>
          <w:szCs w:val="52"/>
        </w:rPr>
      </w:pPr>
    </w:p>
    <w:p w14:paraId="5AC35CAD">
      <w:pPr>
        <w:jc w:val="center"/>
        <w:rPr>
          <w:rFonts w:eastAsia="方正小标宋_GBK"/>
          <w:sz w:val="52"/>
          <w:szCs w:val="52"/>
        </w:rPr>
      </w:pPr>
    </w:p>
    <w:p w14:paraId="53A15543">
      <w:pPr>
        <w:jc w:val="center"/>
        <w:rPr>
          <w:rFonts w:hint="eastAsia" w:eastAsia="方正小标宋_GBK"/>
          <w:sz w:val="52"/>
          <w:szCs w:val="52"/>
        </w:rPr>
      </w:pPr>
      <w:r>
        <w:rPr>
          <w:rFonts w:eastAsia="方正小标宋_GBK"/>
          <w:sz w:val="52"/>
          <w:szCs w:val="52"/>
        </w:rPr>
        <w:t>202</w:t>
      </w:r>
      <w:r>
        <w:rPr>
          <w:rFonts w:hint="eastAsia" w:eastAsia="方正小标宋_GBK"/>
          <w:sz w:val="52"/>
          <w:szCs w:val="52"/>
          <w:lang w:val="en-US" w:eastAsia="zh-CN"/>
        </w:rPr>
        <w:t>4</w:t>
      </w:r>
      <w:r>
        <w:rPr>
          <w:rFonts w:eastAsia="方正小标宋_GBK"/>
          <w:sz w:val="52"/>
          <w:szCs w:val="52"/>
        </w:rPr>
        <w:t>年度</w:t>
      </w:r>
      <w:r>
        <w:rPr>
          <w:rFonts w:hint="eastAsia" w:eastAsia="方正小标宋_GBK"/>
          <w:sz w:val="52"/>
          <w:szCs w:val="52"/>
        </w:rPr>
        <w:t>怀化市</w:t>
      </w:r>
      <w:r>
        <w:rPr>
          <w:rFonts w:hint="eastAsia" w:eastAsia="方正小标宋_GBK"/>
          <w:sz w:val="52"/>
          <w:szCs w:val="52"/>
          <w:lang w:val="en-US" w:eastAsia="zh-CN"/>
        </w:rPr>
        <w:t>东晟</w:t>
      </w:r>
      <w:r>
        <w:rPr>
          <w:rFonts w:hint="eastAsia" w:eastAsia="方正小标宋_GBK"/>
          <w:sz w:val="52"/>
          <w:szCs w:val="52"/>
        </w:rPr>
        <w:t>中学</w:t>
      </w:r>
    </w:p>
    <w:p w14:paraId="686DDAB0">
      <w:pPr>
        <w:jc w:val="center"/>
        <w:rPr>
          <w:rFonts w:eastAsia="方正小标宋_GBK"/>
          <w:sz w:val="52"/>
          <w:szCs w:val="52"/>
        </w:rPr>
      </w:pPr>
      <w:r>
        <w:rPr>
          <w:rFonts w:eastAsia="方正小标宋_GBK"/>
          <w:sz w:val="52"/>
          <w:szCs w:val="52"/>
        </w:rPr>
        <w:t>整体支出绩效自评报告</w:t>
      </w:r>
    </w:p>
    <w:p w14:paraId="7DAC07D3">
      <w:pPr>
        <w:rPr>
          <w:rFonts w:eastAsia="楷体_GB2312"/>
          <w:b/>
          <w:sz w:val="32"/>
          <w:szCs w:val="32"/>
        </w:rPr>
      </w:pPr>
    </w:p>
    <w:p w14:paraId="5FA2F8CC">
      <w:pPr>
        <w:jc w:val="center"/>
        <w:rPr>
          <w:rFonts w:eastAsia="黑体"/>
          <w:sz w:val="32"/>
          <w:szCs w:val="32"/>
        </w:rPr>
      </w:pPr>
    </w:p>
    <w:p w14:paraId="32994402">
      <w:pPr>
        <w:jc w:val="center"/>
        <w:rPr>
          <w:rFonts w:eastAsia="黑体"/>
          <w:sz w:val="32"/>
          <w:szCs w:val="32"/>
        </w:rPr>
      </w:pPr>
    </w:p>
    <w:p w14:paraId="6171140C">
      <w:pPr>
        <w:jc w:val="center"/>
        <w:rPr>
          <w:rFonts w:eastAsia="黑体"/>
          <w:sz w:val="32"/>
          <w:szCs w:val="32"/>
        </w:rPr>
      </w:pPr>
    </w:p>
    <w:p w14:paraId="483EBC95">
      <w:pPr>
        <w:jc w:val="center"/>
        <w:rPr>
          <w:rFonts w:eastAsia="黑体"/>
          <w:sz w:val="32"/>
          <w:szCs w:val="32"/>
        </w:rPr>
      </w:pPr>
    </w:p>
    <w:p w14:paraId="62799A79">
      <w:pPr>
        <w:jc w:val="center"/>
        <w:rPr>
          <w:rFonts w:eastAsia="黑体"/>
          <w:sz w:val="32"/>
          <w:szCs w:val="32"/>
        </w:rPr>
      </w:pPr>
    </w:p>
    <w:p w14:paraId="78D57603">
      <w:pPr>
        <w:jc w:val="center"/>
        <w:rPr>
          <w:rFonts w:eastAsia="黑体"/>
          <w:sz w:val="32"/>
          <w:szCs w:val="32"/>
        </w:rPr>
      </w:pPr>
    </w:p>
    <w:p w14:paraId="687C868F">
      <w:pPr>
        <w:rPr>
          <w:rFonts w:eastAsia="黑体"/>
          <w:sz w:val="32"/>
          <w:szCs w:val="32"/>
        </w:rPr>
      </w:pPr>
    </w:p>
    <w:p w14:paraId="2BB9F428">
      <w:pPr>
        <w:jc w:val="center"/>
        <w:rPr>
          <w:rFonts w:eastAsia="黑体"/>
          <w:sz w:val="32"/>
          <w:szCs w:val="32"/>
        </w:rPr>
      </w:pPr>
    </w:p>
    <w:p w14:paraId="2B0056FD">
      <w:pPr>
        <w:spacing w:line="600" w:lineRule="exact"/>
        <w:ind w:firstLine="1920" w:firstLineChars="600"/>
        <w:rPr>
          <w:rFonts w:eastAsia="仿宋_GB2312"/>
          <w:sz w:val="32"/>
          <w:szCs w:val="32"/>
        </w:rPr>
      </w:pPr>
    </w:p>
    <w:p w14:paraId="02F3CCFA">
      <w:pPr>
        <w:spacing w:line="600" w:lineRule="exact"/>
        <w:ind w:firstLine="1920" w:firstLineChars="600"/>
        <w:rPr>
          <w:rFonts w:eastAsia="仿宋_GB2312"/>
          <w:sz w:val="32"/>
          <w:szCs w:val="32"/>
        </w:rPr>
      </w:pPr>
    </w:p>
    <w:p w14:paraId="63F5D753">
      <w:pPr>
        <w:spacing w:line="600" w:lineRule="exact"/>
        <w:ind w:firstLine="1920" w:firstLineChars="600"/>
        <w:rPr>
          <w:rFonts w:eastAsia="仿宋_GB2312"/>
          <w:sz w:val="32"/>
          <w:szCs w:val="32"/>
        </w:rPr>
      </w:pPr>
    </w:p>
    <w:p w14:paraId="2B9387E8">
      <w:pPr>
        <w:spacing w:line="600" w:lineRule="exact"/>
        <w:ind w:firstLine="2240" w:firstLineChars="700"/>
        <w:rPr>
          <w:rFonts w:eastAsia="仿宋_GB2312"/>
          <w:sz w:val="32"/>
          <w:szCs w:val="32"/>
          <w:u w:val="single"/>
        </w:rPr>
      </w:pPr>
      <w:r>
        <w:rPr>
          <w:rFonts w:eastAsia="仿宋_GB2312"/>
          <w:sz w:val="32"/>
          <w:szCs w:val="32"/>
        </w:rPr>
        <w:t>单位名称：</w:t>
      </w:r>
      <w:r>
        <w:rPr>
          <w:rFonts w:hint="eastAsia" w:eastAsia="仿宋_GB2312"/>
          <w:sz w:val="32"/>
          <w:szCs w:val="32"/>
          <w:u w:val="single"/>
          <w:lang w:val="en-US" w:eastAsia="zh-CN"/>
        </w:rPr>
        <w:t>怀化市东晟中学</w:t>
      </w:r>
      <w:r>
        <w:rPr>
          <w:rFonts w:eastAsia="仿宋_GB2312"/>
          <w:sz w:val="32"/>
          <w:szCs w:val="32"/>
          <w:u w:val="single"/>
        </w:rPr>
        <w:t xml:space="preserve"> </w:t>
      </w:r>
    </w:p>
    <w:p w14:paraId="2A5BC7C1">
      <w:pPr>
        <w:spacing w:line="600" w:lineRule="exact"/>
        <w:ind w:firstLine="3200" w:firstLineChars="1000"/>
        <w:rPr>
          <w:rFonts w:eastAsia="楷体_GB2312"/>
          <w:sz w:val="32"/>
          <w:szCs w:val="32"/>
        </w:rPr>
      </w:pPr>
      <w:r>
        <w:rPr>
          <w:rFonts w:hint="eastAsia" w:eastAsia="楷体_GB2312"/>
          <w:sz w:val="32"/>
          <w:szCs w:val="32"/>
        </w:rPr>
        <w:t>202</w:t>
      </w:r>
      <w:r>
        <w:rPr>
          <w:rFonts w:hint="eastAsia" w:eastAsia="楷体_GB2312"/>
          <w:sz w:val="32"/>
          <w:szCs w:val="32"/>
          <w:lang w:val="en-US" w:eastAsia="zh-CN"/>
        </w:rPr>
        <w:t>5</w:t>
      </w:r>
      <w:r>
        <w:rPr>
          <w:rFonts w:eastAsia="楷体_GB2312"/>
          <w:sz w:val="32"/>
          <w:szCs w:val="32"/>
        </w:rPr>
        <w:t xml:space="preserve">年 </w:t>
      </w:r>
      <w:r>
        <w:rPr>
          <w:rFonts w:hint="eastAsia" w:eastAsia="楷体_GB2312"/>
          <w:sz w:val="32"/>
          <w:szCs w:val="32"/>
          <w:lang w:val="en-US" w:eastAsia="zh-CN"/>
        </w:rPr>
        <w:t>4</w:t>
      </w:r>
      <w:r>
        <w:rPr>
          <w:rFonts w:eastAsia="楷体_GB2312"/>
          <w:sz w:val="32"/>
          <w:szCs w:val="32"/>
        </w:rPr>
        <w:t xml:space="preserve">月 </w:t>
      </w:r>
      <w:r>
        <w:rPr>
          <w:rFonts w:hint="eastAsia" w:eastAsia="楷体_GB2312"/>
          <w:sz w:val="32"/>
          <w:szCs w:val="32"/>
          <w:lang w:val="en-US" w:eastAsia="zh-CN"/>
        </w:rPr>
        <w:t>24</w:t>
      </w:r>
      <w:r>
        <w:rPr>
          <w:rFonts w:eastAsia="楷体_GB2312"/>
          <w:sz w:val="32"/>
          <w:szCs w:val="32"/>
        </w:rPr>
        <w:t xml:space="preserve"> 日</w:t>
      </w:r>
    </w:p>
    <w:p w14:paraId="3BEC188D">
      <w:pPr>
        <w:jc w:val="center"/>
        <w:rPr>
          <w:rFonts w:eastAsia="黑体"/>
          <w:sz w:val="32"/>
          <w:szCs w:val="32"/>
        </w:rPr>
      </w:pPr>
    </w:p>
    <w:p w14:paraId="10795C5B">
      <w:pPr>
        <w:pStyle w:val="2"/>
        <w:widowControl w:val="0"/>
        <w:kinsoku/>
        <w:overflowPunct w:val="0"/>
        <w:spacing w:line="360" w:lineRule="auto"/>
        <w:rPr>
          <w:spacing w:val="17"/>
          <w:sz w:val="32"/>
          <w:szCs w:val="32"/>
          <w:lang w:eastAsia="zh-CN"/>
        </w:rPr>
      </w:pPr>
    </w:p>
    <w:p w14:paraId="17A832D2">
      <w:pPr>
        <w:pStyle w:val="2"/>
        <w:widowControl w:val="0"/>
        <w:kinsoku/>
        <w:overflowPunct w:val="0"/>
        <w:spacing w:line="360" w:lineRule="auto"/>
        <w:rPr>
          <w:spacing w:val="17"/>
          <w:sz w:val="32"/>
          <w:szCs w:val="32"/>
          <w:lang w:eastAsia="zh-CN"/>
        </w:rPr>
      </w:pPr>
    </w:p>
    <w:p w14:paraId="0A015FEA">
      <w:pPr>
        <w:widowControl w:val="0"/>
        <w:kinsoku/>
        <w:overflowPunct w:val="0"/>
        <w:spacing w:line="360" w:lineRule="auto"/>
        <w:ind w:firstLine="855" w:firstLineChars="200"/>
        <w:jc w:val="center"/>
        <w:rPr>
          <w:rFonts w:ascii="宋体" w:hAnsi="宋体" w:eastAsia="宋体" w:cs="宋体"/>
          <w:b/>
          <w:bCs/>
          <w:spacing w:val="-7"/>
          <w:sz w:val="44"/>
          <w:szCs w:val="44"/>
          <w:lang w:eastAsia="zh-CN"/>
        </w:rPr>
      </w:pPr>
    </w:p>
    <w:p w14:paraId="28014D1B">
      <w:pPr>
        <w:widowControl w:val="0"/>
        <w:kinsoku/>
        <w:overflowPunct w:val="0"/>
        <w:spacing w:line="360" w:lineRule="auto"/>
        <w:ind w:firstLine="855" w:firstLineChars="200"/>
        <w:jc w:val="center"/>
        <w:rPr>
          <w:rFonts w:ascii="宋体" w:hAnsi="宋体" w:eastAsia="宋体" w:cs="宋体"/>
          <w:sz w:val="44"/>
          <w:szCs w:val="44"/>
          <w:lang w:eastAsia="zh-CN"/>
        </w:rPr>
      </w:pPr>
      <w:r>
        <w:rPr>
          <w:rFonts w:ascii="宋体" w:hAnsi="宋体" w:eastAsia="宋体" w:cs="宋体"/>
          <w:b/>
          <w:bCs/>
          <w:spacing w:val="-7"/>
          <w:sz w:val="44"/>
          <w:szCs w:val="44"/>
          <w:lang w:eastAsia="zh-CN"/>
        </w:rPr>
        <w:t>部门整体支出绩效自评报告</w:t>
      </w:r>
    </w:p>
    <w:p w14:paraId="4E8FA6F4">
      <w:pPr>
        <w:widowControl w:val="0"/>
        <w:kinsoku/>
        <w:overflowPunct w:val="0"/>
        <w:spacing w:line="360" w:lineRule="auto"/>
        <w:ind w:firstLine="640" w:firstLineChars="200"/>
        <w:rPr>
          <w:sz w:val="32"/>
          <w:szCs w:val="32"/>
          <w:lang w:eastAsia="zh-CN"/>
        </w:rPr>
      </w:pPr>
    </w:p>
    <w:p w14:paraId="456EC683">
      <w:pPr>
        <w:widowControl w:val="0"/>
        <w:kinsoku/>
        <w:overflowPunct w:val="0"/>
        <w:spacing w:line="360" w:lineRule="auto"/>
        <w:ind w:firstLine="603" w:firstLineChars="200"/>
        <w:outlineLvl w:val="6"/>
        <w:rPr>
          <w:rFonts w:ascii="黑体" w:hAnsi="黑体" w:eastAsia="黑体" w:cs="黑体"/>
          <w:sz w:val="32"/>
          <w:szCs w:val="32"/>
          <w:lang w:eastAsia="zh-CN"/>
        </w:rPr>
      </w:pPr>
      <w:r>
        <w:rPr>
          <w:rFonts w:ascii="黑体" w:hAnsi="黑体" w:eastAsia="黑体" w:cs="黑体"/>
          <w:b/>
          <w:bCs/>
          <w:spacing w:val="-10"/>
          <w:sz w:val="32"/>
          <w:szCs w:val="32"/>
          <w:lang w:eastAsia="zh-CN"/>
        </w:rPr>
        <w:t>一、部门、单位基本情况</w:t>
      </w:r>
    </w:p>
    <w:p w14:paraId="0931C80E">
      <w:pPr>
        <w:widowControl w:val="0"/>
        <w:kinsoku/>
        <w:overflowPunct w:val="0"/>
        <w:spacing w:line="360" w:lineRule="auto"/>
        <w:ind w:firstLine="684" w:firstLineChars="200"/>
        <w:rPr>
          <w:rFonts w:ascii="楷体" w:hAnsi="楷体" w:eastAsia="楷体" w:cs="楷体"/>
          <w:spacing w:val="11"/>
          <w:sz w:val="32"/>
          <w:szCs w:val="32"/>
          <w:lang w:eastAsia="zh-CN"/>
        </w:rPr>
      </w:pPr>
      <w:r>
        <w:rPr>
          <w:rFonts w:ascii="楷体" w:hAnsi="楷体" w:eastAsia="楷体" w:cs="楷体"/>
          <w:spacing w:val="11"/>
          <w:sz w:val="32"/>
          <w:szCs w:val="32"/>
          <w:lang w:eastAsia="zh-CN"/>
        </w:rPr>
        <w:t>(一)机构设置情况</w:t>
      </w:r>
    </w:p>
    <w:p w14:paraId="08514E6F">
      <w:pPr>
        <w:pStyle w:val="6"/>
        <w:ind w:firstLine="840" w:firstLineChars="300"/>
        <w:rPr>
          <w:rFonts w:ascii="楷体" w:hAnsi="楷体" w:eastAsia="楷体" w:cs="楷体"/>
          <w:spacing w:val="11"/>
          <w:sz w:val="32"/>
          <w:szCs w:val="32"/>
          <w:lang w:eastAsia="zh-CN"/>
        </w:rPr>
      </w:pPr>
      <w:r>
        <w:rPr>
          <w:rFonts w:hint="eastAsia" w:ascii="Times New Roman" w:hAnsi="Times New Roman" w:eastAsia="宋体" w:cs="Times New Roman"/>
          <w:color w:val="333333"/>
          <w:sz w:val="28"/>
          <w:szCs w:val="28"/>
        </w:rPr>
        <w:t>学校的主要职责是：贯彻落实党的教育方针及有关教育工作的政策、法律、法规、规章，实</w:t>
      </w:r>
      <w:r>
        <w:rPr>
          <w:rFonts w:hint="eastAsia"/>
          <w:color w:val="333333"/>
          <w:sz w:val="28"/>
          <w:szCs w:val="28"/>
        </w:rPr>
        <w:t>施</w:t>
      </w:r>
      <w:r>
        <w:rPr>
          <w:rFonts w:hint="eastAsia"/>
          <w:color w:val="333333"/>
          <w:sz w:val="28"/>
          <w:szCs w:val="28"/>
          <w:lang w:val="en-US" w:eastAsia="zh-CN"/>
        </w:rPr>
        <w:t>中</w:t>
      </w:r>
      <w:r>
        <w:rPr>
          <w:rFonts w:hint="eastAsia"/>
          <w:color w:val="333333"/>
          <w:sz w:val="28"/>
          <w:szCs w:val="28"/>
        </w:rPr>
        <w:t>小学义务教育，促进基础教育发展。</w:t>
      </w:r>
      <w:r>
        <w:rPr>
          <w:rFonts w:hint="eastAsia"/>
          <w:sz w:val="28"/>
          <w:szCs w:val="28"/>
        </w:rPr>
        <w:t>内设机构设置，</w:t>
      </w:r>
      <w:r>
        <w:rPr>
          <w:rFonts w:hint="eastAsia"/>
          <w:sz w:val="28"/>
          <w:szCs w:val="28"/>
          <w:lang w:val="en-US" w:eastAsia="zh-CN"/>
        </w:rPr>
        <w:t>10</w:t>
      </w:r>
      <w:r>
        <w:rPr>
          <w:rFonts w:hint="eastAsia" w:cs="仿宋"/>
          <w:sz w:val="28"/>
          <w:szCs w:val="28"/>
        </w:rPr>
        <w:t>个职能处室：学校办公室、校长室、工会、党支部、总务处、教务处、德育处、教研室、</w:t>
      </w:r>
      <w:r>
        <w:rPr>
          <w:rFonts w:hint="eastAsia" w:cs="仿宋"/>
          <w:sz w:val="28"/>
          <w:szCs w:val="28"/>
          <w:lang w:eastAsia="zh-CN"/>
        </w:rPr>
        <w:t>总务处、安监办</w:t>
      </w:r>
      <w:r>
        <w:rPr>
          <w:rFonts w:hint="eastAsia" w:cs="仿宋"/>
          <w:sz w:val="28"/>
          <w:szCs w:val="28"/>
        </w:rPr>
        <w:t>。</w:t>
      </w:r>
    </w:p>
    <w:p w14:paraId="1917405E">
      <w:pPr>
        <w:widowControl w:val="0"/>
        <w:numPr>
          <w:ilvl w:val="0"/>
          <w:numId w:val="0"/>
        </w:numPr>
        <w:kinsoku/>
        <w:overflowPunct w:val="0"/>
        <w:spacing w:line="360" w:lineRule="auto"/>
        <w:ind w:firstLine="672" w:firstLineChars="200"/>
        <w:rPr>
          <w:rFonts w:ascii="楷体" w:hAnsi="楷体" w:eastAsia="楷体" w:cs="楷体"/>
          <w:spacing w:val="8"/>
          <w:sz w:val="32"/>
          <w:szCs w:val="32"/>
          <w:lang w:eastAsia="zh-CN"/>
        </w:rPr>
      </w:pPr>
      <w:r>
        <w:rPr>
          <w:rFonts w:hint="eastAsia" w:ascii="楷体" w:hAnsi="楷体" w:eastAsia="楷体" w:cs="楷体"/>
          <w:spacing w:val="8"/>
          <w:sz w:val="32"/>
          <w:szCs w:val="32"/>
          <w:lang w:eastAsia="zh-CN"/>
        </w:rPr>
        <w:t>（二）</w:t>
      </w:r>
      <w:r>
        <w:rPr>
          <w:rFonts w:ascii="楷体" w:hAnsi="楷体" w:eastAsia="楷体" w:cs="楷体"/>
          <w:spacing w:val="8"/>
          <w:sz w:val="32"/>
          <w:szCs w:val="32"/>
          <w:lang w:eastAsia="zh-CN"/>
        </w:rPr>
        <w:t>人员编制情况</w:t>
      </w:r>
    </w:p>
    <w:p w14:paraId="14B93AD8">
      <w:pPr>
        <w:widowControl w:val="0"/>
        <w:numPr>
          <w:ilvl w:val="0"/>
          <w:numId w:val="0"/>
        </w:numPr>
        <w:kinsoku/>
        <w:overflowPunct w:val="0"/>
        <w:spacing w:line="360" w:lineRule="auto"/>
        <w:ind w:firstLine="840" w:firstLineChars="300"/>
        <w:rPr>
          <w:rFonts w:hint="default" w:ascii="楷体" w:hAnsi="楷体" w:eastAsia="楷体" w:cs="楷体"/>
          <w:spacing w:val="8"/>
          <w:sz w:val="32"/>
          <w:szCs w:val="32"/>
          <w:lang w:val="en-US" w:eastAsia="zh-CN"/>
        </w:rPr>
      </w:pPr>
      <w:r>
        <w:rPr>
          <w:rFonts w:hint="eastAsia" w:ascii="Times New Roman" w:hAnsi="Times New Roman" w:eastAsia="宋体" w:cs="Times New Roman"/>
          <w:color w:val="333333"/>
          <w:kern w:val="2"/>
          <w:sz w:val="28"/>
          <w:szCs w:val="28"/>
          <w:lang w:val="en-US" w:eastAsia="zh-CN" w:bidi="ar-SA"/>
        </w:rPr>
        <w:t>我校是独立核算的财政全额拨款事业单位，执行事业单位会计制度，2024年末</w:t>
      </w:r>
      <w:r>
        <w:rPr>
          <w:rFonts w:hint="eastAsia" w:ascii="Times New Roman" w:hAnsi="Times New Roman" w:eastAsia="宋体" w:cs="Times New Roman"/>
          <w:color w:val="333333"/>
          <w:kern w:val="0"/>
          <w:sz w:val="28"/>
          <w:szCs w:val="28"/>
          <w:lang w:val="en-US" w:eastAsia="zh-CN" w:bidi="ar"/>
        </w:rPr>
        <w:t>我校有在职教师</w:t>
      </w:r>
      <w:r>
        <w:rPr>
          <w:rFonts w:hint="eastAsia" w:ascii="Times New Roman" w:hAnsi="Times New Roman" w:cs="Times New Roman"/>
          <w:color w:val="333333"/>
          <w:kern w:val="0"/>
          <w:sz w:val="28"/>
          <w:szCs w:val="28"/>
          <w:lang w:val="en-US" w:eastAsia="zh-CN" w:bidi="ar"/>
        </w:rPr>
        <w:t>134</w:t>
      </w:r>
      <w:r>
        <w:rPr>
          <w:rFonts w:hint="eastAsia" w:ascii="Times New Roman" w:hAnsi="Times New Roman" w:eastAsia="宋体" w:cs="Times New Roman"/>
          <w:color w:val="333333"/>
          <w:kern w:val="0"/>
          <w:sz w:val="28"/>
          <w:szCs w:val="28"/>
          <w:lang w:val="en-US" w:eastAsia="zh-CN" w:bidi="ar"/>
        </w:rPr>
        <w:t>人，在编教师95人，</w:t>
      </w:r>
      <w:r>
        <w:rPr>
          <w:rFonts w:hint="eastAsia" w:ascii="Times New Roman" w:hAnsi="Times New Roman" w:eastAsia="宋体" w:cs="Times New Roman"/>
          <w:color w:val="333333"/>
          <w:kern w:val="2"/>
          <w:sz w:val="28"/>
          <w:szCs w:val="28"/>
          <w:lang w:val="en-US" w:eastAsia="zh-CN" w:bidi="ar-SA"/>
        </w:rPr>
        <w:t>聘用代课教师39人，</w:t>
      </w:r>
      <w:r>
        <w:rPr>
          <w:rFonts w:hint="eastAsia" w:ascii="Times New Roman" w:hAnsi="Times New Roman" w:eastAsia="宋体" w:cs="Times New Roman"/>
          <w:color w:val="333333"/>
          <w:kern w:val="0"/>
          <w:sz w:val="28"/>
          <w:szCs w:val="28"/>
          <w:lang w:val="en-US" w:eastAsia="zh-CN" w:bidi="ar"/>
        </w:rPr>
        <w:t>退休教师49人。</w:t>
      </w:r>
    </w:p>
    <w:p w14:paraId="0C41568A">
      <w:pPr>
        <w:widowControl w:val="0"/>
        <w:numPr>
          <w:ilvl w:val="0"/>
          <w:numId w:val="0"/>
        </w:numPr>
        <w:kinsoku/>
        <w:overflowPunct w:val="0"/>
        <w:spacing w:line="360" w:lineRule="auto"/>
        <w:ind w:leftChars="200" w:firstLine="340" w:firstLineChars="100"/>
        <w:rPr>
          <w:rFonts w:ascii="楷体" w:hAnsi="楷体" w:eastAsia="楷体" w:cs="楷体"/>
          <w:spacing w:val="10"/>
          <w:sz w:val="32"/>
          <w:szCs w:val="32"/>
          <w:lang w:eastAsia="zh-CN"/>
        </w:rPr>
      </w:pPr>
      <w:r>
        <w:rPr>
          <w:rFonts w:hint="eastAsia" w:ascii="楷体" w:hAnsi="楷体" w:eastAsia="楷体" w:cs="楷体"/>
          <w:spacing w:val="10"/>
          <w:sz w:val="32"/>
          <w:szCs w:val="32"/>
          <w:lang w:eastAsia="zh-CN"/>
        </w:rPr>
        <w:t>（三）</w:t>
      </w:r>
      <w:r>
        <w:rPr>
          <w:rFonts w:ascii="楷体" w:hAnsi="楷体" w:eastAsia="楷体" w:cs="楷体"/>
          <w:spacing w:val="10"/>
          <w:sz w:val="32"/>
          <w:szCs w:val="32"/>
          <w:lang w:eastAsia="zh-CN"/>
        </w:rPr>
        <w:t>主要职能职责</w:t>
      </w:r>
    </w:p>
    <w:p w14:paraId="10863C9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360" w:lineRule="auto"/>
        <w:ind w:left="0" w:right="0" w:firstLine="840" w:firstLineChars="300"/>
        <w:jc w:val="both"/>
        <w:textAlignment w:val="auto"/>
        <w:rPr>
          <w:rFonts w:ascii="楷体" w:hAnsi="楷体" w:eastAsia="楷体" w:cs="楷体"/>
          <w:spacing w:val="10"/>
          <w:sz w:val="32"/>
          <w:szCs w:val="32"/>
          <w:lang w:eastAsia="zh-CN"/>
        </w:rPr>
      </w:pPr>
      <w:r>
        <w:rPr>
          <w:rFonts w:hint="eastAsia" w:ascii="Times New Roman" w:hAnsi="Times New Roman" w:eastAsia="宋体" w:cs="Times New Roman"/>
          <w:snapToGrid w:val="0"/>
          <w:color w:val="333333"/>
          <w:kern w:val="2"/>
          <w:sz w:val="28"/>
          <w:szCs w:val="28"/>
          <w:lang w:val="en-US" w:eastAsia="zh-CN" w:bidi="ar-SA"/>
        </w:rPr>
        <w:t>单位职责主要是实施初中义务教育，促进教育事业发展。初中学历教育教改实验（相关社会服务）。</w:t>
      </w:r>
    </w:p>
    <w:p w14:paraId="524874EF">
      <w:pPr>
        <w:widowControl w:val="0"/>
        <w:kinsoku/>
        <w:overflowPunct w:val="0"/>
        <w:spacing w:line="360" w:lineRule="auto"/>
        <w:ind w:firstLine="676" w:firstLineChars="200"/>
        <w:rPr>
          <w:rFonts w:ascii="楷体" w:hAnsi="楷体" w:eastAsia="楷体" w:cs="楷体"/>
          <w:sz w:val="32"/>
          <w:szCs w:val="32"/>
          <w:lang w:eastAsia="zh-CN"/>
        </w:rPr>
      </w:pPr>
      <w:r>
        <w:rPr>
          <w:rFonts w:ascii="楷体" w:hAnsi="楷体" w:eastAsia="楷体" w:cs="楷体"/>
          <w:spacing w:val="9"/>
          <w:sz w:val="32"/>
          <w:szCs w:val="32"/>
          <w:lang w:eastAsia="zh-CN"/>
        </w:rPr>
        <w:t>(四)绩效目标设定情况</w:t>
      </w:r>
    </w:p>
    <w:p w14:paraId="6F0B6F0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360" w:lineRule="auto"/>
        <w:ind w:left="0" w:right="0" w:firstLine="840" w:firstLineChars="30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1、以习近平新时代中国特色社会主义思想和党的十九大精神为指导，根据校领导班子确立的“强管理、重实效、提质量、促发展”的办学思想，围绕学校“精、特、新”的办学目标，学校办公室全体成员发扬团结协作、敬业奉献精神，以促进学生发展、教师发展、学校发展为根本，加强信息工作，加强制度建设，提高工作效率，推进学校各项工作顺利开展。</w:t>
      </w:r>
    </w:p>
    <w:p w14:paraId="237CABF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360" w:lineRule="auto"/>
        <w:ind w:left="0" w:right="0" w:firstLine="840" w:firstLineChars="30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2、充分发挥办公室的参谋、协调和服务职能，努力改进工作方法，克服瓶颈思维的束缚，提高工作效率，使办公室工作达到制度化、规范化、科学化，努力提高办公室成员的整体素质和服务意识，创设良好的服务育人新环境。</w:t>
      </w:r>
    </w:p>
    <w:p w14:paraId="07F4287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360" w:lineRule="auto"/>
        <w:ind w:left="0" w:right="0" w:firstLine="840" w:firstLineChars="30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3、注重校园生态环境的建设，美丽的校园，始终展示愉悦宜人的感染力。开展富有特色的社会实践活动。让校园体艺节成为我校传统、特色活动。推进校园文化建设，让生命教育成为我校德育亮点，并再次完成市文明校园的申报工作。</w:t>
      </w:r>
    </w:p>
    <w:p w14:paraId="4A5AFC5F">
      <w:pPr>
        <w:widowControl w:val="0"/>
        <w:kinsoku/>
        <w:overflowPunct w:val="0"/>
        <w:spacing w:line="360" w:lineRule="auto"/>
        <w:ind w:firstLine="583" w:firstLineChars="200"/>
        <w:outlineLvl w:val="6"/>
        <w:rPr>
          <w:rFonts w:ascii="黑体" w:hAnsi="黑体" w:eastAsia="黑体" w:cs="黑体"/>
          <w:b/>
          <w:bCs/>
          <w:spacing w:val="-15"/>
          <w:sz w:val="32"/>
          <w:szCs w:val="32"/>
          <w:lang w:eastAsia="zh-CN"/>
        </w:rPr>
      </w:pPr>
    </w:p>
    <w:p w14:paraId="55EE8868">
      <w:pPr>
        <w:widowControl w:val="0"/>
        <w:kinsoku/>
        <w:overflowPunct w:val="0"/>
        <w:spacing w:line="360" w:lineRule="auto"/>
        <w:ind w:firstLine="583" w:firstLineChars="200"/>
        <w:outlineLvl w:val="6"/>
        <w:rPr>
          <w:rFonts w:ascii="黑体" w:hAnsi="黑体" w:eastAsia="黑体" w:cs="黑体"/>
          <w:sz w:val="32"/>
          <w:szCs w:val="32"/>
          <w:lang w:eastAsia="zh-CN"/>
        </w:rPr>
      </w:pPr>
      <w:r>
        <w:rPr>
          <w:rFonts w:ascii="黑体" w:hAnsi="黑体" w:eastAsia="黑体" w:cs="黑体"/>
          <w:b/>
          <w:bCs/>
          <w:spacing w:val="-15"/>
          <w:sz w:val="32"/>
          <w:szCs w:val="32"/>
          <w:lang w:eastAsia="zh-CN"/>
        </w:rPr>
        <w:t>二、部门整体支出管理及使用情况</w:t>
      </w:r>
    </w:p>
    <w:p w14:paraId="588AB30E">
      <w:pPr>
        <w:widowControl w:val="0"/>
        <w:kinsoku/>
        <w:overflowPunct w:val="0"/>
        <w:spacing w:line="360" w:lineRule="auto"/>
        <w:ind w:firstLine="644" w:firstLineChars="200"/>
        <w:rPr>
          <w:rFonts w:ascii="楷体" w:hAnsi="楷体" w:eastAsia="楷体" w:cs="楷体"/>
          <w:sz w:val="32"/>
          <w:szCs w:val="32"/>
          <w:lang w:eastAsia="zh-CN"/>
        </w:rPr>
      </w:pPr>
      <w:r>
        <w:rPr>
          <w:rFonts w:ascii="楷体" w:hAnsi="楷体" w:eastAsia="楷体" w:cs="楷体"/>
          <w:spacing w:val="1"/>
          <w:sz w:val="32"/>
          <w:szCs w:val="32"/>
          <w:lang w:eastAsia="zh-CN"/>
        </w:rPr>
        <w:t>(一)预算执行、使用、管理总体情况。</w:t>
      </w:r>
    </w:p>
    <w:p w14:paraId="5DB0617E">
      <w:pPr>
        <w:widowControl w:val="0"/>
        <w:kinsoku/>
        <w:overflowPunct w:val="0"/>
        <w:spacing w:line="360" w:lineRule="auto"/>
        <w:ind w:firstLine="840" w:firstLineChars="300"/>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我单位2024年预算执行率为100%，严格使用预算一体化系统，按照预算一体化的规范要求使用资金。</w:t>
      </w:r>
    </w:p>
    <w:p w14:paraId="530AF9E7">
      <w:pPr>
        <w:widowControl w:val="0"/>
        <w:kinsoku/>
        <w:overflowPunct w:val="0"/>
        <w:spacing w:line="360" w:lineRule="auto"/>
        <w:ind w:firstLine="676" w:firstLineChars="200"/>
        <w:rPr>
          <w:spacing w:val="-5"/>
          <w:sz w:val="32"/>
          <w:szCs w:val="32"/>
          <w:lang w:eastAsia="zh-CN"/>
        </w:rPr>
      </w:pPr>
      <w:r>
        <w:rPr>
          <w:rFonts w:ascii="楷体" w:hAnsi="楷体" w:eastAsia="楷体" w:cs="楷体"/>
          <w:spacing w:val="9"/>
          <w:sz w:val="32"/>
          <w:szCs w:val="32"/>
          <w:lang w:eastAsia="zh-CN"/>
        </w:rPr>
        <w:t>(二)部门预算执行情况</w:t>
      </w:r>
    </w:p>
    <w:p w14:paraId="2DF0AC99">
      <w:pPr>
        <w:pStyle w:val="2"/>
        <w:widowControl w:val="0"/>
        <w:kinsoku/>
        <w:overflowPunct w:val="0"/>
        <w:spacing w:line="360" w:lineRule="auto"/>
        <w:ind w:firstLine="620" w:firstLineChars="200"/>
        <w:rPr>
          <w:spacing w:val="-5"/>
          <w:sz w:val="32"/>
          <w:szCs w:val="32"/>
          <w:lang w:eastAsia="zh-CN"/>
        </w:rPr>
      </w:pPr>
      <w:r>
        <w:rPr>
          <w:spacing w:val="-5"/>
          <w:sz w:val="32"/>
          <w:szCs w:val="32"/>
          <w:lang w:eastAsia="zh-CN"/>
        </w:rPr>
        <w:t>1.基本支出情况</w:t>
      </w:r>
    </w:p>
    <w:p w14:paraId="6A7ECD4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360" w:lineRule="auto"/>
        <w:ind w:right="0" w:firstLine="840" w:firstLineChars="30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本部门基本支出主要用于维持学校正常运转发生的基本支出和完成各项教育教学任务而发生的各项支出。</w:t>
      </w:r>
    </w:p>
    <w:p w14:paraId="16D4CFB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360" w:lineRule="auto"/>
        <w:ind w:left="0" w:right="0" w:firstLine="840" w:firstLineChars="30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本年基本支出1644.46万元，其中：</w:t>
      </w:r>
    </w:p>
    <w:p w14:paraId="03E98F4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360" w:lineRule="auto"/>
        <w:ind w:left="0" w:right="0" w:firstLine="840" w:firstLineChars="30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（1）人员经费支出：1456.83万元，占基本支出88%，其中：工资福利支出1535.38万元，对个人和家庭补助支出77.03万元。</w:t>
      </w:r>
    </w:p>
    <w:p w14:paraId="6CFB843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360" w:lineRule="auto"/>
        <w:ind w:left="0" w:right="0" w:firstLine="840" w:firstLineChars="300"/>
        <w:jc w:val="both"/>
        <w:textAlignment w:val="auto"/>
        <w:rPr>
          <w:spacing w:val="-2"/>
          <w:sz w:val="32"/>
          <w:szCs w:val="32"/>
          <w:lang w:eastAsia="zh-CN"/>
        </w:rPr>
      </w:pPr>
      <w:r>
        <w:rPr>
          <w:rFonts w:hint="eastAsia" w:ascii="Times New Roman" w:hAnsi="Times New Roman" w:eastAsia="宋体" w:cs="Times New Roman"/>
          <w:snapToGrid w:val="0"/>
          <w:color w:val="333333"/>
          <w:kern w:val="2"/>
          <w:sz w:val="28"/>
          <w:szCs w:val="28"/>
          <w:lang w:val="en-US" w:eastAsia="zh-CN" w:bidi="ar-SA"/>
        </w:rPr>
        <w:t>（2）日常公用支出187.63万元，占基本支出12%，用于我校正常基本运行而发生的费用，包括办公费、水电费、邮电费、物业管理费、差旅费、培训费、维修费、专用材料费、三公经费、租赁费、劳务费、计提的福利费、其他交通费、保安费、其他商品和服务支出（用于学生的经费）。</w:t>
      </w:r>
    </w:p>
    <w:p w14:paraId="1FF04F3E">
      <w:pPr>
        <w:pStyle w:val="2"/>
        <w:widowControl w:val="0"/>
        <w:kinsoku/>
        <w:overflowPunct w:val="0"/>
        <w:spacing w:line="360" w:lineRule="auto"/>
        <w:ind w:firstLine="632" w:firstLineChars="200"/>
        <w:rPr>
          <w:sz w:val="32"/>
          <w:szCs w:val="32"/>
          <w:lang w:eastAsia="zh-CN"/>
        </w:rPr>
      </w:pPr>
      <w:r>
        <w:rPr>
          <w:spacing w:val="-2"/>
          <w:sz w:val="32"/>
          <w:szCs w:val="32"/>
          <w:lang w:eastAsia="zh-CN"/>
        </w:rPr>
        <w:t>2.项目支出情况</w:t>
      </w:r>
    </w:p>
    <w:p w14:paraId="5062866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360" w:lineRule="auto"/>
        <w:ind w:left="0" w:right="0" w:firstLine="840" w:firstLineChars="30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2024年我单位收到项目资金共533.73万元。具体支出情况如下：</w:t>
      </w:r>
    </w:p>
    <w:p w14:paraId="4AF5D2A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360" w:lineRule="auto"/>
        <w:ind w:left="0" w:right="0" w:firstLine="840" w:firstLineChars="30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（1）业务工作经费102万元，主要用于临聘教师工资</w:t>
      </w:r>
    </w:p>
    <w:p w14:paraId="53F0F37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360" w:lineRule="auto"/>
        <w:ind w:left="0" w:right="0" w:firstLine="840" w:firstLineChars="300"/>
        <w:jc w:val="both"/>
        <w:textAlignment w:val="auto"/>
        <w:rPr>
          <w:rFonts w:hint="default"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（2）食堂伙食费230.35；万元，主要用于支付食材及维持食堂运转。</w:t>
      </w:r>
    </w:p>
    <w:p w14:paraId="15F7001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360" w:lineRule="auto"/>
        <w:ind w:left="0" w:right="0" w:firstLine="840" w:firstLineChars="30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（3）公用经费201.38万元，主要用义务教育学校基本运转保持。</w:t>
      </w:r>
    </w:p>
    <w:p w14:paraId="2FCFFE58">
      <w:pPr>
        <w:widowControl w:val="0"/>
        <w:kinsoku/>
        <w:overflowPunct w:val="0"/>
        <w:spacing w:line="360" w:lineRule="auto"/>
        <w:ind w:firstLine="660" w:firstLineChars="200"/>
        <w:rPr>
          <w:rFonts w:ascii="楷体" w:hAnsi="楷体" w:eastAsia="楷体" w:cs="楷体"/>
          <w:sz w:val="32"/>
          <w:szCs w:val="32"/>
          <w:lang w:eastAsia="zh-CN"/>
        </w:rPr>
      </w:pPr>
      <w:r>
        <w:rPr>
          <w:rFonts w:ascii="楷体" w:hAnsi="楷体" w:eastAsia="楷体" w:cs="楷体"/>
          <w:spacing w:val="5"/>
          <w:sz w:val="32"/>
          <w:szCs w:val="32"/>
          <w:lang w:eastAsia="zh-CN"/>
        </w:rPr>
        <w:t>(三)"三公"经费使用和管理情况</w:t>
      </w:r>
    </w:p>
    <w:p w14:paraId="2C0B4EF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360" w:lineRule="auto"/>
        <w:ind w:left="0" w:right="0" w:firstLine="840" w:firstLineChars="30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贯彻落实中央“中央八项规定”，学校多次对“三公经费”使用情况进行，严控，自查，完善了“三公”经费各项使用制度，有效控制了“三公”经费开支。</w:t>
      </w:r>
    </w:p>
    <w:p w14:paraId="17168DB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360" w:lineRule="auto"/>
        <w:ind w:left="0" w:right="0" w:firstLine="840" w:firstLineChars="300"/>
        <w:jc w:val="both"/>
        <w:textAlignment w:val="auto"/>
        <w:rPr>
          <w:rFonts w:ascii="黑体" w:hAnsi="黑体" w:eastAsia="黑体" w:cs="黑体"/>
          <w:b/>
          <w:bCs/>
          <w:spacing w:val="-11"/>
          <w:sz w:val="32"/>
          <w:szCs w:val="32"/>
          <w:lang w:eastAsia="zh-CN"/>
        </w:rPr>
      </w:pPr>
      <w:r>
        <w:rPr>
          <w:rFonts w:hint="eastAsia" w:ascii="Times New Roman" w:hAnsi="Times New Roman" w:eastAsia="宋体" w:cs="Times New Roman"/>
          <w:snapToGrid w:val="0"/>
          <w:color w:val="333333"/>
          <w:kern w:val="2"/>
          <w:sz w:val="28"/>
          <w:szCs w:val="28"/>
          <w:lang w:val="en-US" w:eastAsia="zh-CN" w:bidi="ar-SA"/>
        </w:rPr>
        <w:t>2024年“三公”经费预算总额为0万元，与上年持平，决算支出总额为0万元，与上年持平。</w:t>
      </w:r>
    </w:p>
    <w:p w14:paraId="61C84E72">
      <w:pPr>
        <w:widowControl w:val="0"/>
        <w:kinsoku/>
        <w:overflowPunct w:val="0"/>
        <w:spacing w:line="360" w:lineRule="auto"/>
        <w:ind w:firstLine="599" w:firstLineChars="200"/>
        <w:rPr>
          <w:rFonts w:ascii="黑体" w:hAnsi="黑体" w:eastAsia="黑体" w:cs="黑体"/>
          <w:sz w:val="32"/>
          <w:szCs w:val="32"/>
          <w:lang w:eastAsia="zh-CN"/>
        </w:rPr>
      </w:pPr>
      <w:r>
        <w:rPr>
          <w:rFonts w:ascii="黑体" w:hAnsi="黑体" w:eastAsia="黑体" w:cs="黑体"/>
          <w:b/>
          <w:bCs/>
          <w:spacing w:val="-11"/>
          <w:sz w:val="32"/>
          <w:szCs w:val="32"/>
          <w:lang w:eastAsia="zh-CN"/>
        </w:rPr>
        <w:t>三、政府性基金预算支出情况</w:t>
      </w:r>
    </w:p>
    <w:p w14:paraId="0EFF899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360" w:lineRule="auto"/>
        <w:ind w:left="0" w:right="0" w:firstLine="840" w:firstLineChars="30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本单位无政府性基金预算支出。</w:t>
      </w:r>
    </w:p>
    <w:p w14:paraId="198D2A60">
      <w:pPr>
        <w:widowControl w:val="0"/>
        <w:kinsoku/>
        <w:overflowPunct w:val="0"/>
        <w:spacing w:line="360" w:lineRule="auto"/>
        <w:ind w:firstLine="607" w:firstLineChars="200"/>
        <w:rPr>
          <w:rFonts w:ascii="黑体" w:hAnsi="黑体" w:eastAsia="黑体" w:cs="黑体"/>
          <w:b/>
          <w:bCs/>
          <w:spacing w:val="-9"/>
          <w:sz w:val="32"/>
          <w:szCs w:val="32"/>
          <w:lang w:eastAsia="zh-CN"/>
        </w:rPr>
      </w:pPr>
      <w:r>
        <w:rPr>
          <w:rFonts w:ascii="黑体" w:hAnsi="黑体" w:eastAsia="黑体" w:cs="黑体"/>
          <w:b/>
          <w:bCs/>
          <w:spacing w:val="-9"/>
          <w:sz w:val="32"/>
          <w:szCs w:val="32"/>
          <w:lang w:eastAsia="zh-CN"/>
        </w:rPr>
        <w:t>四、国有资本经营预算支出情况</w:t>
      </w:r>
    </w:p>
    <w:p w14:paraId="01EF4A2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360" w:lineRule="auto"/>
        <w:ind w:left="0" w:right="0" w:firstLine="840" w:firstLineChars="300"/>
        <w:jc w:val="both"/>
        <w:textAlignment w:val="auto"/>
        <w:rPr>
          <w:rFonts w:ascii="黑体" w:hAnsi="黑体" w:eastAsia="黑体" w:cs="黑体"/>
          <w:b/>
          <w:bCs/>
          <w:spacing w:val="-19"/>
          <w:sz w:val="32"/>
          <w:szCs w:val="32"/>
          <w:lang w:eastAsia="zh-CN"/>
        </w:rPr>
      </w:pPr>
      <w:r>
        <w:rPr>
          <w:rFonts w:hint="eastAsia" w:ascii="Times New Roman" w:hAnsi="Times New Roman" w:eastAsia="宋体" w:cs="Times New Roman"/>
          <w:snapToGrid w:val="0"/>
          <w:color w:val="333333"/>
          <w:kern w:val="2"/>
          <w:sz w:val="28"/>
          <w:szCs w:val="28"/>
          <w:lang w:val="en-US" w:eastAsia="zh-CN" w:bidi="ar-SA"/>
        </w:rPr>
        <w:t>本单位无国有资本经营预算支出。</w:t>
      </w:r>
    </w:p>
    <w:p w14:paraId="239BC417">
      <w:pPr>
        <w:widowControl w:val="0"/>
        <w:kinsoku/>
        <w:overflowPunct w:val="0"/>
        <w:spacing w:line="360" w:lineRule="auto"/>
        <w:ind w:firstLine="567" w:firstLineChars="200"/>
        <w:rPr>
          <w:rFonts w:ascii="黑体" w:hAnsi="黑体" w:eastAsia="黑体" w:cs="黑体"/>
          <w:b/>
          <w:bCs/>
          <w:spacing w:val="-19"/>
          <w:sz w:val="32"/>
          <w:szCs w:val="32"/>
          <w:lang w:eastAsia="zh-CN"/>
        </w:rPr>
      </w:pPr>
      <w:r>
        <w:rPr>
          <w:rFonts w:ascii="黑体" w:hAnsi="黑体" w:eastAsia="黑体" w:cs="黑体"/>
          <w:b/>
          <w:bCs/>
          <w:spacing w:val="-19"/>
          <w:sz w:val="32"/>
          <w:szCs w:val="32"/>
          <w:lang w:eastAsia="zh-CN"/>
        </w:rPr>
        <w:t>五、社会保险基金预算支出情况</w:t>
      </w:r>
    </w:p>
    <w:p w14:paraId="33B8122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360" w:lineRule="auto"/>
        <w:ind w:left="0" w:right="0" w:firstLine="840" w:firstLineChars="300"/>
        <w:jc w:val="both"/>
        <w:textAlignment w:val="auto"/>
        <w:rPr>
          <w:rFonts w:ascii="黑体" w:hAnsi="黑体" w:eastAsia="黑体" w:cs="黑体"/>
          <w:b/>
          <w:bCs/>
          <w:spacing w:val="-10"/>
          <w:sz w:val="32"/>
          <w:szCs w:val="32"/>
          <w:lang w:eastAsia="zh-CN"/>
        </w:rPr>
      </w:pPr>
      <w:r>
        <w:rPr>
          <w:rFonts w:hint="eastAsia" w:ascii="Times New Roman" w:hAnsi="Times New Roman" w:eastAsia="宋体" w:cs="Times New Roman"/>
          <w:snapToGrid w:val="0"/>
          <w:color w:val="333333"/>
          <w:kern w:val="2"/>
          <w:sz w:val="28"/>
          <w:szCs w:val="28"/>
          <w:lang w:val="en-US" w:eastAsia="zh-CN" w:bidi="ar-SA"/>
        </w:rPr>
        <w:t>本单位无社会保险基金预算支出。</w:t>
      </w:r>
    </w:p>
    <w:p w14:paraId="171E2773">
      <w:pPr>
        <w:widowControl w:val="0"/>
        <w:kinsoku/>
        <w:overflowPunct w:val="0"/>
        <w:spacing w:line="360" w:lineRule="auto"/>
        <w:ind w:firstLine="603" w:firstLineChars="200"/>
        <w:rPr>
          <w:rFonts w:ascii="黑体" w:hAnsi="黑体" w:eastAsia="黑体" w:cs="黑体"/>
          <w:sz w:val="32"/>
          <w:szCs w:val="32"/>
          <w:lang w:eastAsia="zh-CN"/>
        </w:rPr>
      </w:pPr>
      <w:r>
        <w:rPr>
          <w:rFonts w:ascii="黑体" w:hAnsi="黑体" w:eastAsia="黑体" w:cs="黑体"/>
          <w:b/>
          <w:bCs/>
          <w:spacing w:val="-10"/>
          <w:sz w:val="32"/>
          <w:szCs w:val="32"/>
          <w:lang w:eastAsia="zh-CN"/>
        </w:rPr>
        <w:t>六、部门整体支出绩效情况</w:t>
      </w:r>
    </w:p>
    <w:p w14:paraId="1EF41522">
      <w:pPr>
        <w:pStyle w:val="2"/>
        <w:widowControl w:val="0"/>
        <w:kinsoku/>
        <w:overflowPunct w:val="0"/>
        <w:spacing w:line="360" w:lineRule="auto"/>
        <w:ind w:firstLine="620" w:firstLineChars="200"/>
        <w:rPr>
          <w:sz w:val="32"/>
          <w:szCs w:val="32"/>
          <w:lang w:eastAsia="zh-CN"/>
        </w:rPr>
      </w:pPr>
      <w:r>
        <w:rPr>
          <w:rFonts w:ascii="楷体" w:hAnsi="楷体" w:eastAsia="楷体" w:cs="楷体"/>
          <w:spacing w:val="-5"/>
          <w:sz w:val="32"/>
          <w:szCs w:val="32"/>
          <w:lang w:eastAsia="zh-CN"/>
        </w:rPr>
        <w:t>(一)综合评价结论。</w:t>
      </w:r>
      <w:r>
        <w:rPr>
          <w:spacing w:val="-5"/>
          <w:sz w:val="32"/>
          <w:szCs w:val="32"/>
          <w:lang w:eastAsia="zh-CN"/>
        </w:rPr>
        <w:t>反映自评得分及评价等级。</w:t>
      </w:r>
    </w:p>
    <w:p w14:paraId="6EC0C83A">
      <w:pPr>
        <w:pStyle w:val="2"/>
        <w:widowControl w:val="0"/>
        <w:kinsoku/>
        <w:overflowPunct w:val="0"/>
        <w:spacing w:line="360" w:lineRule="auto"/>
        <w:ind w:firstLine="560" w:firstLineChars="200"/>
        <w:jc w:val="both"/>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根据《怀化市鹤城区财政局关于开展2024年度部门整体支出与专项资金绩效自评工作的通知》（鹤财绩〔2025〕6号）要求，我单位开展绩效自评工作，综合评分98分，评价结果优秀。</w:t>
      </w:r>
    </w:p>
    <w:p w14:paraId="659A19C2">
      <w:pPr>
        <w:pStyle w:val="2"/>
        <w:widowControl w:val="0"/>
        <w:kinsoku/>
        <w:overflowPunct w:val="0"/>
        <w:spacing w:line="360" w:lineRule="auto"/>
        <w:ind w:firstLine="676" w:firstLineChars="200"/>
        <w:jc w:val="both"/>
        <w:rPr>
          <w:sz w:val="32"/>
          <w:szCs w:val="32"/>
          <w:lang w:eastAsia="zh-CN"/>
        </w:rPr>
      </w:pPr>
      <w:r>
        <w:rPr>
          <w:rFonts w:ascii="楷体" w:hAnsi="楷体" w:eastAsia="楷体" w:cs="楷体"/>
          <w:spacing w:val="9"/>
          <w:sz w:val="32"/>
          <w:szCs w:val="32"/>
          <w:lang w:eastAsia="zh-CN"/>
        </w:rPr>
        <w:t>(二)评价指标分析(或综合评价情况)</w:t>
      </w:r>
      <w:r>
        <w:rPr>
          <w:spacing w:val="9"/>
          <w:sz w:val="32"/>
          <w:szCs w:val="32"/>
          <w:lang w:eastAsia="zh-CN"/>
        </w:rPr>
        <w:t>。</w:t>
      </w:r>
    </w:p>
    <w:p w14:paraId="5A7D0B3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1、整体绩效目标设定</w:t>
      </w:r>
    </w:p>
    <w:p w14:paraId="3C329A9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（1）绩效目标合理性。绩效目标符合国家法律法规、社会发展规划；符合部门“三定”方案确定的职责及中长期实施规划。</w:t>
      </w:r>
    </w:p>
    <w:p w14:paraId="04B5656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（2）绩效指标明确性。设定的绩效指标与部门年度的任务数或计划数相对应；与本年度部门预算资金相匹配，细化到三级指标。</w:t>
      </w:r>
    </w:p>
    <w:p w14:paraId="566D69A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2、预算配置</w:t>
      </w:r>
    </w:p>
    <w:p w14:paraId="7124B72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（1）在职人员控制率</w:t>
      </w:r>
    </w:p>
    <w:p w14:paraId="6BF4EA4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2024年我单位编制数126人，实际在职人员数95人，在职人员控制率为75.39%。严格执行了相关文件精神，无超编人员。</w:t>
      </w:r>
    </w:p>
    <w:p w14:paraId="1A4AD90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（2）“三公经费”预算变动率</w:t>
      </w:r>
    </w:p>
    <w:p w14:paraId="20E6E4B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2024年“三公经费”预算数0万元，上年度“三公经费”预算数0万元，未发生变动。</w:t>
      </w:r>
    </w:p>
    <w:p w14:paraId="08D040C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3、预算执行</w:t>
      </w:r>
    </w:p>
    <w:p w14:paraId="7648B41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  预算执行率。2024年全年预算数2178.19万元，执行数2178.19万元，预算执行率100%。</w:t>
      </w:r>
    </w:p>
    <w:p w14:paraId="60B8C0C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4、预算管理</w:t>
      </w:r>
    </w:p>
    <w:p w14:paraId="52E21C9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（1）管理制度健全性。我单位严格按照财务管理的相关要求，制定了《预决算管理办法》，并严格按管理办法执行。</w:t>
      </w:r>
    </w:p>
    <w:p w14:paraId="0796951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（2）资金使用合规性。资金的拨付有完整的审批程序和手续，预算支出的重大开支经集体决策；不存在截留、挤占、挪用、虚列支出等情况。</w:t>
      </w:r>
    </w:p>
    <w:p w14:paraId="216B4E8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（3）预决算信息公开。按财政要求按时公开预决算信息。</w:t>
      </w:r>
    </w:p>
    <w:p w14:paraId="64D01AB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5、资产管理</w:t>
      </w:r>
    </w:p>
    <w:p w14:paraId="381F8BD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（1）管理制度健全性。</w:t>
      </w:r>
    </w:p>
    <w:p w14:paraId="5611D91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根据《行政单位国有资产管理暂行办法》(财政部令第35号）的规定，我单位严格按照财务管理的相关要求，建立了《固定资产一般管理制度》等资产内部管理规范。</w:t>
      </w:r>
    </w:p>
    <w:p w14:paraId="1B96568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（2）资产管理安全性。</w:t>
      </w:r>
    </w:p>
    <w:p w14:paraId="2BA0093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学校严格按照财政部门制定的资产配置合理编制资产配置预算，对没有规定资产配置标准的，坚持厉行节约、从严控制的原则，对于预算配置内的资产，按照规定进行资产登记。对于报损资产严格执行国有资产处置制度，履行审批手续，规范处置行为，防止国有资产流失。为防止国有资产流失，学校制定了详细的资产管理办法，对各类不同资产，均配有资产专管员，资产购置、管理和处置均由资产专管员按照规定进行申报，定期盘点，集中处置，确保资产，账账相符、账实相符。</w:t>
      </w:r>
    </w:p>
    <w:p w14:paraId="1992830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6、职责履行</w:t>
      </w:r>
    </w:p>
    <w:p w14:paraId="38E66A2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1.实际完成情况</w:t>
      </w:r>
    </w:p>
    <w:p w14:paraId="79D9087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全年完成教研会召开8次、扩班一个、临聘教师招聘上报23人，完成计划目标。</w:t>
      </w:r>
    </w:p>
    <w:p w14:paraId="181A314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2.质量达标情况</w:t>
      </w:r>
    </w:p>
    <w:p w14:paraId="017BA43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达标完成率100%，完成计划目标。</w:t>
      </w:r>
    </w:p>
    <w:p w14:paraId="485167C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bookmarkStart w:id="0" w:name="_GoBack"/>
      <w:bookmarkEnd w:id="0"/>
      <w:r>
        <w:rPr>
          <w:rFonts w:hint="eastAsia" w:ascii="Times New Roman" w:hAnsi="Times New Roman" w:eastAsia="宋体" w:cs="Times New Roman"/>
          <w:snapToGrid w:val="0"/>
          <w:color w:val="333333"/>
          <w:kern w:val="2"/>
          <w:sz w:val="28"/>
          <w:szCs w:val="28"/>
          <w:lang w:val="en-US" w:eastAsia="zh-CN" w:bidi="ar-SA"/>
        </w:rPr>
        <w:t>3.完成及时情况</w:t>
      </w:r>
    </w:p>
    <w:p w14:paraId="164C394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2024年11月之前完成全年培训计划，完成计划目标。</w:t>
      </w:r>
    </w:p>
    <w:p w14:paraId="316721D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7、履职效益情况</w:t>
      </w:r>
    </w:p>
    <w:p w14:paraId="2B5B48E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（1）社会效益</w:t>
      </w:r>
    </w:p>
    <w:p w14:paraId="255E154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提升了教学硬件条件，提高了教师职业素养、业务能力，完成计划目标。</w:t>
      </w:r>
    </w:p>
    <w:p w14:paraId="157C207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（2）可持续影响效益</w:t>
      </w:r>
    </w:p>
    <w:p w14:paraId="4D88864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学校校园环境提升，完成计划目标。</w:t>
      </w:r>
    </w:p>
    <w:p w14:paraId="5455210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（3）满意度</w:t>
      </w:r>
    </w:p>
    <w:p w14:paraId="391FDA0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师生满意度达100%，完成计划目标。</w:t>
      </w:r>
    </w:p>
    <w:p w14:paraId="0D124086">
      <w:pPr>
        <w:widowControl w:val="0"/>
        <w:kinsoku/>
        <w:overflowPunct w:val="0"/>
        <w:spacing w:line="360" w:lineRule="auto"/>
        <w:ind w:firstLine="615" w:firstLineChars="200"/>
        <w:outlineLvl w:val="6"/>
        <w:rPr>
          <w:rFonts w:ascii="黑体" w:hAnsi="黑体" w:eastAsia="黑体" w:cs="黑体"/>
          <w:b/>
          <w:bCs/>
          <w:spacing w:val="-7"/>
          <w:sz w:val="32"/>
          <w:szCs w:val="32"/>
          <w:lang w:eastAsia="zh-CN"/>
        </w:rPr>
      </w:pPr>
    </w:p>
    <w:p w14:paraId="6D6CC091">
      <w:pPr>
        <w:widowControl w:val="0"/>
        <w:kinsoku/>
        <w:overflowPunct w:val="0"/>
        <w:spacing w:line="360" w:lineRule="auto"/>
        <w:ind w:firstLine="615" w:firstLineChars="200"/>
        <w:outlineLvl w:val="6"/>
        <w:rPr>
          <w:rFonts w:ascii="黑体" w:hAnsi="黑体" w:eastAsia="黑体" w:cs="黑体"/>
          <w:sz w:val="32"/>
          <w:szCs w:val="32"/>
          <w:lang w:eastAsia="zh-CN"/>
        </w:rPr>
      </w:pPr>
      <w:r>
        <w:rPr>
          <w:rFonts w:ascii="黑体" w:hAnsi="黑体" w:eastAsia="黑体" w:cs="黑体"/>
          <w:b/>
          <w:bCs/>
          <w:spacing w:val="-7"/>
          <w:sz w:val="32"/>
          <w:szCs w:val="32"/>
          <w:lang w:eastAsia="zh-CN"/>
        </w:rPr>
        <w:t>七、存在的问题及原因分析</w:t>
      </w:r>
    </w:p>
    <w:p w14:paraId="29D02558">
      <w:pPr>
        <w:pStyle w:val="3"/>
        <w:spacing w:before="0" w:beforeAutospacing="0" w:after="0" w:afterAutospacing="0" w:line="570" w:lineRule="atLeast"/>
        <w:ind w:firstLine="640"/>
        <w:rPr>
          <w:rFonts w:hint="eastAsia"/>
          <w:color w:val="333333"/>
          <w:sz w:val="28"/>
          <w:szCs w:val="28"/>
          <w:lang w:val="en-US" w:eastAsia="zh-CN"/>
        </w:rPr>
      </w:pPr>
      <w:r>
        <w:rPr>
          <w:rFonts w:hint="eastAsia"/>
          <w:color w:val="333333"/>
          <w:sz w:val="28"/>
          <w:szCs w:val="28"/>
          <w:lang w:val="en-US" w:eastAsia="zh-CN"/>
        </w:rPr>
        <w:t>公用经费控制不到位，执行偏离绩效目标，主要是预算资金实际支出具有不可预见性，公用经费控制率的实际情况与预算存在一定的差距。</w:t>
      </w:r>
    </w:p>
    <w:p w14:paraId="21E761CB">
      <w:pPr>
        <w:widowControl w:val="0"/>
        <w:kinsoku/>
        <w:overflowPunct w:val="0"/>
        <w:spacing w:line="360" w:lineRule="auto"/>
        <w:ind w:firstLine="588" w:firstLineChars="200"/>
        <w:rPr>
          <w:rFonts w:ascii="黑体" w:hAnsi="黑体" w:eastAsia="黑体" w:cs="黑体"/>
          <w:sz w:val="32"/>
          <w:szCs w:val="32"/>
          <w:lang w:eastAsia="zh-CN"/>
        </w:rPr>
      </w:pPr>
      <w:r>
        <w:rPr>
          <w:rFonts w:ascii="黑体" w:hAnsi="黑体" w:eastAsia="黑体" w:cs="黑体"/>
          <w:spacing w:val="-13"/>
          <w:sz w:val="32"/>
          <w:szCs w:val="32"/>
          <w:lang w:eastAsia="zh-CN"/>
        </w:rPr>
        <w:t>八、下一步改进措施</w:t>
      </w:r>
    </w:p>
    <w:p w14:paraId="6AF4493E">
      <w:pPr>
        <w:pStyle w:val="3"/>
        <w:spacing w:before="0" w:beforeAutospacing="0" w:after="0" w:afterAutospacing="0" w:line="570" w:lineRule="atLeast"/>
        <w:ind w:firstLine="640"/>
        <w:rPr>
          <w:rFonts w:ascii="黑体" w:hAnsi="黑体" w:eastAsia="黑体" w:cs="黑体"/>
          <w:spacing w:val="-13"/>
          <w:sz w:val="32"/>
          <w:szCs w:val="32"/>
          <w:lang w:eastAsia="zh-CN"/>
        </w:rPr>
      </w:pPr>
      <w:r>
        <w:rPr>
          <w:rFonts w:hint="eastAsia"/>
          <w:color w:val="333333"/>
          <w:sz w:val="28"/>
          <w:szCs w:val="28"/>
        </w:rPr>
        <w:t>切实做好预算编制工作，做好本单位情况调查，仔细测算部门资金需求，努力使预算资金合理。进一步建立健全财务制度，规范财务管理，加强绩效评价管理评价的可操作性，对相关业务人员进行相关培训，以提高业务知识水平。</w:t>
      </w:r>
    </w:p>
    <w:p w14:paraId="61B2CABA">
      <w:pPr>
        <w:widowControl w:val="0"/>
        <w:numPr>
          <w:ilvl w:val="0"/>
          <w:numId w:val="1"/>
        </w:numPr>
        <w:kinsoku/>
        <w:overflowPunct w:val="0"/>
        <w:spacing w:line="360" w:lineRule="auto"/>
        <w:ind w:firstLine="588" w:firstLineChars="200"/>
        <w:rPr>
          <w:rFonts w:ascii="黑体" w:hAnsi="黑体" w:eastAsia="黑体" w:cs="黑体"/>
          <w:spacing w:val="-13"/>
          <w:sz w:val="32"/>
          <w:szCs w:val="32"/>
          <w:lang w:eastAsia="zh-CN"/>
        </w:rPr>
      </w:pPr>
      <w:r>
        <w:rPr>
          <w:rFonts w:ascii="黑体" w:hAnsi="黑体" w:eastAsia="黑体" w:cs="黑体"/>
          <w:spacing w:val="-13"/>
          <w:sz w:val="32"/>
          <w:szCs w:val="32"/>
          <w:lang w:eastAsia="zh-CN"/>
        </w:rPr>
        <w:t>其他需要说明的情况</w:t>
      </w:r>
    </w:p>
    <w:p w14:paraId="7FEF4BAC">
      <w:pPr>
        <w:widowControl w:val="0"/>
        <w:numPr>
          <w:ilvl w:val="0"/>
          <w:numId w:val="0"/>
        </w:numPr>
        <w:kinsoku/>
        <w:overflowPunct w:val="0"/>
        <w:spacing w:line="360" w:lineRule="auto"/>
        <w:ind w:firstLine="1120" w:firstLineChars="400"/>
        <w:rPr>
          <w:rFonts w:hint="eastAsia"/>
          <w:color w:val="333333"/>
          <w:sz w:val="28"/>
          <w:szCs w:val="28"/>
          <w:lang w:val="en-US" w:eastAsia="zh-CN"/>
        </w:rPr>
      </w:pPr>
      <w:r>
        <w:rPr>
          <w:rFonts w:hint="eastAsia"/>
          <w:color w:val="333333"/>
          <w:sz w:val="28"/>
          <w:szCs w:val="28"/>
          <w:lang w:val="en-US" w:eastAsia="zh-CN"/>
        </w:rPr>
        <w:t>无其他需要说明的情况。</w:t>
      </w:r>
    </w:p>
    <w:p w14:paraId="4FBA63C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right="0" w:firstLine="5880" w:firstLineChars="2100"/>
        <w:jc w:val="both"/>
        <w:textAlignment w:val="auto"/>
        <w:rPr>
          <w:rFonts w:hint="eastAsia" w:ascii="Times New Roman" w:hAnsi="Times New Roman" w:eastAsia="宋体" w:cs="Times New Roman"/>
          <w:color w:val="333333"/>
          <w:kern w:val="2"/>
          <w:sz w:val="28"/>
          <w:szCs w:val="28"/>
          <w:lang w:val="en-US" w:eastAsia="zh-CN" w:bidi="ar-SA"/>
        </w:rPr>
      </w:pPr>
      <w:r>
        <w:rPr>
          <w:rFonts w:hint="eastAsia" w:ascii="Times New Roman" w:hAnsi="Times New Roman" w:eastAsia="宋体" w:cs="Times New Roman"/>
          <w:color w:val="333333"/>
          <w:kern w:val="2"/>
          <w:sz w:val="28"/>
          <w:szCs w:val="28"/>
          <w:lang w:val="en-US" w:eastAsia="zh-CN" w:bidi="ar-SA"/>
        </w:rPr>
        <w:t>怀化市东晟中学</w:t>
      </w:r>
    </w:p>
    <w:p w14:paraId="537767C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right="0" w:firstLine="5880" w:firstLineChars="2100"/>
        <w:jc w:val="both"/>
        <w:textAlignment w:val="auto"/>
      </w:pPr>
      <w:r>
        <w:rPr>
          <w:rFonts w:hint="eastAsia" w:ascii="Times New Roman" w:hAnsi="Times New Roman" w:eastAsia="宋体" w:cs="Times New Roman"/>
          <w:color w:val="333333"/>
          <w:kern w:val="2"/>
          <w:sz w:val="28"/>
          <w:szCs w:val="28"/>
          <w:lang w:val="en-US" w:eastAsia="zh-CN" w:bidi="ar-SA"/>
        </w:rPr>
        <w:t>2025年4月24日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21CD78"/>
    <w:multiLevelType w:val="singleLevel"/>
    <w:tmpl w:val="1221CD78"/>
    <w:lvl w:ilvl="0" w:tentative="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RiZDhlZWViYzY1NDBkYmMwYWUyMTAyZTY5MWQ4ZTYifQ=="/>
  </w:docVars>
  <w:rsids>
    <w:rsidRoot w:val="66785ED3"/>
    <w:rsid w:val="006E7193"/>
    <w:rsid w:val="0A26798D"/>
    <w:rsid w:val="105D08E7"/>
    <w:rsid w:val="1BAE6984"/>
    <w:rsid w:val="21301FA4"/>
    <w:rsid w:val="21B43662"/>
    <w:rsid w:val="238F5ECA"/>
    <w:rsid w:val="26480583"/>
    <w:rsid w:val="28F811E9"/>
    <w:rsid w:val="2A313301"/>
    <w:rsid w:val="2C2979A7"/>
    <w:rsid w:val="2FE63FF6"/>
    <w:rsid w:val="3971409F"/>
    <w:rsid w:val="42531BC1"/>
    <w:rsid w:val="44DF45D3"/>
    <w:rsid w:val="48FC53FB"/>
    <w:rsid w:val="4BFC400B"/>
    <w:rsid w:val="4EF120B3"/>
    <w:rsid w:val="523F0C3F"/>
    <w:rsid w:val="54AF6350"/>
    <w:rsid w:val="55A94624"/>
    <w:rsid w:val="582E113A"/>
    <w:rsid w:val="5A95795A"/>
    <w:rsid w:val="5B7E18BC"/>
    <w:rsid w:val="62A425DE"/>
    <w:rsid w:val="630F2E28"/>
    <w:rsid w:val="652427D0"/>
    <w:rsid w:val="66785ED3"/>
    <w:rsid w:val="6BDB3A77"/>
    <w:rsid w:val="6C1C72EC"/>
    <w:rsid w:val="713235A4"/>
    <w:rsid w:val="77DC456C"/>
    <w:rsid w:val="7CF90B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6"/>
      <w:szCs w:val="36"/>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6">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2606</Words>
  <Characters>2743</Characters>
  <Lines>0</Lines>
  <Paragraphs>0</Paragraphs>
  <TotalTime>28</TotalTime>
  <ScaleCrop>false</ScaleCrop>
  <LinksUpToDate>false</LinksUpToDate>
  <CharactersWithSpaces>2748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2024-10-29T02:44:00Z</dcterms:created>
  <dc:creator>镜中花水中月</dc:creator>
  <cp:lastModifiedBy>镜中花水中月</cp:lastModifiedBy>
  <cp:lastPrinted>2025-04-25T07:38:29Z</cp:lastPrinted>
  <dcterms:modified xsi:type="dcterms:W3CDTF">2025-04-25T08:15:54Z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68C4AACF76DF47E4B26397B3AFC38A29_13</vt:lpwstr>
  </property>
  <property fmtid="{D5CDD505-2E9C-101B-9397-08002B2CF9AE}" pid="4" name="KSOTemplateDocerSaveRecord">
    <vt:lpwstr>eyJoZGlkIjoiM2Y2NjI4ZTA2ZDAxZTY3YWFmODk0OGEyMTljNGYyMGIiLCJ1c2VySWQiOiI0MTE1MzA4NjkifQ==</vt:lpwstr>
  </property>
</Properties>
</file>