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610F51">
      <w:pPr>
        <w:jc w:val="center"/>
        <w:rPr>
          <w:rFonts w:hint="eastAsia" w:ascii="黑体" w:hAnsi="黑体" w:eastAsia="黑体" w:cs="黑体"/>
          <w:b/>
          <w:spacing w:val="-2"/>
          <w:sz w:val="44"/>
          <w:szCs w:val="44"/>
        </w:rPr>
      </w:pPr>
      <w:r>
        <w:rPr>
          <w:rFonts w:hint="eastAsia" w:eastAsia="仿宋_GB2312"/>
          <w:b/>
          <w:spacing w:val="-2"/>
          <w:sz w:val="32"/>
          <w:szCs w:val="44"/>
        </w:rPr>
        <w:t xml:space="preserve"> </w:t>
      </w:r>
    </w:p>
    <w:p w14:paraId="58E8C8E5">
      <w:pPr>
        <w:widowControl/>
        <w:shd w:val="clear" w:color="auto" w:fill="FFFFFF"/>
        <w:spacing w:line="600" w:lineRule="atLeast"/>
        <w:jc w:val="left"/>
        <w:rPr>
          <w:rFonts w:hint="default" w:ascii="黑体" w:hAnsi="黑体" w:eastAsia="黑体" w:cs="黑体"/>
          <w:b/>
          <w:spacing w:val="-2"/>
          <w:sz w:val="44"/>
          <w:szCs w:val="44"/>
          <w:lang w:val="en-US" w:eastAsia="zh-CN"/>
        </w:rPr>
      </w:pPr>
      <w:r>
        <w:rPr>
          <w:rFonts w:hint="eastAsia" w:ascii="黑体" w:hAnsi="黑体" w:eastAsia="黑体" w:cs="黑体"/>
          <w:b/>
          <w:spacing w:val="-2"/>
          <w:sz w:val="44"/>
          <w:szCs w:val="44"/>
          <w:lang w:val="en-US" w:eastAsia="zh-CN"/>
        </w:rPr>
        <w:t>附件1</w:t>
      </w:r>
    </w:p>
    <w:p w14:paraId="2CA821C5">
      <w:pPr>
        <w:widowControl/>
        <w:shd w:val="clear" w:color="auto" w:fill="FFFFFF"/>
        <w:spacing w:line="600" w:lineRule="atLeast"/>
        <w:ind w:firstLine="1970" w:firstLineChars="450"/>
        <w:rPr>
          <w:rFonts w:hint="eastAsia" w:ascii="黑体" w:hAnsi="黑体" w:eastAsia="黑体" w:cs="黑体"/>
          <w:b/>
          <w:spacing w:val="-2"/>
          <w:sz w:val="44"/>
          <w:szCs w:val="44"/>
        </w:rPr>
      </w:pPr>
      <w:r>
        <w:rPr>
          <w:rFonts w:hint="eastAsia" w:ascii="黑体" w:hAnsi="黑体" w:eastAsia="黑体" w:cs="黑体"/>
          <w:b/>
          <w:spacing w:val="-2"/>
          <w:sz w:val="44"/>
          <w:szCs w:val="44"/>
        </w:rPr>
        <w:t>部门整体支出绩效</w:t>
      </w:r>
      <w:r>
        <w:rPr>
          <w:rFonts w:hint="eastAsia" w:ascii="黑体" w:hAnsi="黑体" w:eastAsia="黑体" w:cs="黑体"/>
          <w:b/>
          <w:spacing w:val="-2"/>
          <w:sz w:val="44"/>
          <w:szCs w:val="44"/>
          <w:lang w:val="en-US" w:eastAsia="zh-CN"/>
        </w:rPr>
        <w:t>自评</w:t>
      </w:r>
      <w:r>
        <w:rPr>
          <w:rFonts w:hint="eastAsia" w:ascii="黑体" w:hAnsi="黑体" w:eastAsia="黑体" w:cs="黑体"/>
          <w:b/>
          <w:spacing w:val="-2"/>
          <w:sz w:val="44"/>
          <w:szCs w:val="44"/>
        </w:rPr>
        <w:t>报告</w:t>
      </w:r>
    </w:p>
    <w:p w14:paraId="3A8DB1E9">
      <w:pPr>
        <w:widowControl/>
        <w:shd w:val="clear" w:color="auto" w:fill="FFFFFF"/>
        <w:spacing w:line="600" w:lineRule="atLeast"/>
        <w:ind w:firstLine="640"/>
        <w:rPr>
          <w:rFonts w:ascii="楷体" w:hAnsi="楷体" w:eastAsia="楷体"/>
          <w:b/>
          <w:spacing w:val="-2"/>
          <w:sz w:val="32"/>
          <w:szCs w:val="32"/>
        </w:rPr>
      </w:pPr>
    </w:p>
    <w:p w14:paraId="5E4F2F04">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一、部门</w:t>
      </w:r>
      <w:r>
        <w:rPr>
          <w:rFonts w:hint="eastAsia" w:ascii="楷体" w:hAnsi="楷体" w:eastAsia="楷体"/>
          <w:b/>
          <w:spacing w:val="-2"/>
          <w:sz w:val="32"/>
          <w:szCs w:val="32"/>
          <w:lang w:eastAsia="zh-CN"/>
        </w:rPr>
        <w:t>、</w:t>
      </w:r>
      <w:r>
        <w:rPr>
          <w:rFonts w:hint="eastAsia" w:ascii="楷体" w:hAnsi="楷体" w:eastAsia="楷体"/>
          <w:b/>
          <w:spacing w:val="-2"/>
          <w:sz w:val="32"/>
          <w:szCs w:val="32"/>
          <w:lang w:val="en-US" w:eastAsia="zh-CN"/>
        </w:rPr>
        <w:t>单位基本情况</w:t>
      </w:r>
      <w:r>
        <w:rPr>
          <w:rFonts w:ascii="楷体" w:hAnsi="楷体" w:eastAsia="楷体"/>
          <w:b/>
          <w:spacing w:val="-2"/>
          <w:sz w:val="32"/>
          <w:szCs w:val="32"/>
        </w:rPr>
        <w:t>概况</w:t>
      </w:r>
    </w:p>
    <w:p w14:paraId="7771F9D7">
      <w:pPr>
        <w:keepNext w:val="0"/>
        <w:keepLines w:val="0"/>
        <w:pageBreakBefore w:val="0"/>
        <w:widowControl w:val="0"/>
        <w:kinsoku/>
        <w:wordWrap/>
        <w:overflowPunct/>
        <w:topLinePunct w:val="0"/>
        <w:autoSpaceDE/>
        <w:autoSpaceDN/>
        <w:bidi w:val="0"/>
        <w:adjustRightInd/>
        <w:snapToGrid/>
        <w:spacing w:line="600" w:lineRule="exact"/>
        <w:ind w:firstLine="627" w:firstLineChars="196"/>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（一）机构设置情况</w:t>
      </w:r>
    </w:p>
    <w:p w14:paraId="69F8D152">
      <w:pPr>
        <w:spacing w:line="600" w:lineRule="exact"/>
        <w:ind w:firstLine="627" w:firstLineChars="196"/>
        <w:rPr>
          <w:rFonts w:ascii="仿宋" w:hAnsi="仿宋" w:eastAsia="仿宋"/>
          <w:sz w:val="32"/>
          <w:szCs w:val="32"/>
        </w:rPr>
      </w:pPr>
      <w:r>
        <w:rPr>
          <w:rFonts w:hint="eastAsia" w:ascii="仿宋" w:hAnsi="仿宋" w:eastAsia="仿宋"/>
          <w:sz w:val="32"/>
          <w:szCs w:val="32"/>
        </w:rPr>
        <w:t>（一）部门基本情况（包括部门的在职人员情况、机构设置、主要职能及重点工作计划等）。</w:t>
      </w:r>
    </w:p>
    <w:p w14:paraId="253F9A59">
      <w:pPr>
        <w:ind w:firstLine="640" w:firstLineChars="200"/>
        <w:rPr>
          <w:rFonts w:ascii="仿宋" w:hAnsi="仿宋" w:eastAsia="仿宋"/>
          <w:sz w:val="32"/>
          <w:szCs w:val="32"/>
        </w:rPr>
      </w:pPr>
      <w:bookmarkStart w:id="0" w:name="OLE_LINK1"/>
      <w:r>
        <w:rPr>
          <w:rFonts w:hint="eastAsia" w:ascii="仿宋" w:hAnsi="仿宋" w:eastAsia="仿宋"/>
          <w:sz w:val="32"/>
          <w:szCs w:val="32"/>
          <w:lang w:eastAsia="zh-CN"/>
        </w:rPr>
        <w:t>鹤城区住房和城乡建设局作为一级部门预算单位</w:t>
      </w:r>
      <w:bookmarkEnd w:id="0"/>
      <w:r>
        <w:rPr>
          <w:rFonts w:hint="eastAsia" w:ascii="仿宋" w:hAnsi="仿宋" w:eastAsia="仿宋"/>
          <w:sz w:val="32"/>
          <w:szCs w:val="32"/>
          <w:lang w:eastAsia="zh-CN"/>
        </w:rPr>
        <w:t>，</w:t>
      </w:r>
      <w:bookmarkStart w:id="1" w:name="OLE_LINK4"/>
      <w:r>
        <w:rPr>
          <w:rFonts w:hint="eastAsia" w:ascii="仿宋" w:hAnsi="仿宋" w:eastAsia="仿宋"/>
          <w:sz w:val="32"/>
          <w:szCs w:val="32"/>
        </w:rPr>
        <w:t>内设5个股室，分别为办公室（加挂计划财务股、人事教育股牌子）、政策法规股（加挂行政审批股牌子）、房地监管与住房保障股（加挂物业监督管理股）、建筑工程管理股（加挂招标投标监督管理股牌子、燃气管理股牌子、质量安全监督管理股牌子）、城乡建设股（科技设计股）。</w:t>
      </w:r>
    </w:p>
    <w:p w14:paraId="6B2B9765">
      <w:pPr>
        <w:ind w:firstLine="640" w:firstLineChars="200"/>
        <w:rPr>
          <w:rFonts w:ascii="仿宋" w:hAnsi="仿宋" w:eastAsia="仿宋"/>
          <w:sz w:val="32"/>
          <w:szCs w:val="32"/>
        </w:rPr>
      </w:pPr>
      <w:r>
        <w:rPr>
          <w:rFonts w:hint="eastAsia" w:ascii="仿宋" w:hAnsi="仿宋" w:eastAsia="仿宋"/>
          <w:sz w:val="32"/>
          <w:szCs w:val="32"/>
        </w:rPr>
        <w:t>局直属全额拨款事业单位3个，分别为怀化市鹤城区住房和城乡建设事务中心、怀化市鹤城区国有土地上房屋征收服务中心、怀化市鹤城区建设工程质量安全监督站。</w:t>
      </w:r>
    </w:p>
    <w:p w14:paraId="29047660">
      <w:pPr>
        <w:ind w:firstLine="640" w:firstLineChars="200"/>
        <w:rPr>
          <w:rFonts w:ascii="仿宋" w:hAnsi="仿宋" w:eastAsia="仿宋"/>
          <w:sz w:val="32"/>
          <w:szCs w:val="32"/>
        </w:rPr>
      </w:pPr>
      <w:r>
        <w:rPr>
          <w:rFonts w:hint="eastAsia" w:ascii="仿宋" w:hAnsi="仿宋" w:eastAsia="仿宋"/>
          <w:sz w:val="32"/>
          <w:szCs w:val="32"/>
        </w:rPr>
        <w:t>下属事业单位2个，分别为怀化市鹤城区工程建设服务中心、怀化市鹤城区城市建设综合开发公司。</w:t>
      </w:r>
    </w:p>
    <w:p w14:paraId="723A6D09">
      <w:pPr>
        <w:ind w:firstLine="640" w:firstLineChars="200"/>
        <w:rPr>
          <w:rFonts w:ascii="仿宋" w:hAnsi="仿宋" w:eastAsia="仿宋"/>
          <w:sz w:val="32"/>
          <w:szCs w:val="32"/>
        </w:rPr>
      </w:pPr>
      <w:r>
        <w:rPr>
          <w:rFonts w:hint="eastAsia" w:ascii="仿宋" w:hAnsi="仿宋" w:eastAsia="仿宋"/>
          <w:sz w:val="32"/>
          <w:szCs w:val="32"/>
        </w:rPr>
        <w:t>共有行政编制</w:t>
      </w:r>
      <w:r>
        <w:rPr>
          <w:rFonts w:hint="eastAsia" w:ascii="仿宋" w:hAnsi="仿宋" w:eastAsia="仿宋"/>
          <w:sz w:val="32"/>
          <w:szCs w:val="32"/>
          <w:lang w:val="en-US" w:eastAsia="zh-CN"/>
        </w:rPr>
        <w:t>7</w:t>
      </w:r>
      <w:r>
        <w:rPr>
          <w:rFonts w:hint="eastAsia" w:ascii="仿宋" w:hAnsi="仿宋" w:eastAsia="仿宋"/>
          <w:sz w:val="32"/>
          <w:szCs w:val="32"/>
        </w:rPr>
        <w:t>名，全额拨款事业编制</w:t>
      </w:r>
      <w:r>
        <w:rPr>
          <w:rFonts w:hint="eastAsia" w:ascii="仿宋" w:hAnsi="仿宋" w:eastAsia="仿宋"/>
          <w:sz w:val="32"/>
          <w:szCs w:val="32"/>
          <w:lang w:val="en-US" w:eastAsia="zh-CN"/>
        </w:rPr>
        <w:t>7</w:t>
      </w:r>
      <w:r>
        <w:rPr>
          <w:rFonts w:hint="eastAsia" w:ascii="仿宋" w:hAnsi="仿宋" w:eastAsia="仿宋"/>
          <w:sz w:val="32"/>
          <w:szCs w:val="32"/>
        </w:rPr>
        <w:t>3名。局机关7人，全额事业编制</w:t>
      </w:r>
      <w:r>
        <w:rPr>
          <w:rFonts w:hint="eastAsia" w:ascii="仿宋" w:hAnsi="仿宋" w:eastAsia="仿宋"/>
          <w:sz w:val="32"/>
          <w:szCs w:val="32"/>
          <w:lang w:val="en-US" w:eastAsia="zh-CN"/>
        </w:rPr>
        <w:t>66</w:t>
      </w:r>
      <w:bookmarkStart w:id="4" w:name="_GoBack"/>
      <w:bookmarkEnd w:id="4"/>
      <w:r>
        <w:rPr>
          <w:rFonts w:hint="eastAsia" w:ascii="仿宋" w:hAnsi="仿宋" w:eastAsia="仿宋"/>
          <w:sz w:val="32"/>
          <w:szCs w:val="32"/>
        </w:rPr>
        <w:t>人。退休32人。</w:t>
      </w:r>
    </w:p>
    <w:bookmarkEnd w:id="1"/>
    <w:p w14:paraId="54D91BFA">
      <w:pPr>
        <w:pStyle w:val="11"/>
        <w:rPr>
          <w:rFonts w:hint="eastAsia" w:ascii="仿宋_GB2312" w:hAnsi="宋体" w:eastAsia="仿宋_GB2312"/>
          <w:sz w:val="32"/>
          <w:szCs w:val="32"/>
          <w:highlight w:val="none"/>
          <w:lang w:val="en-US" w:eastAsia="zh-CN"/>
        </w:rPr>
      </w:pPr>
      <w:r>
        <w:rPr>
          <w:rFonts w:hint="eastAsia" w:ascii="仿宋_GB2312" w:hAnsi="宋体" w:eastAsia="仿宋_GB2312"/>
          <w:sz w:val="32"/>
          <w:szCs w:val="32"/>
          <w:highlight w:val="none"/>
          <w:lang w:val="en-US" w:eastAsia="zh-CN"/>
        </w:rPr>
        <w:t>（二）人员编制情况</w:t>
      </w:r>
    </w:p>
    <w:p w14:paraId="6C5B3F3E">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val="0"/>
          <w:sz w:val="32"/>
          <w:szCs w:val="32"/>
          <w:highlight w:val="none"/>
          <w:lang w:eastAsia="zh-CN"/>
        </w:rPr>
      </w:pPr>
      <w:r>
        <w:rPr>
          <w:rFonts w:hint="eastAsia" w:ascii="仿宋" w:hAnsi="仿宋" w:eastAsia="仿宋" w:cs="仿宋"/>
          <w:b w:val="0"/>
          <w:bCs w:val="0"/>
          <w:sz w:val="32"/>
          <w:szCs w:val="32"/>
          <w:highlight w:val="none"/>
          <w:lang w:eastAsia="zh-CN"/>
        </w:rPr>
        <w:t>全额拨款事业编制</w:t>
      </w:r>
      <w:r>
        <w:rPr>
          <w:rFonts w:hint="eastAsia" w:ascii="仿宋" w:hAnsi="仿宋" w:eastAsia="仿宋" w:cs="仿宋"/>
          <w:b w:val="0"/>
          <w:bCs w:val="0"/>
          <w:sz w:val="32"/>
          <w:szCs w:val="32"/>
          <w:highlight w:val="none"/>
          <w:lang w:val="en-US" w:eastAsia="zh-CN"/>
        </w:rPr>
        <w:t>73名，其中</w:t>
      </w:r>
      <w:r>
        <w:rPr>
          <w:rFonts w:hint="eastAsia" w:ascii="仿宋" w:hAnsi="仿宋" w:eastAsia="仿宋" w:cs="仿宋"/>
          <w:b w:val="0"/>
          <w:bCs w:val="0"/>
          <w:sz w:val="32"/>
          <w:szCs w:val="32"/>
          <w:highlight w:val="none"/>
          <w:lang w:eastAsia="zh-CN"/>
        </w:rPr>
        <w:t>单位行政编制数</w:t>
      </w:r>
      <w:r>
        <w:rPr>
          <w:rFonts w:hint="eastAsia" w:ascii="仿宋" w:hAnsi="仿宋" w:eastAsia="仿宋" w:cs="仿宋"/>
          <w:b w:val="0"/>
          <w:bCs w:val="0"/>
          <w:sz w:val="32"/>
          <w:szCs w:val="32"/>
          <w:highlight w:val="none"/>
          <w:lang w:val="en-US" w:eastAsia="zh-CN"/>
        </w:rPr>
        <w:t>7人，</w:t>
      </w:r>
      <w:r>
        <w:rPr>
          <w:rFonts w:hint="eastAsia" w:ascii="仿宋" w:hAnsi="仿宋" w:eastAsia="仿宋" w:cs="仿宋"/>
          <w:b w:val="0"/>
          <w:bCs w:val="0"/>
          <w:sz w:val="32"/>
          <w:szCs w:val="32"/>
          <w:highlight w:val="none"/>
          <w:lang w:eastAsia="zh-CN"/>
        </w:rPr>
        <w:t>行政人数</w:t>
      </w:r>
      <w:r>
        <w:rPr>
          <w:rFonts w:hint="eastAsia" w:ascii="仿宋" w:hAnsi="仿宋" w:eastAsia="仿宋" w:cs="仿宋"/>
          <w:b w:val="0"/>
          <w:bCs w:val="0"/>
          <w:sz w:val="32"/>
          <w:szCs w:val="32"/>
          <w:highlight w:val="none"/>
          <w:lang w:val="en-US" w:eastAsia="zh-CN"/>
        </w:rPr>
        <w:t>7人</w:t>
      </w:r>
      <w:r>
        <w:rPr>
          <w:rFonts w:hint="eastAsia" w:ascii="仿宋" w:hAnsi="仿宋" w:eastAsia="仿宋" w:cs="仿宋"/>
          <w:b w:val="0"/>
          <w:bCs w:val="0"/>
          <w:sz w:val="32"/>
          <w:szCs w:val="32"/>
          <w:highlight w:val="none"/>
          <w:lang w:eastAsia="zh-CN"/>
        </w:rPr>
        <w:t>，2023年年末总在职人员</w:t>
      </w:r>
      <w:r>
        <w:rPr>
          <w:rFonts w:hint="eastAsia" w:ascii="仿宋" w:hAnsi="仿宋" w:eastAsia="仿宋" w:cs="仿宋"/>
          <w:b w:val="0"/>
          <w:bCs w:val="0"/>
          <w:sz w:val="32"/>
          <w:szCs w:val="32"/>
          <w:highlight w:val="none"/>
          <w:lang w:val="en-US" w:eastAsia="zh-CN"/>
        </w:rPr>
        <w:t>66</w:t>
      </w:r>
      <w:r>
        <w:rPr>
          <w:rFonts w:hint="eastAsia" w:ascii="仿宋" w:hAnsi="仿宋" w:eastAsia="仿宋" w:cs="仿宋"/>
          <w:b w:val="0"/>
          <w:bCs w:val="0"/>
          <w:sz w:val="32"/>
          <w:szCs w:val="32"/>
          <w:highlight w:val="none"/>
          <w:lang w:eastAsia="zh-CN"/>
        </w:rPr>
        <w:t>人，</w:t>
      </w:r>
      <w:r>
        <w:rPr>
          <w:rFonts w:hint="eastAsia" w:ascii="仿宋" w:hAnsi="仿宋" w:eastAsia="仿宋" w:cs="仿宋"/>
          <w:b w:val="0"/>
          <w:bCs w:val="0"/>
          <w:sz w:val="32"/>
          <w:szCs w:val="32"/>
          <w:highlight w:val="none"/>
          <w:lang w:val="en-US" w:eastAsia="zh-CN"/>
        </w:rPr>
        <w:t>退休人员32人）</w:t>
      </w:r>
      <w:r>
        <w:rPr>
          <w:rFonts w:hint="eastAsia" w:ascii="仿宋" w:hAnsi="仿宋" w:eastAsia="仿宋" w:cs="仿宋"/>
          <w:b w:val="0"/>
          <w:bCs w:val="0"/>
          <w:sz w:val="32"/>
          <w:szCs w:val="32"/>
          <w:highlight w:val="none"/>
          <w:lang w:eastAsia="zh-CN"/>
        </w:rPr>
        <w:t>。</w:t>
      </w:r>
    </w:p>
    <w:p w14:paraId="7067A342">
      <w:pPr>
        <w:pStyle w:val="11"/>
        <w:rPr>
          <w:rFonts w:hint="default" w:ascii="仿宋_GB2312" w:hAnsi="宋体" w:eastAsia="仿宋_GB2312"/>
          <w:sz w:val="32"/>
          <w:szCs w:val="32"/>
          <w:highlight w:val="none"/>
          <w:lang w:val="en-US" w:eastAsia="zh-CN"/>
        </w:rPr>
      </w:pPr>
      <w:r>
        <w:rPr>
          <w:rFonts w:hint="eastAsia" w:ascii="仿宋_GB2312" w:hAnsi="宋体" w:eastAsia="仿宋_GB2312"/>
          <w:sz w:val="32"/>
          <w:szCs w:val="32"/>
          <w:highlight w:val="none"/>
          <w:lang w:val="en-US" w:eastAsia="zh-CN"/>
        </w:rPr>
        <w:t>（三）主要职能职责</w:t>
      </w:r>
    </w:p>
    <w:p w14:paraId="40E15974">
      <w:pPr>
        <w:ind w:firstLine="640" w:firstLineChars="200"/>
        <w:rPr>
          <w:rFonts w:ascii="仿宋" w:hAnsi="仿宋" w:eastAsia="仿宋"/>
          <w:sz w:val="32"/>
          <w:szCs w:val="32"/>
        </w:rPr>
      </w:pPr>
      <w:bookmarkStart w:id="2" w:name="OLE_LINK2"/>
      <w:r>
        <w:rPr>
          <w:rFonts w:hint="eastAsia" w:ascii="仿宋" w:hAnsi="仿宋" w:eastAsia="仿宋"/>
          <w:sz w:val="32"/>
          <w:szCs w:val="32"/>
        </w:rPr>
        <w:t>主要负责全区重点建设项目施工阶段计划调度、协调建设工期、工程质量、安全生产等综合管理工作；贯彻执行国家有关工程建设、村镇建设、建筑业、勘察设计咨询业务的方针、政策、规章和管理细则，研究提出实施意见和办法，研究提出相关的发展战略、中长期规划及年度计划并指导实施，进行行业管理等。</w:t>
      </w:r>
    </w:p>
    <w:bookmarkEnd w:id="2"/>
    <w:p w14:paraId="257B9BBD">
      <w:pPr>
        <w:pStyle w:val="11"/>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（四）绩效目标设定情况</w:t>
      </w:r>
    </w:p>
    <w:p w14:paraId="5F5BC513">
      <w:pPr>
        <w:spacing w:line="580" w:lineRule="exact"/>
        <w:ind w:firstLine="632" w:firstLineChars="200"/>
        <w:rPr>
          <w:rFonts w:hint="eastAsia" w:ascii="仿宋" w:hAnsi="仿宋" w:eastAsia="仿宋"/>
          <w:b w:val="0"/>
          <w:bCs w:val="0"/>
          <w:sz w:val="32"/>
          <w:szCs w:val="32"/>
        </w:rPr>
      </w:pPr>
      <w:r>
        <w:rPr>
          <w:rFonts w:hint="eastAsia" w:ascii="仿宋" w:hAnsi="仿宋" w:eastAsia="仿宋" w:cs="仿宋"/>
          <w:spacing w:val="-2"/>
          <w:sz w:val="32"/>
          <w:szCs w:val="32"/>
        </w:rPr>
        <w:t>202</w:t>
      </w:r>
      <w:r>
        <w:rPr>
          <w:rFonts w:hint="eastAsia" w:ascii="仿宋" w:hAnsi="仿宋" w:eastAsia="仿宋" w:cs="仿宋"/>
          <w:spacing w:val="-2"/>
          <w:sz w:val="32"/>
          <w:szCs w:val="32"/>
          <w:lang w:val="en-US" w:eastAsia="zh-CN"/>
        </w:rPr>
        <w:t>3</w:t>
      </w:r>
      <w:r>
        <w:rPr>
          <w:rFonts w:hint="eastAsia" w:ascii="仿宋" w:hAnsi="仿宋" w:eastAsia="仿宋" w:cs="仿宋"/>
          <w:spacing w:val="-2"/>
          <w:sz w:val="32"/>
          <w:szCs w:val="32"/>
        </w:rPr>
        <w:t>年工作计划：</w:t>
      </w:r>
      <w:bookmarkStart w:id="3" w:name="OLE_LINK3"/>
      <w:r>
        <w:rPr>
          <w:rFonts w:hint="eastAsia" w:ascii="仿宋" w:hAnsi="仿宋" w:eastAsia="仿宋" w:cs="仿宋"/>
          <w:b w:val="0"/>
          <w:bCs w:val="0"/>
          <w:sz w:val="32"/>
          <w:szCs w:val="32"/>
        </w:rPr>
        <w:t>落实“三高四新”发展战略，按照区委、区政府“强工兴旅、产城融合、康养宜居”发展思路，</w:t>
      </w:r>
    </w:p>
    <w:p w14:paraId="1DB55AB7">
      <w:pPr>
        <w:keepNext w:val="0"/>
        <w:keepLines w:val="0"/>
        <w:pageBreakBefore w:val="0"/>
        <w:widowControl w:val="0"/>
        <w:kinsoku/>
        <w:wordWrap/>
        <w:overflowPunct/>
        <w:topLinePunct w:val="0"/>
        <w:autoSpaceDE/>
        <w:autoSpaceDN/>
        <w:bidi w:val="0"/>
        <w:adjustRightInd/>
        <w:spacing w:line="580" w:lineRule="exact"/>
        <w:ind w:firstLine="640"/>
        <w:rPr>
          <w:rFonts w:hint="eastAsia" w:ascii="仿宋_GB2312" w:eastAsia="仿宋_GB2312" w:hAnsiTheme="minorHAnsi" w:cstheme="minorBidi"/>
          <w:b w:val="0"/>
          <w:bCs w:val="0"/>
          <w:kern w:val="2"/>
          <w:sz w:val="32"/>
          <w:szCs w:val="32"/>
          <w:lang w:val="en-US" w:eastAsia="zh-CN" w:bidi="ar-SA"/>
        </w:rPr>
      </w:pPr>
      <w:r>
        <w:rPr>
          <w:rFonts w:hint="eastAsia" w:ascii="楷体" w:hAnsi="楷体" w:eastAsia="楷体" w:cstheme="minorBidi"/>
          <w:b w:val="0"/>
          <w:bCs w:val="0"/>
          <w:kern w:val="2"/>
          <w:sz w:val="32"/>
          <w:szCs w:val="32"/>
          <w:lang w:val="en-US" w:eastAsia="zh-CN" w:bidi="ar-SA"/>
        </w:rPr>
        <w:t>一.强化党建引领，持续强化工作作风。</w:t>
      </w:r>
      <w:r>
        <w:rPr>
          <w:rFonts w:hint="eastAsia" w:ascii="仿宋_GB2312" w:eastAsia="仿宋_GB2312" w:hAnsiTheme="minorHAnsi" w:cstheme="minorBidi"/>
          <w:b w:val="0"/>
          <w:bCs w:val="0"/>
          <w:kern w:val="2"/>
          <w:sz w:val="32"/>
          <w:szCs w:val="32"/>
          <w:lang w:val="en-US" w:eastAsia="zh-CN" w:bidi="ar-SA"/>
        </w:rPr>
        <w:t>打造“旗帜型”党建堡垒，锤炼“专业化”过硬本领，筑牢“立体型”思想防线。</w:t>
      </w:r>
    </w:p>
    <w:p w14:paraId="1BDD3CC1">
      <w:pPr>
        <w:keepNext w:val="0"/>
        <w:keepLines w:val="0"/>
        <w:pageBreakBefore w:val="0"/>
        <w:widowControl w:val="0"/>
        <w:numPr>
          <w:ilvl w:val="0"/>
          <w:numId w:val="0"/>
        </w:numPr>
        <w:kinsoku/>
        <w:wordWrap/>
        <w:overflowPunct w:val="0"/>
        <w:topLinePunct w:val="0"/>
        <w:autoSpaceDE/>
        <w:autoSpaceDN/>
        <w:bidi w:val="0"/>
        <w:adjustRightInd/>
        <w:spacing w:line="580" w:lineRule="exact"/>
        <w:ind w:firstLine="640" w:firstLineChars="200"/>
        <w:rPr>
          <w:rFonts w:hint="eastAsia" w:ascii="Times New Roman" w:hAnsi="Times New Roman" w:eastAsia="仿宋_GB2312" w:cs="Times New Roman"/>
          <w:b w:val="0"/>
          <w:bCs w:val="0"/>
          <w:kern w:val="0"/>
          <w:sz w:val="32"/>
          <w:szCs w:val="32"/>
          <w:lang w:eastAsia="zh-CN"/>
        </w:rPr>
      </w:pPr>
      <w:r>
        <w:rPr>
          <w:rFonts w:hint="eastAsia" w:ascii="楷体" w:hAnsi="楷体" w:eastAsia="楷体"/>
          <w:b w:val="0"/>
          <w:bCs w:val="0"/>
          <w:sz w:val="32"/>
          <w:szCs w:val="32"/>
          <w:lang w:val="en-US" w:eastAsia="zh-CN"/>
        </w:rPr>
        <w:t>二.聚焦重点工作，服务全区发展大局。</w:t>
      </w:r>
      <w:r>
        <w:rPr>
          <w:rFonts w:hint="eastAsia" w:ascii="仿宋" w:hAnsi="仿宋" w:eastAsia="仿宋" w:cs="仿宋"/>
          <w:b w:val="0"/>
          <w:bCs w:val="0"/>
          <w:sz w:val="32"/>
          <w:szCs w:val="32"/>
          <w:lang w:val="en-US" w:eastAsia="zh-CN"/>
        </w:rPr>
        <w:t>加快重点项目建设，狠抓经济指标，抓好</w:t>
      </w:r>
      <w:r>
        <w:rPr>
          <w:rFonts w:hint="eastAsia" w:ascii="仿宋" w:hAnsi="仿宋" w:eastAsia="仿宋" w:cs="仿宋"/>
          <w:b w:val="0"/>
          <w:bCs w:val="0"/>
          <w:sz w:val="32"/>
          <w:szCs w:val="32"/>
        </w:rPr>
        <w:t>建筑工程管</w:t>
      </w:r>
      <w:r>
        <w:rPr>
          <w:rFonts w:hint="eastAsia" w:ascii="仿宋" w:hAnsi="仿宋" w:eastAsia="仿宋" w:cs="仿宋"/>
          <w:b w:val="0"/>
          <w:bCs w:val="0"/>
          <w:sz w:val="32"/>
          <w:szCs w:val="32"/>
          <w:lang w:val="en-US" w:eastAsia="zh-CN"/>
        </w:rPr>
        <w:t>理</w:t>
      </w:r>
      <w:r>
        <w:rPr>
          <w:rFonts w:hint="eastAsia" w:ascii="仿宋" w:hAnsi="仿宋" w:eastAsia="仿宋" w:cs="仿宋"/>
          <w:b w:val="0"/>
          <w:bCs w:val="0"/>
          <w:sz w:val="32"/>
          <w:szCs w:val="32"/>
        </w:rPr>
        <w:t>。</w:t>
      </w:r>
    </w:p>
    <w:p w14:paraId="17E0C2FE">
      <w:pPr>
        <w:pStyle w:val="2"/>
        <w:ind w:firstLine="640" w:firstLineChars="200"/>
        <w:rPr>
          <w:rFonts w:hint="eastAsia" w:ascii="仿宋" w:hAnsi="仿宋" w:eastAsia="仿宋" w:cs="仿宋"/>
          <w:b w:val="0"/>
          <w:bCs w:val="0"/>
          <w:w w:val="100"/>
          <w:kern w:val="2"/>
          <w:sz w:val="32"/>
          <w:szCs w:val="32"/>
          <w:lang w:val="en-US" w:eastAsia="zh-CN" w:bidi="ar-SA"/>
        </w:rPr>
      </w:pPr>
      <w:r>
        <w:rPr>
          <w:rFonts w:hint="eastAsia" w:ascii="楷体" w:hAnsi="楷体" w:eastAsia="楷体" w:cstheme="minorBidi"/>
          <w:b w:val="0"/>
          <w:bCs w:val="0"/>
          <w:w w:val="100"/>
          <w:kern w:val="2"/>
          <w:sz w:val="32"/>
          <w:szCs w:val="32"/>
          <w:lang w:val="en-US" w:eastAsia="zh-CN" w:bidi="ar-SA"/>
        </w:rPr>
        <w:t>三.推进民生工程，促进社会和谐稳定。</w:t>
      </w:r>
      <w:r>
        <w:rPr>
          <w:rFonts w:hint="eastAsia" w:ascii="仿宋" w:hAnsi="仿宋" w:eastAsia="仿宋" w:cs="仿宋"/>
          <w:b w:val="0"/>
          <w:bCs w:val="0"/>
          <w:w w:val="100"/>
          <w:kern w:val="2"/>
          <w:sz w:val="32"/>
          <w:szCs w:val="32"/>
          <w:lang w:val="en-US" w:eastAsia="zh-CN" w:bidi="ar-SA"/>
        </w:rPr>
        <w:t>全力做好物业监督管理，全力加强公共租赁住房保障，大力推进乡村振兴驻点帮扶。</w:t>
      </w:r>
    </w:p>
    <w:bookmarkEnd w:id="3"/>
    <w:p w14:paraId="0E14651A">
      <w:pPr>
        <w:widowControl/>
        <w:shd w:val="clear" w:color="auto" w:fill="FFFFFF"/>
        <w:spacing w:line="600" w:lineRule="atLeast"/>
        <w:ind w:firstLine="635" w:firstLineChars="200"/>
        <w:rPr>
          <w:rFonts w:ascii="楷体" w:hAnsi="楷体" w:eastAsia="楷体"/>
          <w:b/>
          <w:spacing w:val="-2"/>
          <w:sz w:val="32"/>
          <w:szCs w:val="21"/>
        </w:rPr>
      </w:pPr>
      <w:r>
        <w:rPr>
          <w:rFonts w:ascii="楷体" w:hAnsi="楷体" w:eastAsia="楷体"/>
          <w:b/>
          <w:spacing w:val="-2"/>
          <w:sz w:val="32"/>
          <w:szCs w:val="32"/>
        </w:rPr>
        <w:t>二、部门整体支出管理及使用情况</w:t>
      </w:r>
    </w:p>
    <w:p w14:paraId="31BCA92E">
      <w:pPr>
        <w:widowControl/>
        <w:shd w:val="clear" w:color="auto" w:fill="FFFFFF"/>
        <w:spacing w:line="600" w:lineRule="atLeast"/>
        <w:ind w:firstLine="640"/>
        <w:rPr>
          <w:rFonts w:ascii="仿宋" w:hAnsi="仿宋" w:eastAsia="仿宋"/>
          <w:spacing w:val="-2"/>
          <w:sz w:val="32"/>
          <w:szCs w:val="32"/>
        </w:rPr>
      </w:pPr>
      <w:r>
        <w:rPr>
          <w:rFonts w:ascii="仿宋" w:hAnsi="仿宋" w:eastAsia="仿宋"/>
          <w:spacing w:val="-2"/>
          <w:sz w:val="32"/>
          <w:szCs w:val="32"/>
        </w:rPr>
        <w:t>（</w:t>
      </w:r>
      <w:r>
        <w:rPr>
          <w:rFonts w:hint="eastAsia" w:ascii="仿宋" w:hAnsi="仿宋" w:eastAsia="仿宋"/>
          <w:spacing w:val="-2"/>
          <w:sz w:val="32"/>
          <w:szCs w:val="32"/>
          <w:lang w:val="en-US" w:eastAsia="zh-CN"/>
        </w:rPr>
        <w:t>一</w:t>
      </w:r>
      <w:r>
        <w:rPr>
          <w:rFonts w:ascii="仿宋" w:hAnsi="仿宋" w:eastAsia="仿宋"/>
          <w:spacing w:val="-2"/>
          <w:sz w:val="32"/>
          <w:szCs w:val="32"/>
        </w:rPr>
        <w:t>）</w:t>
      </w:r>
      <w:r>
        <w:rPr>
          <w:rFonts w:hint="eastAsia" w:ascii="仿宋" w:hAnsi="仿宋" w:eastAsia="仿宋"/>
          <w:spacing w:val="-2"/>
          <w:sz w:val="32"/>
          <w:szCs w:val="32"/>
          <w:lang w:val="en-US" w:eastAsia="zh-CN"/>
        </w:rPr>
        <w:t>预算执行、使用、管理总体情况</w:t>
      </w:r>
      <w:r>
        <w:rPr>
          <w:rFonts w:ascii="仿宋" w:hAnsi="仿宋" w:eastAsia="仿宋"/>
          <w:spacing w:val="-2"/>
          <w:sz w:val="32"/>
          <w:szCs w:val="32"/>
        </w:rPr>
        <w:t>。</w:t>
      </w:r>
    </w:p>
    <w:p w14:paraId="76CA7B23">
      <w:pPr>
        <w:widowControl/>
        <w:shd w:val="clear" w:color="auto" w:fill="FFFFFF"/>
        <w:spacing w:line="600" w:lineRule="atLeast"/>
        <w:ind w:firstLine="640"/>
        <w:rPr>
          <w:rFonts w:hint="eastAsia" w:ascii="仿宋" w:hAnsi="仿宋" w:eastAsia="仿宋" w:cs="仿宋"/>
          <w:b w:val="0"/>
          <w:bCs w:val="0"/>
          <w:spacing w:val="-2"/>
          <w:sz w:val="32"/>
          <w:szCs w:val="32"/>
        </w:rPr>
      </w:pPr>
      <w:r>
        <w:rPr>
          <w:rFonts w:hint="eastAsia" w:ascii="仿宋" w:hAnsi="仿宋" w:eastAsia="仿宋" w:cs="仿宋"/>
          <w:b w:val="0"/>
          <w:bCs w:val="0"/>
          <w:sz w:val="32"/>
          <w:szCs w:val="32"/>
          <w:lang w:val="en-US" w:eastAsia="zh-CN"/>
        </w:rPr>
        <w:t>2023年预算执行3929.99万元，其中：基本支出878.19万元，项目支出3051.8万元。我局</w:t>
      </w:r>
      <w:r>
        <w:rPr>
          <w:rFonts w:hint="default" w:ascii="仿宋_GB2312" w:hAnsi="仿宋_GB2312" w:eastAsia="仿宋_GB2312" w:cs="仿宋_GB2312"/>
          <w:b w:val="0"/>
          <w:bCs w:val="0"/>
          <w:sz w:val="32"/>
          <w:szCs w:val="32"/>
        </w:rPr>
        <w:t>在区委、区政府的正确领导下，坚持以习近平新时代中国特色社会主义思想为指导，围绕发改主责主业，坚持</w:t>
      </w:r>
      <w:r>
        <w:rPr>
          <w:rFonts w:hint="eastAsia" w:ascii="仿宋_GB2312" w:hAnsi="仿宋_GB2312" w:eastAsia="仿宋_GB2312" w:cs="仿宋_GB2312"/>
          <w:b w:val="0"/>
          <w:bCs w:val="0"/>
          <w:sz w:val="32"/>
          <w:szCs w:val="32"/>
          <w:lang w:val="en-US" w:eastAsia="zh-CN"/>
        </w:rPr>
        <w:t>稳字当头、</w:t>
      </w:r>
      <w:r>
        <w:rPr>
          <w:rFonts w:hint="default" w:ascii="仿宋_GB2312" w:hAnsi="仿宋_GB2312" w:eastAsia="仿宋_GB2312" w:cs="仿宋_GB2312"/>
          <w:b w:val="0"/>
          <w:bCs w:val="0"/>
          <w:sz w:val="32"/>
          <w:szCs w:val="32"/>
        </w:rPr>
        <w:t>稳中求进，统筹推进稳增长、促改革、谋发展</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惠民生</w:t>
      </w:r>
      <w:r>
        <w:rPr>
          <w:rFonts w:hint="default"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val="en-US" w:eastAsia="zh-CN"/>
        </w:rPr>
        <w:t>较好地完成了年初</w:t>
      </w:r>
      <w:r>
        <w:rPr>
          <w:rFonts w:hint="default" w:ascii="仿宋_GB2312" w:hAnsi="仿宋_GB2312" w:eastAsia="仿宋_GB2312" w:cs="仿宋_GB2312"/>
          <w:b w:val="0"/>
          <w:bCs w:val="0"/>
          <w:sz w:val="32"/>
          <w:szCs w:val="32"/>
          <w:lang w:eastAsia="zh-CN"/>
        </w:rPr>
        <w:t>各项目标任务</w:t>
      </w:r>
      <w:r>
        <w:rPr>
          <w:rFonts w:hint="default" w:ascii="仿宋_GB2312" w:hAnsi="仿宋_GB2312" w:eastAsia="仿宋_GB2312" w:cs="仿宋_GB2312"/>
          <w:b w:val="0"/>
          <w:bCs w:val="0"/>
          <w:sz w:val="32"/>
          <w:szCs w:val="32"/>
        </w:rPr>
        <w:t>。</w:t>
      </w:r>
    </w:p>
    <w:p w14:paraId="4AEE0CC5">
      <w:pPr>
        <w:widowControl/>
        <w:shd w:val="clear" w:color="auto" w:fill="FFFFFF"/>
        <w:spacing w:line="600" w:lineRule="atLeast"/>
        <w:ind w:firstLine="643"/>
        <w:rPr>
          <w:rFonts w:hint="default" w:ascii="仿宋" w:hAnsi="仿宋" w:eastAsia="仿宋"/>
          <w:b/>
          <w:spacing w:val="-2"/>
          <w:sz w:val="32"/>
          <w:szCs w:val="32"/>
          <w:lang w:val="en-US" w:eastAsia="zh-CN"/>
        </w:rPr>
      </w:pPr>
      <w:r>
        <w:rPr>
          <w:rFonts w:ascii="仿宋" w:hAnsi="仿宋" w:eastAsia="仿宋"/>
          <w:b/>
          <w:spacing w:val="-2"/>
          <w:sz w:val="32"/>
          <w:szCs w:val="32"/>
        </w:rPr>
        <w:t>（</w:t>
      </w:r>
      <w:r>
        <w:rPr>
          <w:rFonts w:hint="eastAsia" w:ascii="仿宋" w:hAnsi="仿宋" w:eastAsia="仿宋"/>
          <w:b/>
          <w:spacing w:val="-2"/>
          <w:sz w:val="32"/>
          <w:szCs w:val="32"/>
          <w:lang w:val="en-US" w:eastAsia="zh-CN"/>
        </w:rPr>
        <w:t>二</w:t>
      </w:r>
      <w:r>
        <w:rPr>
          <w:rFonts w:ascii="仿宋" w:hAnsi="仿宋" w:eastAsia="仿宋"/>
          <w:b/>
          <w:spacing w:val="-2"/>
          <w:sz w:val="32"/>
          <w:szCs w:val="32"/>
        </w:rPr>
        <w:t>）</w:t>
      </w:r>
      <w:r>
        <w:rPr>
          <w:rFonts w:hint="eastAsia" w:ascii="仿宋" w:hAnsi="仿宋" w:eastAsia="仿宋"/>
          <w:b/>
          <w:spacing w:val="-2"/>
          <w:sz w:val="32"/>
          <w:szCs w:val="32"/>
          <w:lang w:val="en-US" w:eastAsia="zh-CN"/>
        </w:rPr>
        <w:t>部门预算执行情况</w:t>
      </w:r>
    </w:p>
    <w:p w14:paraId="0321498F">
      <w:pPr>
        <w:widowControl/>
        <w:shd w:val="clear" w:color="auto" w:fill="FFFFFF"/>
        <w:spacing w:line="600" w:lineRule="atLeast"/>
        <w:ind w:firstLine="643"/>
        <w:rPr>
          <w:rFonts w:hint="eastAsia" w:ascii="仿宋" w:hAnsi="仿宋" w:eastAsia="仿宋"/>
          <w:b/>
          <w:spacing w:val="-2"/>
          <w:sz w:val="32"/>
          <w:szCs w:val="21"/>
          <w:lang w:val="en-US" w:eastAsia="zh-CN"/>
        </w:rPr>
      </w:pPr>
      <w:r>
        <w:rPr>
          <w:rFonts w:hint="eastAsia" w:ascii="仿宋" w:hAnsi="仿宋" w:eastAsia="仿宋"/>
          <w:b/>
          <w:spacing w:val="-2"/>
          <w:sz w:val="32"/>
          <w:szCs w:val="32"/>
          <w:lang w:val="en-US" w:eastAsia="zh-CN"/>
        </w:rPr>
        <w:t>1.</w:t>
      </w:r>
      <w:r>
        <w:rPr>
          <w:rFonts w:ascii="仿宋" w:hAnsi="仿宋" w:eastAsia="仿宋"/>
          <w:b/>
          <w:spacing w:val="-2"/>
          <w:sz w:val="32"/>
          <w:szCs w:val="32"/>
        </w:rPr>
        <w:t>基本支出</w:t>
      </w:r>
      <w:r>
        <w:rPr>
          <w:rFonts w:hint="eastAsia" w:ascii="仿宋" w:hAnsi="仿宋" w:eastAsia="仿宋"/>
          <w:b/>
          <w:spacing w:val="-2"/>
          <w:sz w:val="32"/>
          <w:szCs w:val="32"/>
          <w:lang w:val="en-US" w:eastAsia="zh-CN"/>
        </w:rPr>
        <w:t>情况</w:t>
      </w:r>
    </w:p>
    <w:p w14:paraId="2A48671B">
      <w:pPr>
        <w:widowControl/>
        <w:shd w:val="clear" w:color="auto" w:fill="FFFFFF"/>
        <w:spacing w:line="600" w:lineRule="atLeast"/>
        <w:ind w:firstLine="640"/>
        <w:rPr>
          <w:rFonts w:hint="eastAsia" w:ascii="仿宋" w:hAnsi="仿宋" w:eastAsia="仿宋"/>
          <w:sz w:val="32"/>
          <w:szCs w:val="32"/>
          <w:lang w:eastAsia="zh-CN"/>
        </w:rPr>
      </w:pPr>
      <w:r>
        <w:rPr>
          <w:rFonts w:hint="eastAsia" w:ascii="仿宋_GB2312" w:hAnsi="仿宋_GB2312" w:eastAsia="仿宋_GB2312" w:cs="仿宋_GB2312"/>
          <w:sz w:val="32"/>
          <w:szCs w:val="32"/>
          <w:lang w:eastAsia="zh-CN"/>
        </w:rPr>
        <w:t>2023年决算基本支出</w:t>
      </w:r>
      <w:r>
        <w:rPr>
          <w:rFonts w:hint="eastAsia" w:ascii="仿宋_GB2312" w:hAnsi="仿宋_GB2312" w:eastAsia="仿宋_GB2312" w:cs="仿宋_GB2312"/>
          <w:sz w:val="32"/>
          <w:szCs w:val="32"/>
        </w:rPr>
        <w:t>为</w:t>
      </w:r>
      <w:r>
        <w:rPr>
          <w:rFonts w:hint="eastAsia" w:ascii="仿宋" w:hAnsi="仿宋" w:eastAsia="仿宋" w:cs="仿宋"/>
          <w:b w:val="0"/>
          <w:bCs w:val="0"/>
          <w:sz w:val="32"/>
          <w:szCs w:val="32"/>
          <w:lang w:val="en-US" w:eastAsia="zh-CN"/>
        </w:rPr>
        <w:t>1386.33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比去年</w:t>
      </w:r>
      <w:r>
        <w:rPr>
          <w:rFonts w:hint="eastAsia" w:ascii="仿宋_GB2312" w:hAnsi="仿宋_GB2312" w:eastAsia="仿宋_GB2312" w:cs="仿宋_GB2312"/>
          <w:sz w:val="32"/>
          <w:szCs w:val="32"/>
          <w:lang w:val="en-US" w:eastAsia="zh-CN"/>
        </w:rPr>
        <w:t>增加772.01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增</w:t>
      </w:r>
      <w:r>
        <w:rPr>
          <w:rFonts w:hint="eastAsia" w:ascii="仿宋_GB2312" w:hAnsi="仿宋_GB2312" w:eastAsia="仿宋_GB2312" w:cs="仿宋_GB2312"/>
          <w:sz w:val="32"/>
          <w:szCs w:val="32"/>
          <w:lang w:eastAsia="zh-CN"/>
        </w:rPr>
        <w:t>幅</w:t>
      </w:r>
      <w:r>
        <w:rPr>
          <w:rFonts w:hint="eastAsia" w:ascii="仿宋_GB2312" w:hAnsi="仿宋_GB2312" w:eastAsia="仿宋_GB2312" w:cs="仿宋_GB2312"/>
          <w:sz w:val="32"/>
          <w:szCs w:val="32"/>
          <w:lang w:val="en-US" w:eastAsia="zh-CN"/>
        </w:rPr>
        <w:t>55.68%，</w:t>
      </w:r>
      <w:r>
        <w:rPr>
          <w:rFonts w:hint="eastAsia" w:ascii="仿宋" w:hAnsi="仿宋" w:eastAsia="仿宋"/>
          <w:sz w:val="32"/>
          <w:szCs w:val="32"/>
          <w:lang w:eastAsia="zh-CN"/>
        </w:rPr>
        <w:t>其中：</w:t>
      </w:r>
      <w:r>
        <w:rPr>
          <w:rFonts w:hint="eastAsia" w:ascii="仿宋" w:hAnsi="仿宋" w:eastAsia="仿宋"/>
          <w:sz w:val="32"/>
          <w:szCs w:val="32"/>
        </w:rPr>
        <w:t>人员支出</w:t>
      </w:r>
      <w:r>
        <w:rPr>
          <w:rFonts w:hint="eastAsia" w:ascii="仿宋" w:hAnsi="仿宋" w:eastAsia="仿宋"/>
          <w:sz w:val="32"/>
          <w:szCs w:val="32"/>
          <w:lang w:val="en-US" w:eastAsia="zh-CN"/>
        </w:rPr>
        <w:t>1079.12</w:t>
      </w:r>
      <w:r>
        <w:rPr>
          <w:rFonts w:hint="eastAsia" w:ascii="仿宋" w:hAnsi="仿宋" w:eastAsia="仿宋"/>
          <w:sz w:val="32"/>
          <w:szCs w:val="32"/>
        </w:rPr>
        <w:t>万元</w:t>
      </w:r>
      <w:r>
        <w:rPr>
          <w:rFonts w:hint="eastAsia" w:ascii="仿宋" w:hAnsi="仿宋" w:eastAsia="仿宋"/>
          <w:sz w:val="32"/>
          <w:szCs w:val="32"/>
          <w:lang w:eastAsia="zh-CN"/>
        </w:rPr>
        <w:t>，</w:t>
      </w:r>
      <w:r>
        <w:rPr>
          <w:rFonts w:hint="eastAsia" w:ascii="仿宋" w:hAnsi="仿宋" w:eastAsia="仿宋"/>
          <w:sz w:val="32"/>
          <w:szCs w:val="32"/>
        </w:rPr>
        <w:t>公用经费支出</w:t>
      </w:r>
      <w:r>
        <w:rPr>
          <w:rFonts w:hint="eastAsia" w:ascii="仿宋" w:hAnsi="仿宋" w:eastAsia="仿宋"/>
          <w:sz w:val="32"/>
          <w:szCs w:val="32"/>
          <w:lang w:val="en-US" w:eastAsia="zh-CN"/>
        </w:rPr>
        <w:t>307.21</w:t>
      </w:r>
      <w:r>
        <w:rPr>
          <w:rFonts w:hint="eastAsia" w:ascii="仿宋" w:hAnsi="仿宋" w:eastAsia="仿宋"/>
          <w:sz w:val="32"/>
          <w:szCs w:val="32"/>
        </w:rPr>
        <w:t>万元</w:t>
      </w:r>
      <w:r>
        <w:rPr>
          <w:rFonts w:hint="eastAsia" w:ascii="仿宋" w:hAnsi="仿宋" w:eastAsia="仿宋"/>
          <w:sz w:val="32"/>
          <w:szCs w:val="32"/>
          <w:lang w:eastAsia="zh-CN"/>
        </w:rPr>
        <w:t>。</w:t>
      </w:r>
    </w:p>
    <w:p w14:paraId="32D70201">
      <w:pPr>
        <w:widowControl/>
        <w:shd w:val="clear" w:color="auto" w:fill="FFFFFF"/>
        <w:spacing w:line="600" w:lineRule="atLeast"/>
        <w:ind w:firstLine="643"/>
        <w:rPr>
          <w:rFonts w:hint="eastAsia" w:ascii="楷体" w:hAnsi="楷体" w:eastAsia="楷体"/>
          <w:b/>
          <w:spacing w:val="-2"/>
          <w:sz w:val="32"/>
          <w:szCs w:val="21"/>
          <w:lang w:val="en-US" w:eastAsia="zh-CN"/>
        </w:rPr>
      </w:pPr>
      <w:r>
        <w:rPr>
          <w:rFonts w:hint="eastAsia" w:ascii="楷体" w:hAnsi="楷体" w:eastAsia="楷体"/>
          <w:b/>
          <w:spacing w:val="-2"/>
          <w:sz w:val="32"/>
          <w:szCs w:val="32"/>
          <w:lang w:val="en-US" w:eastAsia="zh-CN"/>
        </w:rPr>
        <w:t>2.项目</w:t>
      </w:r>
      <w:r>
        <w:rPr>
          <w:rFonts w:ascii="楷体" w:hAnsi="楷体" w:eastAsia="楷体"/>
          <w:b/>
          <w:spacing w:val="-2"/>
          <w:sz w:val="32"/>
          <w:szCs w:val="32"/>
        </w:rPr>
        <w:t>支出</w:t>
      </w:r>
      <w:r>
        <w:rPr>
          <w:rFonts w:hint="eastAsia" w:ascii="楷体" w:hAnsi="楷体" w:eastAsia="楷体"/>
          <w:b/>
          <w:spacing w:val="-2"/>
          <w:sz w:val="32"/>
          <w:szCs w:val="32"/>
          <w:lang w:val="en-US" w:eastAsia="zh-CN"/>
        </w:rPr>
        <w:t>情况</w:t>
      </w:r>
    </w:p>
    <w:p w14:paraId="4E9B2892">
      <w:pPr>
        <w:widowControl/>
        <w:shd w:val="clear" w:color="auto" w:fill="FFFFFF"/>
        <w:spacing w:line="600" w:lineRule="atLeast"/>
        <w:ind w:firstLine="640"/>
        <w:rPr>
          <w:rFonts w:ascii="仿宋" w:hAnsi="仿宋" w:eastAsia="仿宋"/>
          <w:spacing w:val="-2"/>
          <w:sz w:val="32"/>
          <w:szCs w:val="32"/>
        </w:rPr>
      </w:pPr>
      <w:r>
        <w:rPr>
          <w:rFonts w:ascii="仿宋" w:hAnsi="仿宋" w:eastAsia="仿宋"/>
          <w:spacing w:val="-2"/>
          <w:sz w:val="32"/>
          <w:szCs w:val="32"/>
        </w:rPr>
        <w:t>1、专项资金（包括财政资金、自筹资金等）安排落实、总投入等情况分析。</w:t>
      </w:r>
    </w:p>
    <w:p w14:paraId="124A41D2">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2023年决算项目</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为</w:t>
      </w:r>
      <w:r>
        <w:rPr>
          <w:rFonts w:hint="eastAsia" w:ascii="仿宋" w:hAnsi="仿宋" w:eastAsia="仿宋" w:cs="仿宋"/>
          <w:b w:val="0"/>
          <w:bCs w:val="0"/>
          <w:sz w:val="32"/>
          <w:szCs w:val="32"/>
          <w:lang w:val="en-US" w:eastAsia="zh-CN"/>
        </w:rPr>
        <w:t>5854.29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较去年增加</w:t>
      </w:r>
      <w:r>
        <w:rPr>
          <w:rFonts w:hint="eastAsia" w:ascii="仿宋_GB2312" w:hAnsi="仿宋_GB2312" w:eastAsia="仿宋_GB2312" w:cs="仿宋_GB2312"/>
          <w:sz w:val="32"/>
          <w:szCs w:val="32"/>
          <w:lang w:val="en-US" w:eastAsia="zh-CN"/>
        </w:rPr>
        <w:t>300.13万元，增幅5%</w:t>
      </w:r>
      <w:r>
        <w:rPr>
          <w:rFonts w:hint="eastAsia" w:ascii="仿宋_GB2312" w:hAnsi="仿宋_GB2312" w:eastAsia="仿宋_GB2312" w:cs="仿宋_GB2312"/>
          <w:sz w:val="32"/>
          <w:szCs w:val="32"/>
        </w:rPr>
        <w:t>。</w:t>
      </w:r>
    </w:p>
    <w:p w14:paraId="7349EE68">
      <w:pPr>
        <w:widowControl/>
        <w:shd w:val="clear" w:color="auto" w:fill="FFFFFF"/>
        <w:spacing w:line="600" w:lineRule="atLeast"/>
        <w:ind w:firstLine="640"/>
        <w:rPr>
          <w:rFonts w:hint="default" w:ascii="仿宋" w:hAnsi="仿宋" w:eastAsia="仿宋"/>
          <w:sz w:val="32"/>
          <w:szCs w:val="32"/>
          <w:lang w:val="en-US" w:eastAsia="zh-CN"/>
        </w:rPr>
      </w:pPr>
      <w:r>
        <w:rPr>
          <w:rFonts w:hint="eastAsia" w:ascii="仿宋" w:hAnsi="仿宋" w:eastAsia="仿宋"/>
          <w:sz w:val="32"/>
          <w:szCs w:val="32"/>
          <w:lang w:val="en-US" w:eastAsia="zh-CN"/>
        </w:rPr>
        <w:t>（三）“三公”经费使用和管理情况</w:t>
      </w:r>
    </w:p>
    <w:p w14:paraId="3E83E1F2">
      <w:pPr>
        <w:widowControl/>
        <w:shd w:val="clear" w:color="auto" w:fill="FFFFFF"/>
        <w:spacing w:line="600" w:lineRule="atLeast"/>
        <w:ind w:firstLine="640"/>
        <w:rPr>
          <w:rFonts w:hint="default" w:ascii="仿宋" w:hAnsi="仿宋" w:eastAsia="仿宋"/>
          <w:sz w:val="32"/>
          <w:szCs w:val="32"/>
          <w:lang w:val="en-US" w:eastAsia="zh-CN"/>
        </w:rPr>
      </w:pPr>
      <w:r>
        <w:rPr>
          <w:rFonts w:hint="eastAsia" w:ascii="仿宋" w:hAnsi="仿宋" w:eastAsia="仿宋"/>
          <w:sz w:val="32"/>
          <w:szCs w:val="32"/>
          <w:lang w:val="en-US" w:eastAsia="zh-CN"/>
        </w:rPr>
        <w:t>2023年机关</w:t>
      </w:r>
      <w:r>
        <w:rPr>
          <w:rFonts w:hint="eastAsia" w:ascii="仿宋" w:hAnsi="仿宋" w:eastAsia="仿宋"/>
          <w:sz w:val="32"/>
          <w:szCs w:val="32"/>
          <w:lang w:eastAsia="zh-CN"/>
        </w:rPr>
        <w:t>“三公经费”</w:t>
      </w:r>
      <w:r>
        <w:rPr>
          <w:rFonts w:hint="eastAsia" w:ascii="仿宋" w:hAnsi="仿宋" w:eastAsia="仿宋"/>
          <w:sz w:val="32"/>
          <w:szCs w:val="32"/>
          <w:lang w:val="en-US" w:eastAsia="zh-CN"/>
        </w:rPr>
        <w:t>0万元，与去年持平。</w:t>
      </w:r>
    </w:p>
    <w:p w14:paraId="1022DC2E">
      <w:pPr>
        <w:widowControl/>
        <w:shd w:val="clear" w:color="auto" w:fill="FFFFFF"/>
        <w:spacing w:line="600" w:lineRule="atLeast"/>
        <w:ind w:firstLine="640"/>
        <w:rPr>
          <w:rFonts w:hint="default" w:ascii="仿宋" w:hAnsi="仿宋" w:eastAsia="仿宋"/>
          <w:spacing w:val="-2"/>
          <w:sz w:val="32"/>
          <w:szCs w:val="32"/>
          <w:lang w:val="en-US" w:eastAsia="zh-CN"/>
        </w:rPr>
      </w:pPr>
      <w:r>
        <w:rPr>
          <w:rFonts w:hint="eastAsia" w:ascii="仿宋" w:hAnsi="仿宋" w:eastAsia="仿宋"/>
          <w:spacing w:val="-2"/>
          <w:sz w:val="32"/>
          <w:szCs w:val="32"/>
          <w:lang w:val="en-US" w:eastAsia="zh-CN"/>
        </w:rPr>
        <w:t>三、政府性基金预算支出情况</w:t>
      </w:r>
    </w:p>
    <w:p w14:paraId="14E254A3">
      <w:pPr>
        <w:widowControl/>
        <w:shd w:val="clear" w:color="auto" w:fill="FFFFFF"/>
        <w:spacing w:line="600" w:lineRule="atLeast"/>
        <w:ind w:firstLine="640"/>
        <w:rPr>
          <w:rFonts w:hint="default" w:ascii="仿宋" w:hAnsi="仿宋" w:eastAsia="仿宋"/>
          <w:spacing w:val="-2"/>
          <w:sz w:val="32"/>
          <w:szCs w:val="32"/>
          <w:lang w:val="en-US" w:eastAsia="zh-CN"/>
        </w:rPr>
      </w:pPr>
      <w:r>
        <w:rPr>
          <w:rFonts w:hint="eastAsia" w:ascii="仿宋" w:hAnsi="仿宋" w:eastAsia="仿宋" w:cs="仿宋"/>
          <w:sz w:val="32"/>
          <w:szCs w:val="32"/>
          <w:lang w:eastAsia="zh-CN"/>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年度</w:t>
      </w:r>
      <w:r>
        <w:rPr>
          <w:rFonts w:hint="eastAsia" w:ascii="仿宋" w:hAnsi="仿宋" w:eastAsia="仿宋" w:cs="仿宋"/>
          <w:sz w:val="32"/>
          <w:szCs w:val="32"/>
          <w:lang w:val="en-US" w:eastAsia="zh-CN"/>
        </w:rPr>
        <w:t>无</w:t>
      </w:r>
      <w:r>
        <w:rPr>
          <w:rFonts w:hint="eastAsia" w:ascii="仿宋" w:hAnsi="仿宋" w:eastAsia="仿宋" w:cs="仿宋"/>
          <w:sz w:val="32"/>
          <w:szCs w:val="32"/>
        </w:rPr>
        <w:t>政府性基金</w:t>
      </w:r>
      <w:r>
        <w:rPr>
          <w:rFonts w:hint="eastAsia" w:ascii="仿宋" w:hAnsi="仿宋" w:eastAsia="仿宋" w:cs="仿宋"/>
          <w:sz w:val="32"/>
          <w:szCs w:val="32"/>
          <w:lang w:val="en-US" w:eastAsia="zh-CN"/>
        </w:rPr>
        <w:t>支出。</w:t>
      </w:r>
    </w:p>
    <w:p w14:paraId="1A296E5C">
      <w:pPr>
        <w:widowControl/>
        <w:numPr>
          <w:ilvl w:val="0"/>
          <w:numId w:val="1"/>
        </w:numPr>
        <w:shd w:val="clear" w:color="auto" w:fill="FFFFFF"/>
        <w:spacing w:line="600" w:lineRule="atLeast"/>
        <w:ind w:firstLine="640"/>
        <w:rPr>
          <w:rFonts w:hint="eastAsia" w:ascii="仿宋" w:hAnsi="仿宋" w:eastAsia="仿宋"/>
          <w:spacing w:val="-2"/>
          <w:sz w:val="32"/>
          <w:szCs w:val="32"/>
          <w:lang w:val="en-US" w:eastAsia="zh-CN"/>
        </w:rPr>
      </w:pPr>
      <w:r>
        <w:rPr>
          <w:rFonts w:hint="eastAsia" w:ascii="仿宋" w:hAnsi="仿宋" w:eastAsia="仿宋"/>
          <w:spacing w:val="-2"/>
          <w:sz w:val="32"/>
          <w:szCs w:val="32"/>
          <w:lang w:val="en-US" w:eastAsia="zh-CN"/>
        </w:rPr>
        <w:t>国有资本经营预算支出情况</w:t>
      </w:r>
    </w:p>
    <w:p w14:paraId="40D426D0">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截至</w:t>
      </w:r>
      <w:r>
        <w:rPr>
          <w:rFonts w:hint="eastAsia" w:ascii="仿宋" w:hAnsi="仿宋" w:eastAsia="仿宋" w:cs="仿宋"/>
          <w:color w:val="000000"/>
          <w:kern w:val="0"/>
          <w:sz w:val="32"/>
          <w:szCs w:val="32"/>
          <w:lang w:eastAsia="zh-CN"/>
        </w:rPr>
        <w:t>202</w:t>
      </w:r>
      <w:r>
        <w:rPr>
          <w:rFonts w:hint="eastAsia" w:ascii="仿宋" w:hAnsi="仿宋" w:eastAsia="仿宋" w:cs="仿宋"/>
          <w:color w:val="000000"/>
          <w:kern w:val="0"/>
          <w:sz w:val="32"/>
          <w:szCs w:val="32"/>
          <w:lang w:val="en-US" w:eastAsia="zh-CN"/>
        </w:rPr>
        <w:t>3</w:t>
      </w:r>
      <w:r>
        <w:rPr>
          <w:rFonts w:hint="eastAsia" w:ascii="仿宋" w:hAnsi="仿宋" w:eastAsia="仿宋" w:cs="仿宋"/>
          <w:color w:val="000000"/>
          <w:kern w:val="0"/>
          <w:sz w:val="32"/>
          <w:szCs w:val="32"/>
        </w:rPr>
        <w:t>年12月31日，本单位共有车辆0辆，其中，领导干部用车</w:t>
      </w:r>
      <w:r>
        <w:rPr>
          <w:rFonts w:hint="eastAsia" w:ascii="仿宋" w:hAnsi="仿宋" w:eastAsia="仿宋" w:cs="仿宋"/>
          <w:color w:val="000000"/>
          <w:kern w:val="0"/>
          <w:sz w:val="32"/>
          <w:szCs w:val="32"/>
          <w:lang w:val="en-US" w:eastAsia="zh-CN"/>
        </w:rPr>
        <w:t>0</w:t>
      </w:r>
      <w:r>
        <w:rPr>
          <w:rFonts w:hint="eastAsia" w:ascii="仿宋" w:hAnsi="仿宋" w:eastAsia="仿宋" w:cs="仿宋"/>
          <w:color w:val="000000"/>
          <w:kern w:val="0"/>
          <w:sz w:val="32"/>
          <w:szCs w:val="32"/>
        </w:rPr>
        <w:t>辆、机要通信用车0辆、应急保障用车0辆、执法执勤用车0辆、特种专业技术用车0辆、其他用车0辆，其他用车主要是0辆；单位价值50万元以上通用设备0台（套）；单位价值100万元以上专用设备0台（套）。</w:t>
      </w:r>
    </w:p>
    <w:p w14:paraId="23F14FE0">
      <w:pPr>
        <w:pStyle w:val="11"/>
        <w:numPr>
          <w:ilvl w:val="0"/>
          <w:numId w:val="1"/>
        </w:numPr>
        <w:rPr>
          <w:rFonts w:hint="default"/>
          <w:lang w:val="en-US" w:eastAsia="zh-CN"/>
        </w:rPr>
      </w:pPr>
      <w:r>
        <w:rPr>
          <w:rFonts w:hint="eastAsia"/>
          <w:lang w:val="en-US" w:eastAsia="zh-CN"/>
        </w:rPr>
        <w:t>社会保险基金预算支出情况</w:t>
      </w:r>
    </w:p>
    <w:p w14:paraId="2329A688">
      <w:pPr>
        <w:pStyle w:val="11"/>
        <w:numPr>
          <w:ilvl w:val="0"/>
          <w:numId w:val="0"/>
        </w:numPr>
        <w:rPr>
          <w:rFonts w:hint="default"/>
          <w:lang w:val="en-US" w:eastAsia="zh-CN"/>
        </w:rPr>
      </w:pPr>
      <w:r>
        <w:rPr>
          <w:rFonts w:hint="eastAsia"/>
          <w:lang w:val="en-US" w:eastAsia="zh-CN"/>
        </w:rPr>
        <w:t xml:space="preserve">   2023年区住建局无社会保险基金预算支出</w:t>
      </w:r>
    </w:p>
    <w:p w14:paraId="452730B1">
      <w:pPr>
        <w:pStyle w:val="11"/>
        <w:numPr>
          <w:ilvl w:val="0"/>
          <w:numId w:val="1"/>
        </w:numPr>
        <w:rPr>
          <w:rFonts w:hint="default"/>
          <w:lang w:val="en-US" w:eastAsia="zh-CN"/>
        </w:rPr>
      </w:pPr>
      <w:r>
        <w:rPr>
          <w:rFonts w:hint="eastAsia"/>
          <w:lang w:val="en-US" w:eastAsia="zh-CN"/>
        </w:rPr>
        <w:t>部门整体支出绩效情况</w:t>
      </w:r>
    </w:p>
    <w:p w14:paraId="5741797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b w:val="0"/>
          <w:bCs w:val="0"/>
          <w:color w:val="auto"/>
          <w:kern w:val="2"/>
          <w:sz w:val="32"/>
          <w:szCs w:val="32"/>
          <w:u w:val="none"/>
          <w:lang w:val="en-US" w:eastAsia="zh-CN" w:bidi="ar-SA"/>
        </w:rPr>
      </w:pPr>
      <w:r>
        <w:rPr>
          <w:rFonts w:hint="eastAsia" w:ascii="仿宋_GB2312" w:hAnsi="仿宋_GB2312" w:eastAsia="仿宋_GB2312" w:cs="仿宋_GB2312"/>
          <w:b w:val="0"/>
          <w:bCs w:val="0"/>
          <w:color w:val="auto"/>
          <w:kern w:val="2"/>
          <w:sz w:val="32"/>
          <w:szCs w:val="32"/>
          <w:u w:val="none"/>
          <w:lang w:val="en-US" w:eastAsia="zh-CN" w:bidi="ar-SA"/>
        </w:rPr>
        <w:t>（一）综合评价结论。</w:t>
      </w:r>
    </w:p>
    <w:p w14:paraId="266770A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themeColor="text1"/>
          <w:kern w:val="2"/>
          <w:sz w:val="32"/>
          <w:szCs w:val="32"/>
          <w:u w:val="none" w:color="auto"/>
          <w:lang w:val="en-US" w:eastAsia="zh-CN" w:bidi="ar-SA"/>
          <w14:textFill>
            <w14:solidFill>
              <w14:schemeClr w14:val="tx1"/>
            </w14:solidFill>
          </w14:textFill>
        </w:rPr>
      </w:pPr>
      <w:r>
        <w:rPr>
          <w:rFonts w:hint="default" w:ascii="仿宋_GB2312" w:hAnsi="仿宋_GB2312" w:eastAsia="仿宋_GB2312" w:cs="仿宋_GB2312"/>
          <w:b w:val="0"/>
          <w:bCs w:val="0"/>
          <w:color w:val="auto"/>
          <w:kern w:val="2"/>
          <w:sz w:val="32"/>
          <w:szCs w:val="32"/>
          <w:u w:val="none"/>
          <w:lang w:val="en-US" w:eastAsia="zh-CN" w:bidi="ar-SA"/>
        </w:rPr>
        <w:t>202</w:t>
      </w:r>
      <w:r>
        <w:rPr>
          <w:rFonts w:hint="eastAsia" w:ascii="仿宋_GB2312" w:hAnsi="仿宋_GB2312" w:eastAsia="仿宋_GB2312" w:cs="仿宋_GB2312"/>
          <w:b w:val="0"/>
          <w:bCs w:val="0"/>
          <w:color w:val="auto"/>
          <w:kern w:val="2"/>
          <w:sz w:val="32"/>
          <w:szCs w:val="32"/>
          <w:u w:val="none"/>
          <w:lang w:val="en-US" w:eastAsia="zh-CN" w:bidi="ar-SA"/>
        </w:rPr>
        <w:t>3</w:t>
      </w:r>
      <w:r>
        <w:rPr>
          <w:rFonts w:hint="default" w:ascii="仿宋_GB2312" w:hAnsi="仿宋_GB2312" w:eastAsia="仿宋_GB2312" w:cs="仿宋_GB2312"/>
          <w:b w:val="0"/>
          <w:bCs w:val="0"/>
          <w:color w:val="auto"/>
          <w:kern w:val="2"/>
          <w:sz w:val="32"/>
          <w:szCs w:val="32"/>
          <w:u w:val="none"/>
          <w:lang w:val="en-US" w:eastAsia="zh-CN" w:bidi="ar-SA"/>
        </w:rPr>
        <w:t>年</w:t>
      </w:r>
      <w:r>
        <w:rPr>
          <w:rFonts w:hint="eastAsia" w:ascii="仿宋_GB2312" w:hAnsi="仿宋_GB2312" w:eastAsia="仿宋_GB2312" w:cs="仿宋_GB2312"/>
          <w:b w:val="0"/>
          <w:bCs w:val="0"/>
          <w:color w:val="auto"/>
          <w:kern w:val="2"/>
          <w:sz w:val="32"/>
          <w:szCs w:val="32"/>
          <w:u w:val="none"/>
          <w:lang w:val="en-US" w:eastAsia="zh-CN" w:bidi="ar-SA"/>
        </w:rPr>
        <w:t>，</w:t>
      </w:r>
      <w:r>
        <w:rPr>
          <w:rFonts w:hint="default" w:ascii="仿宋_GB2312" w:hAnsi="仿宋_GB2312" w:eastAsia="仿宋_GB2312" w:cs="仿宋_GB2312"/>
          <w:b w:val="0"/>
          <w:bCs w:val="0"/>
          <w:color w:val="auto"/>
          <w:kern w:val="2"/>
          <w:sz w:val="32"/>
          <w:szCs w:val="32"/>
          <w:u w:val="none"/>
          <w:lang w:val="en-US" w:eastAsia="zh-CN" w:bidi="ar-SA"/>
        </w:rPr>
        <w:t>坚持以习近平新时代中国特色社会主义思想为指导，</w:t>
      </w:r>
      <w:r>
        <w:rPr>
          <w:rFonts w:hint="eastAsia" w:ascii="仿宋_GB2312" w:hAnsi="仿宋_GB2312" w:eastAsia="仿宋_GB2312" w:cs="仿宋_GB2312"/>
          <w:b w:val="0"/>
          <w:bCs w:val="0"/>
          <w:color w:val="auto"/>
          <w:kern w:val="2"/>
          <w:sz w:val="32"/>
          <w:szCs w:val="32"/>
          <w:u w:val="none"/>
          <w:lang w:val="en-US" w:eastAsia="zh-CN" w:bidi="ar-SA"/>
        </w:rPr>
        <w:t>全面贯彻落实党的二十大精神，在</w:t>
      </w:r>
      <w:r>
        <w:rPr>
          <w:rFonts w:hint="default" w:ascii="仿宋_GB2312" w:hAnsi="仿宋_GB2312" w:eastAsia="仿宋_GB2312" w:cs="仿宋_GB2312"/>
          <w:b w:val="0"/>
          <w:bCs w:val="0"/>
          <w:color w:val="auto"/>
          <w:kern w:val="2"/>
          <w:sz w:val="32"/>
          <w:szCs w:val="32"/>
          <w:u w:val="none"/>
          <w:lang w:val="en-US" w:eastAsia="zh-CN" w:bidi="ar-SA"/>
        </w:rPr>
        <w:t>区委、区政府的正确领导下，</w:t>
      </w:r>
      <w:r>
        <w:rPr>
          <w:rFonts w:hint="eastAsia" w:ascii="仿宋_GB2312" w:hAnsi="仿宋_GB2312" w:eastAsia="仿宋_GB2312" w:cs="仿宋_GB2312"/>
          <w:b w:val="0"/>
          <w:bCs w:val="0"/>
          <w:color w:val="auto"/>
          <w:kern w:val="2"/>
          <w:sz w:val="32"/>
          <w:szCs w:val="32"/>
          <w:u w:val="none"/>
          <w:lang w:val="en-US" w:eastAsia="zh-CN" w:bidi="ar-SA"/>
        </w:rPr>
        <w:t>紧扣发展改革大局</w:t>
      </w:r>
      <w:r>
        <w:rPr>
          <w:rFonts w:hint="default" w:ascii="仿宋_GB2312" w:hAnsi="仿宋_GB2312" w:eastAsia="仿宋_GB2312" w:cs="仿宋_GB2312"/>
          <w:b w:val="0"/>
          <w:bCs w:val="0"/>
          <w:color w:val="auto"/>
          <w:kern w:val="2"/>
          <w:sz w:val="32"/>
          <w:szCs w:val="32"/>
          <w:u w:val="none"/>
          <w:lang w:val="en-US" w:eastAsia="zh-CN" w:bidi="ar-SA"/>
        </w:rPr>
        <w:t>，</w:t>
      </w:r>
      <w:r>
        <w:rPr>
          <w:rFonts w:hint="eastAsia" w:ascii="仿宋_GB2312" w:hAnsi="仿宋_GB2312" w:eastAsia="仿宋_GB2312" w:cs="仿宋_GB2312"/>
          <w:b w:val="0"/>
          <w:bCs w:val="0"/>
          <w:color w:val="auto"/>
          <w:kern w:val="2"/>
          <w:sz w:val="32"/>
          <w:szCs w:val="32"/>
          <w:u w:val="none"/>
          <w:lang w:val="en-US" w:eastAsia="zh-CN" w:bidi="ar-SA"/>
        </w:rPr>
        <w:t>全力推项目、扩投资、稳增长</w:t>
      </w:r>
      <w:r>
        <w:rPr>
          <w:rFonts w:hint="default" w:ascii="仿宋_GB2312" w:hAnsi="仿宋_GB2312" w:eastAsia="仿宋_GB2312" w:cs="仿宋_GB2312"/>
          <w:b w:val="0"/>
          <w:bCs w:val="0"/>
          <w:color w:val="auto"/>
          <w:kern w:val="2"/>
          <w:sz w:val="32"/>
          <w:szCs w:val="32"/>
          <w:u w:val="none"/>
          <w:lang w:val="en-US" w:eastAsia="zh-CN" w:bidi="ar-SA"/>
        </w:rPr>
        <w:t>、促改革、谋发展</w:t>
      </w:r>
      <w:r>
        <w:rPr>
          <w:rFonts w:hint="eastAsia" w:ascii="仿宋_GB2312" w:hAnsi="仿宋_GB2312" w:eastAsia="仿宋_GB2312" w:cs="仿宋_GB2312"/>
          <w:b w:val="0"/>
          <w:bCs w:val="0"/>
          <w:color w:val="auto"/>
          <w:kern w:val="2"/>
          <w:sz w:val="32"/>
          <w:szCs w:val="32"/>
          <w:u w:val="none"/>
          <w:lang w:val="en-US" w:eastAsia="zh-CN" w:bidi="ar-SA"/>
        </w:rPr>
        <w:t>、惠民生</w:t>
      </w:r>
      <w:r>
        <w:rPr>
          <w:rFonts w:hint="default" w:ascii="仿宋_GB2312" w:hAnsi="仿宋_GB2312" w:eastAsia="仿宋_GB2312" w:cs="仿宋_GB2312"/>
          <w:b w:val="0"/>
          <w:bCs w:val="0"/>
          <w:color w:val="auto"/>
          <w:kern w:val="2"/>
          <w:sz w:val="32"/>
          <w:szCs w:val="32"/>
          <w:u w:val="none"/>
          <w:lang w:val="en-US" w:eastAsia="zh-CN" w:bidi="ar-SA"/>
        </w:rPr>
        <w:t>，较好</w:t>
      </w:r>
      <w:r>
        <w:rPr>
          <w:rFonts w:hint="eastAsia" w:ascii="仿宋_GB2312" w:hAnsi="仿宋_GB2312" w:eastAsia="仿宋_GB2312" w:cs="仿宋_GB2312"/>
          <w:b w:val="0"/>
          <w:bCs w:val="0"/>
          <w:color w:val="auto"/>
          <w:kern w:val="2"/>
          <w:sz w:val="32"/>
          <w:szCs w:val="32"/>
          <w:u w:val="none"/>
          <w:lang w:val="en-US" w:eastAsia="zh-CN" w:bidi="ar-SA"/>
        </w:rPr>
        <w:t>完成</w:t>
      </w:r>
      <w:r>
        <w:rPr>
          <w:rFonts w:hint="default" w:ascii="仿宋_GB2312" w:hAnsi="仿宋_GB2312" w:eastAsia="仿宋_GB2312" w:cs="仿宋_GB2312"/>
          <w:b w:val="0"/>
          <w:bCs w:val="0"/>
          <w:color w:val="auto"/>
          <w:kern w:val="2"/>
          <w:sz w:val="32"/>
          <w:szCs w:val="32"/>
          <w:u w:val="none"/>
          <w:lang w:val="en-US" w:eastAsia="zh-CN" w:bidi="ar-SA"/>
        </w:rPr>
        <w:t>全年各项目标任务</w:t>
      </w:r>
      <w:r>
        <w:rPr>
          <w:rFonts w:hint="eastAsia" w:ascii="仿宋_GB2312" w:hAnsi="仿宋_GB2312" w:eastAsia="仿宋_GB2312" w:cs="仿宋_GB2312"/>
          <w:b w:val="0"/>
          <w:bCs w:val="0"/>
          <w:color w:val="auto"/>
          <w:kern w:val="2"/>
          <w:sz w:val="32"/>
          <w:szCs w:val="32"/>
          <w:u w:val="none"/>
          <w:lang w:val="en-US" w:eastAsia="zh-CN" w:bidi="ar-SA"/>
        </w:rPr>
        <w:t>。取得</w:t>
      </w:r>
      <w:r>
        <w:rPr>
          <w:rFonts w:hint="default" w:ascii="仿宋_GB2312" w:hAnsi="仿宋_GB2312" w:eastAsia="仿宋_GB2312" w:cs="仿宋_GB2312"/>
          <w:b w:val="0"/>
          <w:bCs w:val="0"/>
          <w:color w:val="auto"/>
          <w:kern w:val="2"/>
          <w:sz w:val="32"/>
          <w:szCs w:val="32"/>
          <w:u w:val="none"/>
          <w:lang w:val="en-US" w:eastAsia="zh-CN" w:bidi="ar-SA"/>
        </w:rPr>
        <w:t>多项省市重大荣誉</w:t>
      </w:r>
      <w:r>
        <w:rPr>
          <w:rFonts w:hint="eastAsia" w:ascii="仿宋_GB2312" w:hAnsi="仿宋_GB2312" w:eastAsia="仿宋_GB2312" w:cs="仿宋_GB2312"/>
          <w:b w:val="0"/>
          <w:bCs w:val="0"/>
          <w:color w:val="auto"/>
          <w:kern w:val="2"/>
          <w:sz w:val="32"/>
          <w:szCs w:val="32"/>
          <w:u w:val="none"/>
          <w:lang w:val="en-US" w:eastAsia="zh-CN" w:bidi="ar-SA"/>
        </w:rPr>
        <w:t>，</w:t>
      </w:r>
      <w:r>
        <w:rPr>
          <w:rFonts w:hint="eastAsia" w:ascii="仿宋_GB2312" w:hAnsi="仿宋_GB2312" w:eastAsia="仿宋_GB2312" w:cs="仿宋_GB2312"/>
          <w:b w:val="0"/>
          <w:bCs w:val="0"/>
          <w:color w:val="000000" w:themeColor="text1"/>
          <w:kern w:val="2"/>
          <w:sz w:val="32"/>
          <w:szCs w:val="32"/>
          <w:u w:val="none"/>
          <w:lang w:val="en-US" w:eastAsia="zh-CN" w:bidi="ar-SA"/>
          <w14:textFill>
            <w14:solidFill>
              <w14:schemeClr w14:val="tx1"/>
            </w14:solidFill>
          </w14:textFill>
        </w:rPr>
        <w:t>获评全省</w:t>
      </w:r>
      <w:r>
        <w:rPr>
          <w:rFonts w:hint="eastAsia" w:ascii="仿宋_GB2312" w:hAnsi="仿宋_GB2312" w:eastAsia="仿宋_GB2312" w:cs="仿宋_GB2312"/>
          <w:color w:val="000000" w:themeColor="text1"/>
          <w:kern w:val="2"/>
          <w:sz w:val="32"/>
          <w:szCs w:val="32"/>
          <w:u w:val="none" w:color="auto"/>
          <w:lang w:val="en-US" w:eastAsia="zh-CN" w:bidi="ar-SA"/>
          <w14:textFill>
            <w14:solidFill>
              <w14:schemeClr w14:val="tx1"/>
            </w14:solidFill>
          </w14:textFill>
        </w:rPr>
        <w:t>“打好经济增长主动仗”表现优异单位</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被省政府通报表扬</w:t>
      </w:r>
      <w:r>
        <w:rPr>
          <w:rFonts w:hint="eastAsia" w:ascii="仿宋_GB2312" w:hAnsi="仿宋_GB2312" w:eastAsia="仿宋_GB2312" w:cs="仿宋_GB2312"/>
          <w:color w:val="000000" w:themeColor="text1"/>
          <w:kern w:val="2"/>
          <w:sz w:val="32"/>
          <w:szCs w:val="32"/>
          <w:u w:val="none" w:color="auto"/>
          <w:lang w:val="en-US" w:eastAsia="zh-CN" w:bidi="ar-SA"/>
          <w14:textFill>
            <w14:solidFill>
              <w14:schemeClr w14:val="tx1"/>
            </w14:solidFill>
          </w14:textFill>
        </w:rPr>
        <w:t>，</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获全省价格认定工作成效突出单位，</w:t>
      </w:r>
      <w:r>
        <w:rPr>
          <w:rFonts w:hint="eastAsia" w:ascii="仿宋_GB2312" w:hAnsi="仿宋_GB2312" w:eastAsia="仿宋_GB2312" w:cs="仿宋_GB2312"/>
          <w:color w:val="000000" w:themeColor="text1"/>
          <w:kern w:val="2"/>
          <w:sz w:val="32"/>
          <w:szCs w:val="32"/>
          <w:u w:val="none" w:color="auto"/>
          <w:lang w:val="en-US" w:eastAsia="zh-CN" w:bidi="ar-SA"/>
          <w14:textFill>
            <w14:solidFill>
              <w14:schemeClr w14:val="tx1"/>
            </w14:solidFill>
          </w14:textFill>
        </w:rPr>
        <w:t>全市“5+N”现代化产业新体系建设工作先进集体，</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获全市平安建设工作考核先进单位，</w:t>
      </w:r>
      <w:r>
        <w:rPr>
          <w:rFonts w:hint="eastAsia" w:ascii="仿宋_GB2312" w:hAnsi="仿宋_GB2312" w:eastAsia="仿宋_GB2312" w:cs="仿宋_GB2312"/>
          <w:color w:val="000000" w:themeColor="text1"/>
          <w:kern w:val="2"/>
          <w:sz w:val="32"/>
          <w:szCs w:val="32"/>
          <w:u w:val="none" w:color="auto"/>
          <w:lang w:val="en-US" w:eastAsia="zh-CN" w:bidi="ar-SA"/>
          <w14:textFill>
            <w14:solidFill>
              <w14:schemeClr w14:val="tx1"/>
            </w14:solidFill>
          </w14:textFill>
        </w:rPr>
        <w:t>全市耕地保护和粮食安全优秀县市区。自评得分100分，评价优秀。</w:t>
      </w:r>
    </w:p>
    <w:p w14:paraId="1EDFF4F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color w:val="000000" w:themeColor="text1"/>
          <w:kern w:val="2"/>
          <w:sz w:val="32"/>
          <w:szCs w:val="32"/>
          <w:u w:val="none" w:color="auto"/>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u w:val="none" w:color="auto"/>
          <w:lang w:val="en-US" w:eastAsia="zh-CN" w:bidi="ar-SA"/>
          <w14:textFill>
            <w14:solidFill>
              <w14:schemeClr w14:val="tx1"/>
            </w14:solidFill>
          </w14:textFill>
        </w:rPr>
        <w:t>（二）评价指标分析。</w:t>
      </w:r>
    </w:p>
    <w:p w14:paraId="237104C5">
      <w:pPr>
        <w:numPr>
          <w:ilvl w:val="0"/>
          <w:numId w:val="2"/>
        </w:numPr>
        <w:spacing w:line="560" w:lineRule="exact"/>
        <w:ind w:firstLine="640" w:firstLineChars="200"/>
        <w:jc w:val="left"/>
        <w:rPr>
          <w:rFonts w:hint="eastAsia" w:ascii="楷体_GB2312" w:hAnsi="Times New Roman" w:eastAsia="楷体_GB2312" w:cs="Times New Roman"/>
          <w:bCs/>
          <w:color w:val="000000"/>
          <w:sz w:val="32"/>
          <w:szCs w:val="32"/>
          <w:lang w:val="en-US" w:eastAsia="zh-CN"/>
        </w:rPr>
      </w:pPr>
      <w:r>
        <w:rPr>
          <w:rFonts w:hint="eastAsia" w:ascii="楷体_GB2312" w:hAnsi="Times New Roman" w:eastAsia="楷体_GB2312" w:cs="Times New Roman"/>
          <w:bCs/>
          <w:color w:val="000000"/>
          <w:sz w:val="32"/>
          <w:szCs w:val="32"/>
          <w:lang w:val="en-US" w:eastAsia="zh-CN"/>
        </w:rPr>
        <w:t>加快首钢农场片区规划市政道路建设，谋划实施潘家田路、云集路、花溪路往东延伸五溪大道工程，全面拉通城东片区道路骨架。</w:t>
      </w:r>
      <w:r>
        <w:rPr>
          <w:rFonts w:hint="eastAsia" w:ascii="Times New Roman" w:hAnsi="Times New Roman" w:eastAsia="仿宋_GB2312" w:cs="Times New Roman"/>
          <w:color w:val="000000"/>
          <w:kern w:val="0"/>
          <w:sz w:val="32"/>
          <w:szCs w:val="32"/>
          <w:lang w:val="en-US" w:eastAsia="zh-CN"/>
        </w:rPr>
        <w:t>截至目前，该项目8条道路相继完成路基土石方开挖约132.8万立方米、回填约52.7万立方米以及部分路基人行道平整整形、雨污管、检查井、通信管网、道路碎石、水稳层、沥青层、路缘石、弱电安装等工程，累计完成道路建设投资1.12亿元。</w:t>
      </w:r>
    </w:p>
    <w:p w14:paraId="43DD5FE4">
      <w:pPr>
        <w:numPr>
          <w:ilvl w:val="0"/>
          <w:numId w:val="2"/>
        </w:numPr>
        <w:spacing w:line="560" w:lineRule="exact"/>
        <w:ind w:firstLine="640" w:firstLineChars="200"/>
        <w:jc w:val="left"/>
        <w:rPr>
          <w:rFonts w:hint="eastAsia" w:ascii="Times New Roman" w:hAnsi="Times New Roman" w:eastAsia="仿宋_GB2312" w:cs="Times New Roman"/>
          <w:color w:val="000000"/>
          <w:kern w:val="0"/>
          <w:sz w:val="32"/>
          <w:szCs w:val="32"/>
          <w:lang w:val="en-US" w:eastAsia="zh-CN"/>
        </w:rPr>
      </w:pPr>
      <w:r>
        <w:rPr>
          <w:rFonts w:hint="eastAsia" w:ascii="楷体_GB2312" w:hAnsi="Times New Roman" w:eastAsia="楷体_GB2312" w:cs="Times New Roman"/>
          <w:bCs/>
          <w:color w:val="000000"/>
          <w:sz w:val="32"/>
          <w:szCs w:val="32"/>
          <w:lang w:val="en-US" w:eastAsia="zh-CN"/>
        </w:rPr>
        <w:t>依托鹤城产业开发区阳塘片区，提质升级九丰现代农博园，推动金海广场周边区域商业综合开发，加快正大学府（一期）、云箭嘉园（三期）等房地产项目建设，完善教育医疗文娱设施，不断推动人流、物流、资金流、信息流全面聚集。</w:t>
      </w:r>
      <w:r>
        <w:rPr>
          <w:rFonts w:hint="eastAsia" w:ascii="仿宋_GB2312" w:hAnsi="仿宋_GB2312" w:eastAsia="仿宋_GB2312" w:cs="仿宋_GB2312"/>
          <w:color w:val="000000"/>
          <w:kern w:val="0"/>
          <w:sz w:val="32"/>
          <w:szCs w:val="32"/>
          <w:lang w:val="en-US" w:eastAsia="zh-CN"/>
        </w:rPr>
        <w:t>正大学府（一期）：包括C、K地块，其中K地块1#楼主体结构施工至5层，2#楼砌体完成80%，3#楼正在施工地下室，4#楼砌体完成至8层，5#楼砌体完成至11层,6-9#楼已交付，10#商业楼售楼部已投入使用； C地块已完成土石方平场。云箭嘉苑（三期）：包括3#、4#、5#、6#、7#楼，其中3#、4#、5#、6#楼已竣工，7栋完成地下室施工。</w:t>
      </w:r>
    </w:p>
    <w:p w14:paraId="3109DDC9">
      <w:pPr>
        <w:numPr>
          <w:ilvl w:val="0"/>
          <w:numId w:val="2"/>
        </w:numPr>
        <w:spacing w:line="560" w:lineRule="exact"/>
        <w:ind w:firstLine="640" w:firstLineChars="200"/>
        <w:jc w:val="left"/>
        <w:rPr>
          <w:rFonts w:hint="eastAsia" w:ascii="楷体_GB2312" w:hAnsi="Times New Roman" w:eastAsia="楷体_GB2312" w:cs="Times New Roman"/>
          <w:bCs/>
          <w:color w:val="000000"/>
          <w:sz w:val="32"/>
          <w:szCs w:val="32"/>
          <w:lang w:val="en-US" w:eastAsia="zh-CN"/>
        </w:rPr>
      </w:pPr>
      <w:r>
        <w:rPr>
          <w:rFonts w:hint="eastAsia" w:ascii="楷体_GB2312" w:hAnsi="Times New Roman" w:eastAsia="楷体_GB2312" w:cs="Times New Roman"/>
          <w:bCs/>
          <w:color w:val="000000"/>
          <w:sz w:val="32"/>
          <w:szCs w:val="32"/>
          <w:lang w:val="en-US" w:eastAsia="zh-CN"/>
        </w:rPr>
        <w:t>强力推进划地村民安置区、统规统建安置区和棚户区建设改造进程。</w:t>
      </w:r>
      <w:r>
        <w:rPr>
          <w:rFonts w:hint="eastAsia" w:ascii="Times New Roman" w:hAnsi="Times New Roman" w:eastAsia="仿宋_GB2312" w:cs="Times New Roman"/>
          <w:color w:val="000000"/>
          <w:kern w:val="0"/>
          <w:sz w:val="32"/>
          <w:szCs w:val="32"/>
          <w:lang w:val="en-US" w:eastAsia="zh-CN"/>
        </w:rPr>
        <w:t>我局2023年无棚改任务。</w:t>
      </w:r>
    </w:p>
    <w:p w14:paraId="4B3E26A5">
      <w:pPr>
        <w:numPr>
          <w:ilvl w:val="0"/>
          <w:numId w:val="2"/>
        </w:numPr>
        <w:spacing w:line="560" w:lineRule="exact"/>
        <w:ind w:firstLine="640" w:firstLineChars="200"/>
        <w:jc w:val="left"/>
        <w:rPr>
          <w:rFonts w:hint="eastAsia" w:ascii="仿宋_GB2312" w:hAnsi="仿宋_GB2312" w:eastAsia="仿宋_GB2312" w:cs="仿宋_GB2312"/>
          <w:bCs/>
          <w:color w:val="000000"/>
          <w:sz w:val="32"/>
          <w:szCs w:val="32"/>
          <w:lang w:val="en-US" w:eastAsia="zh-CN"/>
        </w:rPr>
      </w:pPr>
      <w:r>
        <w:rPr>
          <w:rFonts w:hint="eastAsia" w:ascii="楷体_GB2312" w:hAnsi="Times New Roman" w:eastAsia="楷体_GB2312" w:cs="Times New Roman"/>
          <w:bCs/>
          <w:color w:val="000000"/>
          <w:sz w:val="32"/>
          <w:szCs w:val="32"/>
          <w:lang w:val="en-US" w:eastAsia="zh-CN"/>
        </w:rPr>
        <w:t>完成建筑垃圾资源化利用项目（区城投）、第一批10个“保交楼”专项借款项目建设及61个老旧小区改造。</w:t>
      </w:r>
      <w:r>
        <w:rPr>
          <w:rFonts w:hint="eastAsia" w:ascii="仿宋_GB2312" w:hAnsi="仿宋_GB2312" w:eastAsia="仿宋_GB2312" w:cs="仿宋_GB2312"/>
          <w:b/>
          <w:bCs w:val="0"/>
          <w:color w:val="000000"/>
          <w:sz w:val="32"/>
          <w:szCs w:val="32"/>
          <w:lang w:val="en-US" w:eastAsia="zh-CN"/>
        </w:rPr>
        <w:t>保交楼方面，</w:t>
      </w:r>
      <w:r>
        <w:rPr>
          <w:rFonts w:hint="eastAsia" w:ascii="仿宋_GB2312" w:hAnsi="仿宋_GB2312" w:eastAsia="仿宋_GB2312" w:cs="仿宋_GB2312"/>
          <w:bCs/>
          <w:color w:val="000000"/>
          <w:sz w:val="32"/>
          <w:szCs w:val="32"/>
          <w:lang w:val="en-US" w:eastAsia="zh-CN"/>
        </w:rPr>
        <w:t>第一批专项借款项目10个，获批资金1.92亿元,已拨付1.49亿元；保交楼任务2590套，目前已交付1497套，交付率58%。项目大部分主体已经完工。</w:t>
      </w:r>
      <w:r>
        <w:rPr>
          <w:rFonts w:hint="eastAsia" w:ascii="仿宋_GB2312" w:hAnsi="仿宋_GB2312" w:eastAsia="仿宋_GB2312" w:cs="仿宋_GB2312"/>
          <w:b/>
          <w:bCs w:val="0"/>
          <w:color w:val="000000"/>
          <w:sz w:val="32"/>
          <w:szCs w:val="32"/>
          <w:lang w:val="en-US" w:eastAsia="zh-CN"/>
        </w:rPr>
        <w:t>建筑垃圾资源化利用项目，</w:t>
      </w:r>
      <w:r>
        <w:rPr>
          <w:rFonts w:hint="eastAsia" w:ascii="仿宋_GB2312" w:hAnsi="仿宋_GB2312" w:eastAsia="仿宋_GB2312" w:cs="仿宋_GB2312"/>
          <w:bCs/>
          <w:color w:val="000000"/>
          <w:sz w:val="32"/>
          <w:szCs w:val="32"/>
          <w:lang w:val="en-US" w:eastAsia="zh-CN"/>
        </w:rPr>
        <w:t>2023年9月19日在政府门户网发布公开招商公告，10月7日完成招商，10月9日与湖南佰特再生资源有限公司签订合作协议，原则合作期限25年，竞得人签订协议后计划60天内投产运营，佰特公司已办理立项批复，正在编制环评等前期手续，正在与厂家协商采购设备事宜。</w:t>
      </w:r>
      <w:r>
        <w:rPr>
          <w:rFonts w:hint="eastAsia" w:ascii="仿宋_GB2312" w:hAnsi="仿宋_GB2312" w:eastAsia="仿宋_GB2312" w:cs="仿宋_GB2312"/>
          <w:b/>
          <w:bCs w:val="0"/>
          <w:color w:val="000000"/>
          <w:sz w:val="32"/>
          <w:szCs w:val="32"/>
          <w:lang w:val="en-US" w:eastAsia="zh-CN"/>
        </w:rPr>
        <w:t>61个老旧小区改造，</w:t>
      </w:r>
      <w:r>
        <w:rPr>
          <w:rFonts w:hint="eastAsia" w:ascii="仿宋_GB2312" w:hAnsi="仿宋_GB2312" w:eastAsia="仿宋_GB2312" w:cs="仿宋_GB2312"/>
          <w:bCs/>
          <w:color w:val="000000"/>
          <w:sz w:val="32"/>
          <w:szCs w:val="32"/>
          <w:lang w:val="en-US" w:eastAsia="zh-CN"/>
        </w:rPr>
        <w:t>鹤城区2023年老旧小区改造项目共61个老旧小区，计划总投资8863万元，项目于2023年6月底开工建设，开工率l00%，截止目前约完成投资4964万元，完成总投资的56%。现项目正在进行雨污分流改造、屋顶防水、楼梯间整治、公共照明、加装电梯等工程，项目施工正在有序推进。</w:t>
      </w:r>
    </w:p>
    <w:p w14:paraId="726F8F80">
      <w:pPr>
        <w:numPr>
          <w:ilvl w:val="0"/>
          <w:numId w:val="2"/>
        </w:numPr>
        <w:spacing w:line="560" w:lineRule="exact"/>
        <w:ind w:firstLine="640" w:firstLineChars="200"/>
        <w:jc w:val="left"/>
        <w:rPr>
          <w:rFonts w:hint="eastAsia" w:ascii="仿宋_GB2312" w:hAnsi="仿宋_GB2312" w:eastAsia="仿宋_GB2312" w:cs="仿宋_GB2312"/>
          <w:bCs/>
          <w:color w:val="000000"/>
          <w:sz w:val="32"/>
          <w:szCs w:val="32"/>
          <w:lang w:val="en-US" w:eastAsia="zh-CN"/>
        </w:rPr>
      </w:pPr>
      <w:r>
        <w:rPr>
          <w:rFonts w:hint="eastAsia" w:ascii="楷体_GB2312" w:hAnsi="Times New Roman" w:eastAsia="楷体_GB2312" w:cs="Times New Roman"/>
          <w:bCs/>
          <w:color w:val="000000"/>
          <w:sz w:val="32"/>
          <w:szCs w:val="32"/>
          <w:lang w:val="en-US" w:eastAsia="zh-CN"/>
        </w:rPr>
        <w:t>积极促进房地产市场平稳健康发展，完成省、市交办房地产领域集中化解办证和处遗任务。</w:t>
      </w:r>
      <w:r>
        <w:rPr>
          <w:rFonts w:hint="eastAsia" w:ascii="仿宋_GB2312" w:hAnsi="仿宋_GB2312" w:eastAsia="仿宋_GB2312" w:cs="仿宋_GB2312"/>
          <w:bCs/>
          <w:color w:val="000000"/>
          <w:sz w:val="32"/>
          <w:szCs w:val="32"/>
          <w:lang w:val="en-US" w:eastAsia="zh-CN"/>
        </w:rPr>
        <w:t>截至目前市政府已交办我区房地产遗留项目 59个，,完成首次登记（包括烂尾楼盘活）进入办证程序33个，10011 户群众可以办理不动产登记业务，已有 9750户群众领取了不动产登记证书。自省委第十二巡视组交办任务至今已办理 1500余本不动产分证。目前鹤城区未办结的27(含2023年新增7个)个处遗项目正在协调推进中。</w:t>
      </w:r>
      <w:r>
        <w:rPr>
          <w:rFonts w:hint="eastAsia" w:ascii="仿宋_GB2312" w:hAnsi="仿宋_GB2312" w:eastAsia="仿宋_GB2312" w:cs="仿宋_GB2312"/>
          <w:b/>
          <w:bCs w:val="0"/>
          <w:color w:val="000000"/>
          <w:sz w:val="32"/>
          <w:szCs w:val="32"/>
          <w:lang w:val="en-US" w:eastAsia="zh-CN"/>
        </w:rPr>
        <w:t>第一类集中化解项目，</w:t>
      </w:r>
      <w:r>
        <w:rPr>
          <w:rFonts w:hint="eastAsia" w:ascii="仿宋_GB2312" w:hAnsi="仿宋_GB2312" w:eastAsia="仿宋_GB2312" w:cs="仿宋_GB2312"/>
          <w:bCs/>
          <w:color w:val="000000"/>
          <w:sz w:val="32"/>
          <w:szCs w:val="32"/>
          <w:lang w:val="en-US" w:eastAsia="zh-CN"/>
        </w:rPr>
        <w:t>9个，绿景苑、东晟佳园、盈口乡政府院内集资房1#2#楼、榆园（榆树湾棚户区）、城东1号5个预计今年11月进入办证程序。</w:t>
      </w:r>
      <w:r>
        <w:rPr>
          <w:rFonts w:hint="eastAsia" w:ascii="仿宋_GB2312" w:hAnsi="仿宋_GB2312" w:eastAsia="仿宋_GB2312" w:cs="仿宋_GB2312"/>
          <w:b/>
          <w:bCs w:val="0"/>
          <w:color w:val="000000"/>
          <w:sz w:val="32"/>
          <w:szCs w:val="32"/>
          <w:lang w:val="en-US" w:eastAsia="zh-CN"/>
        </w:rPr>
        <w:t>第二类处遗办证项目，</w:t>
      </w:r>
      <w:r>
        <w:rPr>
          <w:rFonts w:hint="eastAsia" w:ascii="仿宋_GB2312" w:hAnsi="仿宋_GB2312" w:eastAsia="仿宋_GB2312" w:cs="仿宋_GB2312"/>
          <w:bCs/>
          <w:color w:val="000000"/>
          <w:sz w:val="32"/>
          <w:szCs w:val="32"/>
          <w:lang w:val="en-US" w:eastAsia="zh-CN"/>
        </w:rPr>
        <w:t>6个，中叉里阳光新苑、盈口乡政府集资建房3#楼、琼天嘉园、怀化市工矿机械汽贸市场4个今年11月预计进入办证程序。榆树乡万星村综合楼因消防无法实现整改已经向市政府提交退出申请报告。</w:t>
      </w:r>
      <w:r>
        <w:rPr>
          <w:rFonts w:hint="eastAsia" w:ascii="仿宋_GB2312" w:hAnsi="仿宋_GB2312" w:eastAsia="仿宋_GB2312" w:cs="仿宋_GB2312"/>
          <w:b/>
          <w:bCs w:val="0"/>
          <w:color w:val="000000"/>
          <w:sz w:val="32"/>
          <w:szCs w:val="32"/>
          <w:lang w:val="en-US" w:eastAsia="zh-CN"/>
        </w:rPr>
        <w:t>第三类烂尾楼项目，</w:t>
      </w:r>
      <w:r>
        <w:rPr>
          <w:rFonts w:hint="eastAsia" w:ascii="仿宋_GB2312" w:hAnsi="仿宋_GB2312" w:eastAsia="仿宋_GB2312" w:cs="仿宋_GB2312"/>
          <w:bCs/>
          <w:color w:val="000000"/>
          <w:sz w:val="32"/>
          <w:szCs w:val="32"/>
          <w:lang w:val="en-US" w:eastAsia="zh-CN"/>
        </w:rPr>
        <w:t>12个，碧水河畔、正顺安置区、盛世盈丰、金溪水都、留香庄园、蔚蓝水岸、鹤城区石门农贸市场、富程国际、广兴财富大厦、大道柏悦府、凤凰城、顺天新村。（其中碧水河畔、正顺安置区、盛世盈丰、蔚蓝水岸、富程国际、留香庄园、顺天新村已经入住使用。其中涉及零星土地问题的碧水河畔、蔚蓝水岸、鹤城区石门农贸市场、大道柏悦府、广兴财富大厦、凤凰城6个项目在市委的高位推动下都已经明确对接单位和责任人，利用保交楼“保交楼”、“资金周转池”资金解决了项目资金困难问题。顺天新村因土地问题未能解决，不符合35号文件已经向市政府提交退出申请报告。</w:t>
      </w:r>
    </w:p>
    <w:p w14:paraId="17B857D0">
      <w:pPr>
        <w:numPr>
          <w:ilvl w:val="0"/>
          <w:numId w:val="2"/>
        </w:numPr>
        <w:spacing w:line="560" w:lineRule="exact"/>
        <w:ind w:firstLine="640" w:firstLineChars="200"/>
        <w:jc w:val="left"/>
        <w:rPr>
          <w:rFonts w:hint="eastAsia" w:ascii="仿宋_GB2312" w:hAnsi="仿宋_GB2312" w:eastAsia="仿宋_GB2312" w:cs="仿宋_GB2312"/>
          <w:bCs/>
          <w:color w:val="000000"/>
          <w:sz w:val="32"/>
          <w:szCs w:val="32"/>
          <w:lang w:val="en-US" w:eastAsia="zh-CN"/>
        </w:rPr>
      </w:pPr>
      <w:r>
        <w:rPr>
          <w:rFonts w:hint="eastAsia" w:ascii="楷体_GB2312" w:hAnsi="Times New Roman" w:eastAsia="楷体_GB2312" w:cs="Times New Roman"/>
          <w:bCs/>
          <w:color w:val="000000"/>
          <w:sz w:val="32"/>
          <w:szCs w:val="32"/>
          <w:lang w:val="en-US" w:eastAsia="zh-CN"/>
        </w:rPr>
        <w:t>深化城区智慧化、网格化、精细化管理，拓展无物管小区治理成果。</w:t>
      </w:r>
      <w:r>
        <w:rPr>
          <w:rFonts w:hint="eastAsia" w:ascii="仿宋_GB2312" w:hAnsi="仿宋_GB2312" w:eastAsia="仿宋_GB2312" w:cs="仿宋_GB2312"/>
          <w:bCs/>
          <w:color w:val="000000"/>
          <w:sz w:val="32"/>
          <w:szCs w:val="32"/>
          <w:lang w:val="en-US" w:eastAsia="zh-CN"/>
        </w:rPr>
        <w:t>与碧桂园物业达成初步协议进驻10个无物管小区。企业与街道、社区对接居民购买服务的项目、购买方式。协助街道、社区加强自治组织组建力度</w:t>
      </w:r>
    </w:p>
    <w:p w14:paraId="57F1DBF5">
      <w:pPr>
        <w:numPr>
          <w:ilvl w:val="0"/>
          <w:numId w:val="2"/>
        </w:numPr>
        <w:spacing w:line="560" w:lineRule="exact"/>
        <w:ind w:firstLine="640" w:firstLineChars="200"/>
        <w:jc w:val="left"/>
        <w:rPr>
          <w:rFonts w:hint="eastAsia" w:ascii="楷体_GB2312" w:hAnsi="Times New Roman" w:eastAsia="楷体_GB2312" w:cs="Times New Roman"/>
          <w:bCs/>
          <w:color w:val="000000"/>
          <w:sz w:val="32"/>
          <w:szCs w:val="32"/>
          <w:lang w:val="en-US" w:eastAsia="zh-CN"/>
        </w:rPr>
      </w:pPr>
      <w:r>
        <w:rPr>
          <w:rFonts w:hint="eastAsia" w:ascii="楷体_GB2312" w:hAnsi="Times New Roman" w:eastAsia="楷体_GB2312" w:cs="Times New Roman"/>
          <w:bCs/>
          <w:color w:val="000000"/>
          <w:sz w:val="32"/>
          <w:szCs w:val="32"/>
          <w:lang w:val="en-US" w:eastAsia="zh-CN"/>
        </w:rPr>
        <w:t>持续推进黄金坳小城镇开发建设，发展壮大黄金坳产业新城。</w:t>
      </w:r>
      <w:r>
        <w:rPr>
          <w:rFonts w:hint="eastAsia" w:ascii="仿宋_GB2312" w:hAnsi="仿宋_GB2312" w:eastAsia="仿宋_GB2312" w:cs="仿宋_GB2312"/>
          <w:bCs/>
          <w:color w:val="000000"/>
          <w:sz w:val="32"/>
          <w:szCs w:val="32"/>
          <w:lang w:val="en-US" w:eastAsia="zh-CN"/>
        </w:rPr>
        <w:t>建议由产业园牵头。</w:t>
      </w:r>
    </w:p>
    <w:p w14:paraId="001AA196">
      <w:pPr>
        <w:widowControl/>
        <w:shd w:val="clear" w:color="auto" w:fill="FFFFFF"/>
        <w:spacing w:line="600" w:lineRule="atLeast"/>
        <w:ind w:firstLine="640"/>
        <w:rPr>
          <w:rFonts w:hint="default" w:ascii="楷体" w:hAnsi="楷体" w:eastAsia="楷体"/>
          <w:b/>
          <w:spacing w:val="-2"/>
          <w:sz w:val="32"/>
          <w:szCs w:val="21"/>
          <w:lang w:val="en-US" w:eastAsia="zh-CN"/>
        </w:rPr>
      </w:pPr>
      <w:r>
        <w:rPr>
          <w:rFonts w:hint="eastAsia" w:ascii="楷体" w:hAnsi="楷体" w:eastAsia="楷体"/>
          <w:b/>
          <w:spacing w:val="-2"/>
          <w:sz w:val="32"/>
          <w:szCs w:val="32"/>
          <w:lang w:val="en-US" w:eastAsia="zh-CN"/>
        </w:rPr>
        <w:t>七</w:t>
      </w:r>
      <w:r>
        <w:rPr>
          <w:rFonts w:ascii="楷体" w:hAnsi="楷体" w:eastAsia="楷体"/>
          <w:b/>
          <w:spacing w:val="-2"/>
          <w:sz w:val="32"/>
          <w:szCs w:val="32"/>
        </w:rPr>
        <w:t>、存在的主要问题</w:t>
      </w:r>
      <w:r>
        <w:rPr>
          <w:rFonts w:hint="eastAsia" w:ascii="楷体" w:hAnsi="楷体" w:eastAsia="楷体"/>
          <w:b/>
          <w:spacing w:val="-2"/>
          <w:sz w:val="32"/>
          <w:szCs w:val="32"/>
          <w:lang w:val="en-US" w:eastAsia="zh-CN"/>
        </w:rPr>
        <w:t>及原因分析</w:t>
      </w:r>
    </w:p>
    <w:p w14:paraId="06D8C964">
      <w:pPr>
        <w:pStyle w:val="11"/>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存在的主要问题：年初</w:t>
      </w:r>
      <w:r>
        <w:rPr>
          <w:rFonts w:hint="eastAsia" w:ascii="仿宋_GB2312" w:hAnsi="宋体" w:eastAsia="仿宋_GB2312" w:cs="宋体"/>
          <w:kern w:val="0"/>
          <w:sz w:val="32"/>
          <w:szCs w:val="32"/>
        </w:rPr>
        <w:t>预算</w:t>
      </w:r>
      <w:r>
        <w:rPr>
          <w:rFonts w:hint="eastAsia" w:ascii="仿宋_GB2312" w:hAnsi="宋体" w:eastAsia="仿宋_GB2312" w:cs="宋体"/>
          <w:kern w:val="0"/>
          <w:sz w:val="32"/>
          <w:szCs w:val="32"/>
          <w:lang w:val="en-US" w:eastAsia="zh-CN"/>
        </w:rPr>
        <w:t>严重</w:t>
      </w:r>
      <w:r>
        <w:rPr>
          <w:rFonts w:hint="eastAsia" w:ascii="仿宋_GB2312" w:hAnsi="宋体" w:eastAsia="仿宋_GB2312" w:cs="宋体"/>
          <w:kern w:val="0"/>
          <w:sz w:val="32"/>
          <w:szCs w:val="32"/>
          <w:lang w:eastAsia="zh-CN"/>
        </w:rPr>
        <w:t>不足。项目经费</w:t>
      </w:r>
      <w:r>
        <w:rPr>
          <w:rFonts w:hint="eastAsia" w:ascii="仿宋_GB2312" w:hAnsi="宋体" w:eastAsia="仿宋_GB2312" w:cs="宋体"/>
          <w:kern w:val="0"/>
          <w:sz w:val="32"/>
          <w:szCs w:val="32"/>
          <w:lang w:val="en-US" w:eastAsia="zh-CN"/>
        </w:rPr>
        <w:t>决算支出远大于年初预算，相差较大。</w:t>
      </w:r>
    </w:p>
    <w:p w14:paraId="0338A7E0">
      <w:pPr>
        <w:widowControl/>
        <w:shd w:val="clear" w:color="auto" w:fill="FFFFFF"/>
        <w:spacing w:line="600" w:lineRule="atLeast"/>
        <w:ind w:firstLine="640"/>
        <w:rPr>
          <w:rFonts w:ascii="楷体" w:hAnsi="楷体" w:eastAsia="楷体"/>
          <w:b/>
          <w:spacing w:val="-2"/>
          <w:sz w:val="32"/>
          <w:szCs w:val="32"/>
        </w:rPr>
      </w:pPr>
      <w:r>
        <w:rPr>
          <w:rFonts w:hint="eastAsia" w:ascii="楷体" w:hAnsi="楷体" w:eastAsia="楷体"/>
          <w:b/>
          <w:spacing w:val="-2"/>
          <w:sz w:val="32"/>
          <w:szCs w:val="32"/>
          <w:lang w:val="en-US" w:eastAsia="zh-CN"/>
        </w:rPr>
        <w:t>八</w:t>
      </w:r>
      <w:r>
        <w:rPr>
          <w:rFonts w:ascii="楷体" w:hAnsi="楷体" w:eastAsia="楷体"/>
          <w:b/>
          <w:spacing w:val="-2"/>
          <w:sz w:val="32"/>
          <w:szCs w:val="32"/>
        </w:rPr>
        <w:t>、改进措施和有关建议</w:t>
      </w:r>
    </w:p>
    <w:p w14:paraId="797544D1">
      <w:pPr>
        <w:pStyle w:val="11"/>
        <w:rPr>
          <w:rFonts w:hint="eastAsia" w:ascii="仿宋" w:hAnsi="仿宋" w:eastAsia="仿宋" w:cs="仿宋"/>
          <w:b w:val="0"/>
          <w:bCs/>
          <w:spacing w:val="-2"/>
          <w:sz w:val="32"/>
          <w:szCs w:val="32"/>
          <w:lang w:eastAsia="zh-CN"/>
        </w:rPr>
      </w:pPr>
      <w:r>
        <w:rPr>
          <w:rFonts w:hint="eastAsia" w:ascii="仿宋" w:hAnsi="仿宋" w:eastAsia="仿宋" w:cs="仿宋"/>
          <w:b w:val="0"/>
          <w:bCs/>
          <w:spacing w:val="-2"/>
          <w:sz w:val="32"/>
          <w:szCs w:val="32"/>
          <w:lang w:eastAsia="zh-CN"/>
        </w:rPr>
        <w:t>严格执行区委、区政府相关规定，按照财政程序适时调整下年年初预算。</w:t>
      </w:r>
    </w:p>
    <w:p w14:paraId="1E2E7E5D">
      <w:pPr>
        <w:pStyle w:val="11"/>
        <w:numPr>
          <w:ilvl w:val="0"/>
          <w:numId w:val="3"/>
        </w:numPr>
        <w:rPr>
          <w:rFonts w:hint="eastAsia" w:ascii="仿宋" w:hAnsi="仿宋" w:eastAsia="仿宋" w:cs="仿宋"/>
          <w:b w:val="0"/>
          <w:bCs/>
          <w:spacing w:val="-2"/>
          <w:sz w:val="32"/>
          <w:szCs w:val="32"/>
          <w:lang w:val="en-US" w:eastAsia="zh-CN"/>
        </w:rPr>
      </w:pPr>
      <w:r>
        <w:rPr>
          <w:rFonts w:hint="eastAsia" w:ascii="仿宋" w:hAnsi="仿宋" w:eastAsia="仿宋" w:cs="仿宋"/>
          <w:b w:val="0"/>
          <w:bCs/>
          <w:spacing w:val="-2"/>
          <w:sz w:val="32"/>
          <w:szCs w:val="32"/>
          <w:lang w:val="en-US" w:eastAsia="zh-CN"/>
        </w:rPr>
        <w:t>其他需要说明的情况。</w:t>
      </w:r>
    </w:p>
    <w:p w14:paraId="24A829C9">
      <w:pPr>
        <w:pStyle w:val="11"/>
        <w:numPr>
          <w:ilvl w:val="0"/>
          <w:numId w:val="0"/>
        </w:numPr>
        <w:rPr>
          <w:rFonts w:hint="default" w:ascii="仿宋" w:hAnsi="仿宋" w:eastAsia="仿宋" w:cs="仿宋"/>
          <w:b w:val="0"/>
          <w:bCs/>
          <w:spacing w:val="-2"/>
          <w:sz w:val="32"/>
          <w:szCs w:val="32"/>
          <w:lang w:val="en-US" w:eastAsia="zh-CN"/>
        </w:rPr>
      </w:pPr>
      <w:r>
        <w:rPr>
          <w:rFonts w:hint="eastAsia" w:ascii="仿宋" w:hAnsi="仿宋" w:eastAsia="仿宋" w:cs="仿宋"/>
          <w:b w:val="0"/>
          <w:bCs/>
          <w:spacing w:val="-2"/>
          <w:sz w:val="32"/>
          <w:szCs w:val="32"/>
          <w:lang w:val="en-US" w:eastAsia="zh-CN"/>
        </w:rPr>
        <w:t xml:space="preserve">    无</w:t>
      </w:r>
    </w:p>
    <w:p w14:paraId="4863AE3E">
      <w:pPr>
        <w:pStyle w:val="11"/>
        <w:rPr>
          <w:rFonts w:eastAsia="黑体"/>
          <w:sz w:val="32"/>
          <w:szCs w:val="32"/>
        </w:rPr>
      </w:pPr>
    </w:p>
    <w:p w14:paraId="50E77D43">
      <w:pPr>
        <w:spacing w:line="560" w:lineRule="exact"/>
        <w:rPr>
          <w:rFonts w:hint="eastAsia" w:ascii="黑体" w:hAnsi="宋体" w:eastAsia="黑体" w:cs="宋体"/>
          <w:kern w:val="0"/>
          <w:sz w:val="32"/>
          <w:szCs w:val="32"/>
        </w:rPr>
      </w:pPr>
    </w:p>
    <w:p w14:paraId="70876D0A">
      <w:pPr>
        <w:spacing w:line="560" w:lineRule="exact"/>
        <w:rPr>
          <w:rFonts w:hint="eastAsia" w:ascii="黑体" w:hAnsi="宋体" w:eastAsia="黑体" w:cs="宋体"/>
          <w:kern w:val="0"/>
          <w:sz w:val="32"/>
          <w:szCs w:val="32"/>
        </w:rPr>
      </w:pPr>
    </w:p>
    <w:p w14:paraId="47CE1AB2">
      <w:pPr>
        <w:spacing w:line="560" w:lineRule="exact"/>
        <w:rPr>
          <w:rFonts w:hint="eastAsia" w:ascii="黑体" w:hAnsi="宋体" w:eastAsia="黑体" w:cs="宋体"/>
          <w:kern w:val="0"/>
          <w:sz w:val="32"/>
          <w:szCs w:val="32"/>
        </w:rPr>
      </w:pPr>
    </w:p>
    <w:p w14:paraId="126A05B4">
      <w:pPr>
        <w:spacing w:line="560" w:lineRule="exact"/>
        <w:rPr>
          <w:rFonts w:hint="eastAsia" w:ascii="黑体" w:hAnsi="宋体" w:eastAsia="黑体" w:cs="宋体"/>
          <w:kern w:val="0"/>
          <w:sz w:val="32"/>
          <w:szCs w:val="32"/>
        </w:rPr>
      </w:pPr>
    </w:p>
    <w:p w14:paraId="7E9B3BD8">
      <w:pPr>
        <w:spacing w:line="560" w:lineRule="exact"/>
        <w:rPr>
          <w:rFonts w:hint="eastAsia" w:ascii="黑体" w:hAnsi="宋体" w:eastAsia="黑体" w:cs="宋体"/>
          <w:kern w:val="0"/>
          <w:sz w:val="32"/>
          <w:szCs w:val="32"/>
        </w:rPr>
      </w:pPr>
    </w:p>
    <w:p w14:paraId="386356F4">
      <w:pPr>
        <w:spacing w:line="560" w:lineRule="exact"/>
        <w:rPr>
          <w:rFonts w:hint="eastAsia" w:ascii="黑体" w:hAnsi="宋体" w:eastAsia="黑体" w:cs="宋体"/>
          <w:kern w:val="0"/>
          <w:sz w:val="32"/>
          <w:szCs w:val="32"/>
        </w:rPr>
      </w:pPr>
    </w:p>
    <w:p w14:paraId="228113DA">
      <w:pPr>
        <w:spacing w:line="560" w:lineRule="exact"/>
        <w:rPr>
          <w:rFonts w:hint="eastAsia" w:ascii="黑体" w:hAnsi="宋体" w:eastAsia="黑体" w:cs="宋体"/>
          <w:kern w:val="0"/>
          <w:sz w:val="32"/>
          <w:szCs w:val="32"/>
        </w:rPr>
      </w:pPr>
    </w:p>
    <w:p w14:paraId="207FFA04">
      <w:pPr>
        <w:spacing w:line="560" w:lineRule="exact"/>
        <w:rPr>
          <w:rFonts w:hint="eastAsia" w:ascii="黑体" w:hAnsi="宋体" w:eastAsia="黑体" w:cs="宋体"/>
          <w:kern w:val="0"/>
          <w:sz w:val="32"/>
          <w:szCs w:val="32"/>
        </w:rPr>
      </w:pPr>
    </w:p>
    <w:p w14:paraId="0FF235D1">
      <w:pPr>
        <w:spacing w:line="560" w:lineRule="exact"/>
        <w:rPr>
          <w:rFonts w:hint="eastAsia" w:ascii="黑体" w:hAnsi="宋体" w:eastAsia="黑体" w:cs="宋体"/>
          <w:kern w:val="0"/>
          <w:sz w:val="32"/>
          <w:szCs w:val="32"/>
        </w:rPr>
      </w:pPr>
    </w:p>
    <w:p w14:paraId="00FBA330">
      <w:pPr>
        <w:spacing w:line="560" w:lineRule="exact"/>
        <w:rPr>
          <w:rFonts w:hint="eastAsia" w:ascii="黑体" w:hAnsi="宋体" w:eastAsia="黑体" w:cs="宋体"/>
          <w:kern w:val="0"/>
          <w:sz w:val="32"/>
          <w:szCs w:val="32"/>
        </w:rPr>
      </w:pPr>
    </w:p>
    <w:p w14:paraId="1AB34828">
      <w:pPr>
        <w:spacing w:line="560" w:lineRule="exact"/>
        <w:rPr>
          <w:rFonts w:hint="eastAsia" w:ascii="黑体" w:hAnsi="宋体" w:eastAsia="黑体" w:cs="宋体"/>
          <w:kern w:val="0"/>
          <w:sz w:val="32"/>
          <w:szCs w:val="32"/>
        </w:rPr>
      </w:pPr>
    </w:p>
    <w:p w14:paraId="2E4DEDAB">
      <w:pPr>
        <w:spacing w:line="560" w:lineRule="exact"/>
        <w:rPr>
          <w:rFonts w:hint="eastAsia" w:ascii="黑体" w:hAnsi="宋体" w:eastAsia="黑体" w:cs="宋体"/>
          <w:kern w:val="0"/>
          <w:sz w:val="32"/>
          <w:szCs w:val="32"/>
        </w:rPr>
      </w:pPr>
    </w:p>
    <w:p w14:paraId="100AFB0A">
      <w:pPr>
        <w:spacing w:line="560" w:lineRule="exact"/>
        <w:rPr>
          <w:rFonts w:hint="eastAsia" w:ascii="黑体" w:hAnsi="宋体" w:eastAsia="黑体" w:cs="宋体"/>
          <w:kern w:val="0"/>
          <w:sz w:val="32"/>
          <w:szCs w:val="32"/>
        </w:rPr>
      </w:pPr>
    </w:p>
    <w:p w14:paraId="60EB1FFE">
      <w:pPr>
        <w:spacing w:line="560" w:lineRule="exact"/>
        <w:rPr>
          <w:rFonts w:hint="eastAsia" w:ascii="黑体" w:hAnsi="宋体" w:eastAsia="黑体" w:cs="宋体"/>
          <w:kern w:val="0"/>
          <w:sz w:val="32"/>
          <w:szCs w:val="32"/>
        </w:rPr>
      </w:pPr>
    </w:p>
    <w:p w14:paraId="10844A98">
      <w:pPr>
        <w:spacing w:line="560" w:lineRule="exact"/>
        <w:rPr>
          <w:rFonts w:hint="eastAsia" w:ascii="黑体" w:hAnsi="宋体" w:eastAsia="黑体" w:cs="宋体"/>
          <w:kern w:val="0"/>
          <w:sz w:val="32"/>
          <w:szCs w:val="32"/>
        </w:rPr>
      </w:pPr>
      <w:r>
        <w:rPr>
          <w:rFonts w:hint="eastAsia" w:ascii="黑体" w:hAnsi="宋体" w:eastAsia="黑体" w:cs="宋体"/>
          <w:kern w:val="0"/>
          <w:sz w:val="32"/>
          <w:szCs w:val="32"/>
        </w:rPr>
        <w:t>附件</w:t>
      </w:r>
      <w:r>
        <w:rPr>
          <w:rFonts w:hint="eastAsia" w:ascii="黑体" w:hAnsi="宋体" w:eastAsia="黑体" w:cs="宋体"/>
          <w:kern w:val="0"/>
          <w:sz w:val="32"/>
          <w:szCs w:val="32"/>
          <w:lang w:val="en-US" w:eastAsia="zh-CN"/>
        </w:rPr>
        <w:t>1</w:t>
      </w:r>
    </w:p>
    <w:p w14:paraId="55285074">
      <w:pPr>
        <w:spacing w:line="560" w:lineRule="exact"/>
        <w:jc w:val="center"/>
        <w:rPr>
          <w:rFonts w:ascii="宋体" w:hAnsi="宋体" w:cs="宋体"/>
          <w:kern w:val="0"/>
          <w:sz w:val="24"/>
        </w:rPr>
      </w:pPr>
      <w:r>
        <w:rPr>
          <w:rFonts w:hint="eastAsia" w:ascii="方正小标宋_GBK" w:hAnsi="宋体" w:eastAsia="方正小标宋_GBK" w:cs="宋体"/>
          <w:kern w:val="0"/>
          <w:sz w:val="36"/>
          <w:szCs w:val="36"/>
        </w:rPr>
        <w:t>部门整体支出绩效评价</w:t>
      </w:r>
      <w:r>
        <w:rPr>
          <w:rFonts w:hint="eastAsia" w:ascii="方正小标宋_GBK" w:hAnsi="宋体" w:eastAsia="方正小标宋_GBK" w:cs="宋体"/>
          <w:kern w:val="0"/>
          <w:sz w:val="36"/>
          <w:szCs w:val="36"/>
          <w:lang w:eastAsia="zh-CN"/>
        </w:rPr>
        <w:t>共性</w:t>
      </w:r>
      <w:r>
        <w:rPr>
          <w:rFonts w:hint="eastAsia" w:ascii="方正小标宋_GBK" w:hAnsi="宋体" w:eastAsia="方正小标宋_GBK" w:cs="宋体"/>
          <w:kern w:val="0"/>
          <w:sz w:val="36"/>
          <w:szCs w:val="36"/>
        </w:rPr>
        <w:t>指标表</w:t>
      </w:r>
    </w:p>
    <w:tbl>
      <w:tblPr>
        <w:tblStyle w:val="9"/>
        <w:tblW w:w="10600" w:type="dxa"/>
        <w:jc w:val="center"/>
        <w:tblLayout w:type="fixed"/>
        <w:tblCellMar>
          <w:top w:w="0" w:type="dxa"/>
          <w:left w:w="108" w:type="dxa"/>
          <w:bottom w:w="0" w:type="dxa"/>
          <w:right w:w="108" w:type="dxa"/>
        </w:tblCellMar>
      </w:tblPr>
      <w:tblGrid>
        <w:gridCol w:w="518"/>
        <w:gridCol w:w="470"/>
        <w:gridCol w:w="623"/>
        <w:gridCol w:w="416"/>
        <w:gridCol w:w="1015"/>
        <w:gridCol w:w="416"/>
        <w:gridCol w:w="3016"/>
        <w:gridCol w:w="3489"/>
        <w:gridCol w:w="637"/>
      </w:tblGrid>
      <w:tr w14:paraId="0F2CE6F2">
        <w:tblPrEx>
          <w:tblCellMar>
            <w:top w:w="0" w:type="dxa"/>
            <w:left w:w="108" w:type="dxa"/>
            <w:bottom w:w="0" w:type="dxa"/>
            <w:right w:w="108" w:type="dxa"/>
          </w:tblCellMar>
        </w:tblPrEx>
        <w:trPr>
          <w:tblHeader/>
          <w:jc w:val="center"/>
        </w:trPr>
        <w:tc>
          <w:tcPr>
            <w:tcW w:w="518" w:type="dxa"/>
            <w:tcBorders>
              <w:top w:val="single" w:color="auto" w:sz="4" w:space="0"/>
              <w:left w:val="single" w:color="auto" w:sz="4" w:space="0"/>
              <w:bottom w:val="single" w:color="auto" w:sz="4" w:space="0"/>
              <w:right w:val="single" w:color="auto" w:sz="4" w:space="0"/>
            </w:tcBorders>
            <w:noWrap w:val="0"/>
            <w:vAlign w:val="center"/>
          </w:tcPr>
          <w:p w14:paraId="410304F4">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一级指标</w:t>
            </w:r>
          </w:p>
        </w:tc>
        <w:tc>
          <w:tcPr>
            <w:tcW w:w="470" w:type="dxa"/>
            <w:tcBorders>
              <w:top w:val="single" w:color="auto" w:sz="4" w:space="0"/>
              <w:left w:val="nil"/>
              <w:bottom w:val="single" w:color="auto" w:sz="4" w:space="0"/>
              <w:right w:val="single" w:color="auto" w:sz="4" w:space="0"/>
            </w:tcBorders>
            <w:noWrap w:val="0"/>
            <w:vAlign w:val="center"/>
          </w:tcPr>
          <w:p w14:paraId="7D308264">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分值</w:t>
            </w:r>
          </w:p>
        </w:tc>
        <w:tc>
          <w:tcPr>
            <w:tcW w:w="623" w:type="dxa"/>
            <w:tcBorders>
              <w:top w:val="single" w:color="auto" w:sz="4" w:space="0"/>
              <w:left w:val="nil"/>
              <w:bottom w:val="single" w:color="auto" w:sz="4" w:space="0"/>
              <w:right w:val="single" w:color="auto" w:sz="4" w:space="0"/>
            </w:tcBorders>
            <w:noWrap w:val="0"/>
            <w:vAlign w:val="center"/>
          </w:tcPr>
          <w:p w14:paraId="2099AFEF">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二级指标</w:t>
            </w:r>
          </w:p>
        </w:tc>
        <w:tc>
          <w:tcPr>
            <w:tcW w:w="416" w:type="dxa"/>
            <w:tcBorders>
              <w:top w:val="single" w:color="auto" w:sz="4" w:space="0"/>
              <w:left w:val="nil"/>
              <w:bottom w:val="single" w:color="auto" w:sz="4" w:space="0"/>
              <w:right w:val="single" w:color="auto" w:sz="4" w:space="0"/>
            </w:tcBorders>
            <w:noWrap w:val="0"/>
            <w:vAlign w:val="center"/>
          </w:tcPr>
          <w:p w14:paraId="1264F10C">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分值</w:t>
            </w:r>
          </w:p>
        </w:tc>
        <w:tc>
          <w:tcPr>
            <w:tcW w:w="1015" w:type="dxa"/>
            <w:tcBorders>
              <w:top w:val="single" w:color="auto" w:sz="4" w:space="0"/>
              <w:left w:val="nil"/>
              <w:bottom w:val="single" w:color="auto" w:sz="4" w:space="0"/>
              <w:right w:val="single" w:color="auto" w:sz="4" w:space="0"/>
            </w:tcBorders>
            <w:noWrap w:val="0"/>
            <w:vAlign w:val="center"/>
          </w:tcPr>
          <w:p w14:paraId="03107C72">
            <w:pPr>
              <w:widowControl/>
              <w:jc w:val="center"/>
              <w:rPr>
                <w:rFonts w:hint="eastAsia" w:ascii="仿宋_GB2312" w:hAnsi="宋体" w:eastAsia="仿宋_GB2312" w:cs="宋体"/>
                <w:kern w:val="0"/>
                <w:sz w:val="20"/>
                <w:szCs w:val="20"/>
              </w:rPr>
            </w:pPr>
            <w:r>
              <w:rPr>
                <w:rFonts w:hint="eastAsia" w:ascii="仿宋_GB2312" w:hAnsi="宋体" w:eastAsia="仿宋_GB2312" w:cs="宋体"/>
                <w:kern w:val="0"/>
                <w:sz w:val="20"/>
                <w:szCs w:val="20"/>
              </w:rPr>
              <w:t>三级</w:t>
            </w:r>
          </w:p>
          <w:p w14:paraId="4D45C4B0">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指标</w:t>
            </w:r>
          </w:p>
        </w:tc>
        <w:tc>
          <w:tcPr>
            <w:tcW w:w="416" w:type="dxa"/>
            <w:tcBorders>
              <w:top w:val="single" w:color="auto" w:sz="4" w:space="0"/>
              <w:left w:val="nil"/>
              <w:bottom w:val="single" w:color="auto" w:sz="4" w:space="0"/>
              <w:right w:val="single" w:color="auto" w:sz="4" w:space="0"/>
            </w:tcBorders>
            <w:noWrap w:val="0"/>
            <w:vAlign w:val="center"/>
          </w:tcPr>
          <w:p w14:paraId="23818D53">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分值</w:t>
            </w:r>
          </w:p>
        </w:tc>
        <w:tc>
          <w:tcPr>
            <w:tcW w:w="3016" w:type="dxa"/>
            <w:tcBorders>
              <w:top w:val="single" w:color="auto" w:sz="4" w:space="0"/>
              <w:left w:val="nil"/>
              <w:bottom w:val="single" w:color="auto" w:sz="4" w:space="0"/>
              <w:right w:val="single" w:color="auto" w:sz="4" w:space="0"/>
            </w:tcBorders>
            <w:noWrap w:val="0"/>
            <w:vAlign w:val="center"/>
          </w:tcPr>
          <w:p w14:paraId="6FD2EB8D">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评价标准</w:t>
            </w:r>
          </w:p>
        </w:tc>
        <w:tc>
          <w:tcPr>
            <w:tcW w:w="3489" w:type="dxa"/>
            <w:tcBorders>
              <w:top w:val="single" w:color="auto" w:sz="4" w:space="0"/>
              <w:left w:val="nil"/>
              <w:bottom w:val="single" w:color="auto" w:sz="4" w:space="0"/>
              <w:right w:val="single" w:color="auto" w:sz="4" w:space="0"/>
            </w:tcBorders>
            <w:noWrap w:val="0"/>
            <w:vAlign w:val="center"/>
          </w:tcPr>
          <w:p w14:paraId="0A511B76">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指标说明</w:t>
            </w:r>
          </w:p>
        </w:tc>
        <w:tc>
          <w:tcPr>
            <w:tcW w:w="637" w:type="dxa"/>
            <w:tcBorders>
              <w:top w:val="single" w:color="auto" w:sz="4" w:space="0"/>
              <w:left w:val="nil"/>
              <w:bottom w:val="single" w:color="auto" w:sz="4" w:space="0"/>
              <w:right w:val="single" w:color="auto" w:sz="4" w:space="0"/>
            </w:tcBorders>
            <w:noWrap w:val="0"/>
            <w:vAlign w:val="center"/>
          </w:tcPr>
          <w:p w14:paraId="3E79B4D6">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得分</w:t>
            </w:r>
          </w:p>
        </w:tc>
      </w:tr>
      <w:tr w14:paraId="370844AD">
        <w:tblPrEx>
          <w:tblCellMar>
            <w:top w:w="0" w:type="dxa"/>
            <w:left w:w="108" w:type="dxa"/>
            <w:bottom w:w="0" w:type="dxa"/>
            <w:right w:w="108" w:type="dxa"/>
          </w:tblCellMar>
        </w:tblPrEx>
        <w:trPr>
          <w:trHeight w:val="1814" w:hRule="atLeast"/>
          <w:jc w:val="center"/>
        </w:trPr>
        <w:tc>
          <w:tcPr>
            <w:tcW w:w="518" w:type="dxa"/>
            <w:vMerge w:val="restart"/>
            <w:tcBorders>
              <w:top w:val="nil"/>
              <w:left w:val="single" w:color="auto" w:sz="4" w:space="0"/>
              <w:bottom w:val="single" w:color="auto" w:sz="4" w:space="0"/>
              <w:right w:val="single" w:color="auto" w:sz="4" w:space="0"/>
            </w:tcBorders>
            <w:noWrap w:val="0"/>
            <w:vAlign w:val="center"/>
          </w:tcPr>
          <w:p w14:paraId="55C1AEF2">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投入</w:t>
            </w:r>
          </w:p>
        </w:tc>
        <w:tc>
          <w:tcPr>
            <w:tcW w:w="470" w:type="dxa"/>
            <w:vMerge w:val="restart"/>
            <w:tcBorders>
              <w:top w:val="nil"/>
              <w:left w:val="single" w:color="auto" w:sz="4" w:space="0"/>
              <w:bottom w:val="single" w:color="000000" w:sz="4" w:space="0"/>
              <w:right w:val="single" w:color="auto" w:sz="4" w:space="0"/>
            </w:tcBorders>
            <w:noWrap w:val="0"/>
            <w:vAlign w:val="center"/>
          </w:tcPr>
          <w:p w14:paraId="3FE1B4D7">
            <w:pPr>
              <w:widowControl/>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rPr>
              <w:t>1</w:t>
            </w:r>
            <w:r>
              <w:rPr>
                <w:rFonts w:hint="eastAsia" w:ascii="仿宋_GB2312" w:hAnsi="宋体" w:eastAsia="仿宋_GB2312" w:cs="宋体"/>
                <w:kern w:val="0"/>
                <w:sz w:val="20"/>
                <w:szCs w:val="20"/>
                <w:lang w:val="en-US" w:eastAsia="zh-CN"/>
              </w:rPr>
              <w:t>0</w:t>
            </w:r>
          </w:p>
        </w:tc>
        <w:tc>
          <w:tcPr>
            <w:tcW w:w="623" w:type="dxa"/>
            <w:vMerge w:val="restart"/>
            <w:tcBorders>
              <w:top w:val="nil"/>
              <w:left w:val="nil"/>
              <w:bottom w:val="single" w:color="auto" w:sz="4" w:space="0"/>
              <w:right w:val="single" w:color="auto" w:sz="4" w:space="0"/>
            </w:tcBorders>
            <w:noWrap w:val="0"/>
            <w:vAlign w:val="center"/>
          </w:tcPr>
          <w:p w14:paraId="28A930C1">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预算配置</w:t>
            </w:r>
          </w:p>
        </w:tc>
        <w:tc>
          <w:tcPr>
            <w:tcW w:w="416" w:type="dxa"/>
            <w:vMerge w:val="restart"/>
            <w:tcBorders>
              <w:top w:val="nil"/>
              <w:left w:val="single" w:color="auto" w:sz="4" w:space="0"/>
              <w:bottom w:val="single" w:color="000000" w:sz="4" w:space="0"/>
              <w:right w:val="single" w:color="auto" w:sz="4" w:space="0"/>
            </w:tcBorders>
            <w:noWrap w:val="0"/>
            <w:vAlign w:val="center"/>
          </w:tcPr>
          <w:p w14:paraId="69D8EE97">
            <w:pPr>
              <w:widowControl/>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rPr>
              <w:t>1</w:t>
            </w:r>
            <w:r>
              <w:rPr>
                <w:rFonts w:hint="eastAsia" w:ascii="仿宋_GB2312" w:hAnsi="宋体" w:eastAsia="仿宋_GB2312" w:cs="宋体"/>
                <w:kern w:val="0"/>
                <w:sz w:val="20"/>
                <w:szCs w:val="20"/>
                <w:lang w:val="en-US" w:eastAsia="zh-CN"/>
              </w:rPr>
              <w:t>0</w:t>
            </w:r>
          </w:p>
        </w:tc>
        <w:tc>
          <w:tcPr>
            <w:tcW w:w="1015" w:type="dxa"/>
            <w:tcBorders>
              <w:top w:val="nil"/>
              <w:left w:val="nil"/>
              <w:bottom w:val="single" w:color="auto" w:sz="4" w:space="0"/>
              <w:right w:val="single" w:color="auto" w:sz="4" w:space="0"/>
            </w:tcBorders>
            <w:noWrap w:val="0"/>
            <w:vAlign w:val="center"/>
          </w:tcPr>
          <w:p w14:paraId="2EEF88E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在职人员控制率</w:t>
            </w:r>
          </w:p>
        </w:tc>
        <w:tc>
          <w:tcPr>
            <w:tcW w:w="416" w:type="dxa"/>
            <w:tcBorders>
              <w:top w:val="nil"/>
              <w:left w:val="nil"/>
              <w:bottom w:val="single" w:color="auto" w:sz="4" w:space="0"/>
              <w:right w:val="single" w:color="auto" w:sz="4" w:space="0"/>
            </w:tcBorders>
            <w:noWrap w:val="0"/>
            <w:vAlign w:val="center"/>
          </w:tcPr>
          <w:p w14:paraId="4B540BC9">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w:t>
            </w:r>
          </w:p>
        </w:tc>
        <w:tc>
          <w:tcPr>
            <w:tcW w:w="3016" w:type="dxa"/>
            <w:tcBorders>
              <w:top w:val="nil"/>
              <w:left w:val="nil"/>
              <w:bottom w:val="nil"/>
              <w:right w:val="nil"/>
            </w:tcBorders>
            <w:noWrap w:val="0"/>
            <w:vAlign w:val="center"/>
          </w:tcPr>
          <w:p w14:paraId="08454167">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以100%为标准。在职人员控制率</w:t>
            </w:r>
            <w:r>
              <w:rPr>
                <w:rFonts w:hint="eastAsia" w:ascii="宋体" w:hAnsi="宋体" w:cs="宋体"/>
                <w:kern w:val="0"/>
                <w:sz w:val="20"/>
                <w:szCs w:val="20"/>
              </w:rPr>
              <w:t>≦</w:t>
            </w:r>
            <w:r>
              <w:rPr>
                <w:rFonts w:hint="eastAsia" w:ascii="仿宋_GB2312" w:hAnsi="宋体" w:eastAsia="仿宋_GB2312" w:cs="宋体"/>
                <w:kern w:val="0"/>
                <w:sz w:val="20"/>
                <w:szCs w:val="20"/>
              </w:rPr>
              <w:t>100%，计5分；每超过一个百分点扣0.5分，扣完为止。</w:t>
            </w:r>
          </w:p>
        </w:tc>
        <w:tc>
          <w:tcPr>
            <w:tcW w:w="3489" w:type="dxa"/>
            <w:tcBorders>
              <w:top w:val="nil"/>
              <w:left w:val="single" w:color="auto" w:sz="4" w:space="0"/>
              <w:bottom w:val="single" w:color="auto" w:sz="4" w:space="0"/>
              <w:right w:val="single" w:color="auto" w:sz="4" w:space="0"/>
            </w:tcBorders>
            <w:noWrap w:val="0"/>
            <w:vAlign w:val="center"/>
          </w:tcPr>
          <w:p w14:paraId="00A5FC48">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在职人员控制率=（在职人员数/编制数）×100%，在职人员数：部门（单位）实际在职人数，以财政确定的部门决算编制口径为准。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编制数：机构编制部门核定批复的部门（单位）的人员编制数。</w:t>
            </w:r>
          </w:p>
        </w:tc>
        <w:tc>
          <w:tcPr>
            <w:tcW w:w="637" w:type="dxa"/>
            <w:tcBorders>
              <w:top w:val="nil"/>
              <w:left w:val="nil"/>
              <w:bottom w:val="single" w:color="auto" w:sz="4" w:space="0"/>
              <w:right w:val="single" w:color="auto" w:sz="4" w:space="0"/>
            </w:tcBorders>
            <w:noWrap w:val="0"/>
            <w:vAlign w:val="center"/>
          </w:tcPr>
          <w:p w14:paraId="2FF69D47">
            <w:pPr>
              <w:widowControl/>
              <w:jc w:val="center"/>
              <w:rPr>
                <w:rFonts w:hint="default" w:ascii="宋体" w:hAnsi="宋体" w:eastAsia="宋体" w:cs="宋体"/>
                <w:kern w:val="0"/>
                <w:sz w:val="24"/>
                <w:lang w:val="en-US" w:eastAsia="zh-CN"/>
              </w:rPr>
            </w:pPr>
            <w:r>
              <w:rPr>
                <w:rFonts w:hint="eastAsia" w:ascii="宋体" w:hAnsi="宋体" w:cs="宋体"/>
                <w:kern w:val="0"/>
                <w:sz w:val="24"/>
                <w:lang w:val="en-US" w:eastAsia="zh-CN"/>
              </w:rPr>
              <w:t>5</w:t>
            </w:r>
          </w:p>
        </w:tc>
      </w:tr>
      <w:tr w14:paraId="0C1CBEBA">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auto" w:sz="4" w:space="0"/>
              <w:right w:val="single" w:color="auto" w:sz="4" w:space="0"/>
            </w:tcBorders>
            <w:noWrap w:val="0"/>
            <w:vAlign w:val="center"/>
          </w:tcPr>
          <w:p w14:paraId="1E83815C">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31149A76">
            <w:pPr>
              <w:widowControl/>
              <w:jc w:val="left"/>
              <w:rPr>
                <w:rFonts w:ascii="仿宋_GB2312" w:hAnsi="宋体" w:eastAsia="仿宋_GB2312" w:cs="宋体"/>
                <w:kern w:val="0"/>
                <w:sz w:val="20"/>
                <w:szCs w:val="20"/>
              </w:rPr>
            </w:pPr>
          </w:p>
        </w:tc>
        <w:tc>
          <w:tcPr>
            <w:tcW w:w="623" w:type="dxa"/>
            <w:vMerge w:val="continue"/>
            <w:tcBorders>
              <w:top w:val="nil"/>
              <w:left w:val="nil"/>
              <w:bottom w:val="single" w:color="auto" w:sz="4" w:space="0"/>
              <w:right w:val="single" w:color="auto" w:sz="4" w:space="0"/>
            </w:tcBorders>
            <w:noWrap w:val="0"/>
            <w:vAlign w:val="center"/>
          </w:tcPr>
          <w:p w14:paraId="6E4D7495">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14:paraId="6ECA4570">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14:paraId="50744DE4">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“三公经费”变动率</w:t>
            </w:r>
          </w:p>
        </w:tc>
        <w:tc>
          <w:tcPr>
            <w:tcW w:w="416" w:type="dxa"/>
            <w:tcBorders>
              <w:top w:val="nil"/>
              <w:left w:val="nil"/>
              <w:bottom w:val="single" w:color="auto" w:sz="4" w:space="0"/>
              <w:right w:val="single" w:color="auto" w:sz="4" w:space="0"/>
            </w:tcBorders>
            <w:noWrap w:val="0"/>
            <w:vAlign w:val="center"/>
          </w:tcPr>
          <w:p w14:paraId="525ACEF2">
            <w:pPr>
              <w:widowControl/>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val="en-US" w:eastAsia="zh-CN"/>
              </w:rPr>
              <w:t>5</w:t>
            </w:r>
          </w:p>
        </w:tc>
        <w:tc>
          <w:tcPr>
            <w:tcW w:w="3016" w:type="dxa"/>
            <w:tcBorders>
              <w:top w:val="single" w:color="auto" w:sz="4" w:space="0"/>
              <w:left w:val="nil"/>
              <w:bottom w:val="single" w:color="auto" w:sz="4" w:space="0"/>
              <w:right w:val="single" w:color="auto" w:sz="4" w:space="0"/>
            </w:tcBorders>
            <w:noWrap w:val="0"/>
            <w:vAlign w:val="center"/>
          </w:tcPr>
          <w:p w14:paraId="11080DF5">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“三公经费”变动率</w:t>
            </w:r>
            <w:r>
              <w:rPr>
                <w:rFonts w:hint="eastAsia" w:ascii="宋体" w:hAnsi="宋体" w:cs="宋体"/>
                <w:kern w:val="0"/>
                <w:sz w:val="20"/>
                <w:szCs w:val="20"/>
              </w:rPr>
              <w:t>≦</w:t>
            </w:r>
            <w:r>
              <w:rPr>
                <w:rFonts w:hint="eastAsia" w:ascii="仿宋_GB2312" w:hAnsi="宋体" w:eastAsia="仿宋_GB2312" w:cs="宋体"/>
                <w:kern w:val="0"/>
                <w:sz w:val="20"/>
                <w:szCs w:val="20"/>
              </w:rPr>
              <w:t>0,计</w:t>
            </w:r>
            <w:r>
              <w:rPr>
                <w:rFonts w:hint="eastAsia" w:ascii="仿宋_GB2312" w:hAnsi="宋体" w:eastAsia="仿宋_GB2312" w:cs="宋体"/>
                <w:kern w:val="0"/>
                <w:sz w:val="20"/>
                <w:szCs w:val="20"/>
                <w:lang w:val="en-US" w:eastAsia="zh-CN"/>
              </w:rPr>
              <w:t>5</w:t>
            </w:r>
            <w:r>
              <w:rPr>
                <w:rFonts w:hint="eastAsia" w:ascii="仿宋_GB2312" w:hAnsi="宋体" w:eastAsia="仿宋_GB2312" w:cs="宋体"/>
                <w:kern w:val="0"/>
                <w:sz w:val="20"/>
                <w:szCs w:val="20"/>
              </w:rPr>
              <w:t>分；“三公经费”＞0，每超过一个百分点扣0.</w:t>
            </w:r>
            <w:r>
              <w:rPr>
                <w:rFonts w:hint="eastAsia" w:ascii="仿宋_GB2312" w:hAnsi="宋体" w:eastAsia="仿宋_GB2312" w:cs="宋体"/>
                <w:kern w:val="0"/>
                <w:sz w:val="20"/>
                <w:szCs w:val="20"/>
                <w:lang w:val="en-US" w:eastAsia="zh-CN"/>
              </w:rPr>
              <w:t>5</w:t>
            </w:r>
            <w:r>
              <w:rPr>
                <w:rFonts w:hint="eastAsia" w:ascii="仿宋_GB2312" w:hAnsi="宋体" w:eastAsia="仿宋_GB2312" w:cs="宋体"/>
                <w:kern w:val="0"/>
                <w:sz w:val="20"/>
                <w:szCs w:val="20"/>
              </w:rPr>
              <w:t>分，扣完为止。</w:t>
            </w:r>
          </w:p>
        </w:tc>
        <w:tc>
          <w:tcPr>
            <w:tcW w:w="3489" w:type="dxa"/>
            <w:tcBorders>
              <w:top w:val="nil"/>
              <w:left w:val="nil"/>
              <w:bottom w:val="single" w:color="auto" w:sz="4" w:space="0"/>
              <w:right w:val="single" w:color="auto" w:sz="4" w:space="0"/>
            </w:tcBorders>
            <w:noWrap w:val="0"/>
            <w:vAlign w:val="center"/>
          </w:tcPr>
          <w:p w14:paraId="2885EB24">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“三公经费”变动率=[（本年度“三公经费”预算数-上年度“三公经费”预算数）/上年度“三公经费”预算数]×100%</w:t>
            </w:r>
          </w:p>
        </w:tc>
        <w:tc>
          <w:tcPr>
            <w:tcW w:w="637" w:type="dxa"/>
            <w:tcBorders>
              <w:top w:val="nil"/>
              <w:left w:val="nil"/>
              <w:bottom w:val="single" w:color="auto" w:sz="4" w:space="0"/>
              <w:right w:val="single" w:color="auto" w:sz="4" w:space="0"/>
            </w:tcBorders>
            <w:noWrap w:val="0"/>
            <w:vAlign w:val="center"/>
          </w:tcPr>
          <w:p w14:paraId="5805679B">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5</w:t>
            </w:r>
          </w:p>
        </w:tc>
      </w:tr>
      <w:tr w14:paraId="032C4539">
        <w:tblPrEx>
          <w:tblCellMar>
            <w:top w:w="0" w:type="dxa"/>
            <w:left w:w="108" w:type="dxa"/>
            <w:bottom w:w="0" w:type="dxa"/>
            <w:right w:w="108" w:type="dxa"/>
          </w:tblCellMar>
        </w:tblPrEx>
        <w:trPr>
          <w:jc w:val="center"/>
        </w:trPr>
        <w:tc>
          <w:tcPr>
            <w:tcW w:w="518" w:type="dxa"/>
            <w:vMerge w:val="restart"/>
            <w:tcBorders>
              <w:top w:val="nil"/>
              <w:left w:val="single" w:color="auto" w:sz="4" w:space="0"/>
              <w:bottom w:val="single" w:color="000000" w:sz="4" w:space="0"/>
              <w:right w:val="single" w:color="auto" w:sz="4" w:space="0"/>
            </w:tcBorders>
            <w:noWrap w:val="0"/>
            <w:vAlign w:val="center"/>
          </w:tcPr>
          <w:p w14:paraId="224FA910">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过                                                                                                                                       程</w:t>
            </w:r>
          </w:p>
        </w:tc>
        <w:tc>
          <w:tcPr>
            <w:tcW w:w="470" w:type="dxa"/>
            <w:vMerge w:val="restart"/>
            <w:tcBorders>
              <w:top w:val="nil"/>
              <w:left w:val="single" w:color="auto" w:sz="4" w:space="0"/>
              <w:bottom w:val="single" w:color="000000" w:sz="4" w:space="0"/>
              <w:right w:val="single" w:color="auto" w:sz="4" w:space="0"/>
            </w:tcBorders>
            <w:noWrap w:val="0"/>
            <w:vAlign w:val="center"/>
          </w:tcPr>
          <w:p w14:paraId="294B58D8">
            <w:pPr>
              <w:widowControl/>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rPr>
              <w:t>6</w:t>
            </w:r>
            <w:r>
              <w:rPr>
                <w:rFonts w:hint="eastAsia" w:ascii="仿宋_GB2312" w:hAnsi="宋体" w:eastAsia="仿宋_GB2312" w:cs="宋体"/>
                <w:kern w:val="0"/>
                <w:sz w:val="20"/>
                <w:szCs w:val="20"/>
                <w:lang w:val="en-US" w:eastAsia="zh-CN"/>
              </w:rPr>
              <w:t>0</w:t>
            </w:r>
          </w:p>
        </w:tc>
        <w:tc>
          <w:tcPr>
            <w:tcW w:w="623" w:type="dxa"/>
            <w:vMerge w:val="restart"/>
            <w:tcBorders>
              <w:top w:val="nil"/>
              <w:left w:val="single" w:color="auto" w:sz="4" w:space="0"/>
              <w:bottom w:val="single" w:color="000000" w:sz="4" w:space="0"/>
              <w:right w:val="single" w:color="auto" w:sz="4" w:space="0"/>
            </w:tcBorders>
            <w:noWrap w:val="0"/>
            <w:vAlign w:val="center"/>
          </w:tcPr>
          <w:p w14:paraId="11DD5799">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预算执行</w:t>
            </w:r>
          </w:p>
        </w:tc>
        <w:tc>
          <w:tcPr>
            <w:tcW w:w="416" w:type="dxa"/>
            <w:vMerge w:val="restart"/>
            <w:tcBorders>
              <w:top w:val="nil"/>
              <w:left w:val="single" w:color="auto" w:sz="4" w:space="0"/>
              <w:bottom w:val="single" w:color="000000" w:sz="4" w:space="0"/>
              <w:right w:val="single" w:color="auto" w:sz="4" w:space="0"/>
            </w:tcBorders>
            <w:noWrap w:val="0"/>
            <w:vAlign w:val="center"/>
          </w:tcPr>
          <w:p w14:paraId="2AD05038">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20</w:t>
            </w:r>
          </w:p>
        </w:tc>
        <w:tc>
          <w:tcPr>
            <w:tcW w:w="1015" w:type="dxa"/>
            <w:tcBorders>
              <w:top w:val="nil"/>
              <w:left w:val="nil"/>
              <w:bottom w:val="single" w:color="auto" w:sz="4" w:space="0"/>
              <w:right w:val="single" w:color="auto" w:sz="4" w:space="0"/>
            </w:tcBorders>
            <w:noWrap w:val="0"/>
            <w:vAlign w:val="center"/>
          </w:tcPr>
          <w:p w14:paraId="3362AF69">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预算完成率</w:t>
            </w:r>
          </w:p>
        </w:tc>
        <w:tc>
          <w:tcPr>
            <w:tcW w:w="416" w:type="dxa"/>
            <w:tcBorders>
              <w:top w:val="nil"/>
              <w:left w:val="nil"/>
              <w:bottom w:val="single" w:color="auto" w:sz="4" w:space="0"/>
              <w:right w:val="single" w:color="auto" w:sz="4" w:space="0"/>
            </w:tcBorders>
            <w:noWrap w:val="0"/>
            <w:vAlign w:val="center"/>
          </w:tcPr>
          <w:p w14:paraId="4F1C2281">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w:t>
            </w:r>
          </w:p>
        </w:tc>
        <w:tc>
          <w:tcPr>
            <w:tcW w:w="3016" w:type="dxa"/>
            <w:tcBorders>
              <w:top w:val="nil"/>
              <w:left w:val="nil"/>
              <w:bottom w:val="single" w:color="auto" w:sz="4" w:space="0"/>
              <w:right w:val="single" w:color="auto" w:sz="4" w:space="0"/>
            </w:tcBorders>
            <w:noWrap w:val="0"/>
            <w:vAlign w:val="center"/>
          </w:tcPr>
          <w:p w14:paraId="46522520">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100%计满分，每低于5%扣2分，扣完为止。</w:t>
            </w:r>
          </w:p>
        </w:tc>
        <w:tc>
          <w:tcPr>
            <w:tcW w:w="3489" w:type="dxa"/>
            <w:tcBorders>
              <w:top w:val="nil"/>
              <w:left w:val="nil"/>
              <w:bottom w:val="single" w:color="auto" w:sz="4" w:space="0"/>
              <w:right w:val="single" w:color="auto" w:sz="4" w:space="0"/>
            </w:tcBorders>
            <w:noWrap w:val="0"/>
            <w:vAlign w:val="center"/>
          </w:tcPr>
          <w:p w14:paraId="380F00CF">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预算完成率=（上年结转+年初预算+本年追加预算-年末结余）/（上年结转+年初预算+本年追加预算）×100%。</w:t>
            </w:r>
          </w:p>
        </w:tc>
        <w:tc>
          <w:tcPr>
            <w:tcW w:w="637" w:type="dxa"/>
            <w:tcBorders>
              <w:top w:val="nil"/>
              <w:left w:val="nil"/>
              <w:bottom w:val="single" w:color="auto" w:sz="4" w:space="0"/>
              <w:right w:val="single" w:color="auto" w:sz="4" w:space="0"/>
            </w:tcBorders>
            <w:noWrap w:val="0"/>
            <w:vAlign w:val="center"/>
          </w:tcPr>
          <w:p w14:paraId="65B4685D">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5</w:t>
            </w:r>
          </w:p>
        </w:tc>
      </w:tr>
      <w:tr w14:paraId="37C27593">
        <w:tblPrEx>
          <w:tblCellMar>
            <w:top w:w="0" w:type="dxa"/>
            <w:left w:w="108" w:type="dxa"/>
            <w:bottom w:w="0" w:type="dxa"/>
            <w:right w:w="108" w:type="dxa"/>
          </w:tblCellMar>
        </w:tblPrEx>
        <w:trPr>
          <w:trHeight w:val="1273" w:hRule="atLeast"/>
          <w:jc w:val="center"/>
        </w:trPr>
        <w:tc>
          <w:tcPr>
            <w:tcW w:w="518" w:type="dxa"/>
            <w:vMerge w:val="continue"/>
            <w:tcBorders>
              <w:top w:val="nil"/>
              <w:left w:val="single" w:color="auto" w:sz="4" w:space="0"/>
              <w:bottom w:val="single" w:color="000000" w:sz="4" w:space="0"/>
              <w:right w:val="single" w:color="auto" w:sz="4" w:space="0"/>
            </w:tcBorders>
            <w:noWrap w:val="0"/>
            <w:vAlign w:val="center"/>
          </w:tcPr>
          <w:p w14:paraId="318EE02A">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4D3E4533">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noWrap w:val="0"/>
            <w:vAlign w:val="center"/>
          </w:tcPr>
          <w:p w14:paraId="11C9BD19">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14:paraId="3E079ACC">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14:paraId="298E57D6">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预算控制率</w:t>
            </w:r>
          </w:p>
        </w:tc>
        <w:tc>
          <w:tcPr>
            <w:tcW w:w="416" w:type="dxa"/>
            <w:tcBorders>
              <w:top w:val="nil"/>
              <w:left w:val="nil"/>
              <w:bottom w:val="single" w:color="auto" w:sz="4" w:space="0"/>
              <w:right w:val="single" w:color="auto" w:sz="4" w:space="0"/>
            </w:tcBorders>
            <w:noWrap w:val="0"/>
            <w:vAlign w:val="center"/>
          </w:tcPr>
          <w:p w14:paraId="3EE35F65">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w:t>
            </w:r>
          </w:p>
        </w:tc>
        <w:tc>
          <w:tcPr>
            <w:tcW w:w="3016" w:type="dxa"/>
            <w:tcBorders>
              <w:top w:val="nil"/>
              <w:left w:val="nil"/>
              <w:bottom w:val="single" w:color="auto" w:sz="4" w:space="0"/>
              <w:right w:val="single" w:color="auto" w:sz="4" w:space="0"/>
            </w:tcBorders>
            <w:noWrap w:val="0"/>
            <w:vAlign w:val="center"/>
          </w:tcPr>
          <w:p w14:paraId="50F55A9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预算控制率=0，计5分；0-10%（含），计4分；10-20%（含），计3分；20-30%（含），计2分；大于30%不得分。</w:t>
            </w:r>
          </w:p>
        </w:tc>
        <w:tc>
          <w:tcPr>
            <w:tcW w:w="3489" w:type="dxa"/>
            <w:tcBorders>
              <w:top w:val="nil"/>
              <w:left w:val="nil"/>
              <w:bottom w:val="single" w:color="auto" w:sz="4" w:space="0"/>
              <w:right w:val="single" w:color="auto" w:sz="4" w:space="0"/>
            </w:tcBorders>
            <w:noWrap w:val="0"/>
            <w:vAlign w:val="center"/>
          </w:tcPr>
          <w:p w14:paraId="02E8B515">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预算控制率=（本年追加预算/年初预算）×100%。</w:t>
            </w:r>
          </w:p>
        </w:tc>
        <w:tc>
          <w:tcPr>
            <w:tcW w:w="637" w:type="dxa"/>
            <w:tcBorders>
              <w:top w:val="nil"/>
              <w:left w:val="nil"/>
              <w:bottom w:val="single" w:color="auto" w:sz="4" w:space="0"/>
              <w:right w:val="single" w:color="auto" w:sz="4" w:space="0"/>
            </w:tcBorders>
            <w:noWrap w:val="0"/>
            <w:vAlign w:val="center"/>
          </w:tcPr>
          <w:p w14:paraId="18F954EF">
            <w:pPr>
              <w:widowControl/>
              <w:jc w:val="center"/>
              <w:rPr>
                <w:rFonts w:ascii="宋体" w:hAnsi="宋体" w:cs="宋体"/>
                <w:kern w:val="0"/>
                <w:sz w:val="24"/>
              </w:rPr>
            </w:pPr>
            <w:r>
              <w:rPr>
                <w:rFonts w:hint="eastAsia" w:ascii="宋体" w:hAnsi="宋体" w:cs="宋体"/>
                <w:kern w:val="0"/>
                <w:sz w:val="24"/>
                <w:lang w:val="en-US" w:eastAsia="zh-CN"/>
              </w:rPr>
              <w:t>5</w:t>
            </w:r>
          </w:p>
        </w:tc>
      </w:tr>
      <w:tr w14:paraId="56D5845B">
        <w:tblPrEx>
          <w:tblCellMar>
            <w:top w:w="0" w:type="dxa"/>
            <w:left w:w="108" w:type="dxa"/>
            <w:bottom w:w="0" w:type="dxa"/>
            <w:right w:w="108" w:type="dxa"/>
          </w:tblCellMar>
        </w:tblPrEx>
        <w:trPr>
          <w:trHeight w:val="1160" w:hRule="atLeast"/>
          <w:jc w:val="center"/>
        </w:trPr>
        <w:tc>
          <w:tcPr>
            <w:tcW w:w="518" w:type="dxa"/>
            <w:vMerge w:val="continue"/>
            <w:tcBorders>
              <w:top w:val="nil"/>
              <w:left w:val="single" w:color="auto" w:sz="4" w:space="0"/>
              <w:bottom w:val="single" w:color="000000" w:sz="4" w:space="0"/>
              <w:right w:val="single" w:color="auto" w:sz="4" w:space="0"/>
            </w:tcBorders>
            <w:noWrap w:val="0"/>
            <w:vAlign w:val="center"/>
          </w:tcPr>
          <w:p w14:paraId="244D6EE8">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0101CA1F">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noWrap w:val="0"/>
            <w:vAlign w:val="center"/>
          </w:tcPr>
          <w:p w14:paraId="60F4BDBB">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14:paraId="5955877C">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14:paraId="48E3DA45">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新建楼堂馆所面积控制率</w:t>
            </w:r>
          </w:p>
        </w:tc>
        <w:tc>
          <w:tcPr>
            <w:tcW w:w="416" w:type="dxa"/>
            <w:tcBorders>
              <w:top w:val="nil"/>
              <w:left w:val="nil"/>
              <w:bottom w:val="single" w:color="auto" w:sz="4" w:space="0"/>
              <w:right w:val="single" w:color="auto" w:sz="4" w:space="0"/>
            </w:tcBorders>
            <w:noWrap w:val="0"/>
            <w:vAlign w:val="center"/>
          </w:tcPr>
          <w:p w14:paraId="2C5660F2">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w:t>
            </w:r>
          </w:p>
        </w:tc>
        <w:tc>
          <w:tcPr>
            <w:tcW w:w="3016" w:type="dxa"/>
            <w:tcBorders>
              <w:top w:val="nil"/>
              <w:left w:val="nil"/>
              <w:bottom w:val="single" w:color="auto" w:sz="4" w:space="0"/>
              <w:right w:val="single" w:color="auto" w:sz="4" w:space="0"/>
            </w:tcBorders>
            <w:noWrap w:val="0"/>
            <w:vAlign w:val="center"/>
          </w:tcPr>
          <w:p w14:paraId="54A05DC0">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100%以下（含）计满分，每超出5%扣2分，扣完为止。没有楼堂馆所项目的部门按满分计算。</w:t>
            </w:r>
          </w:p>
        </w:tc>
        <w:tc>
          <w:tcPr>
            <w:tcW w:w="3489" w:type="dxa"/>
            <w:tcBorders>
              <w:top w:val="nil"/>
              <w:left w:val="nil"/>
              <w:bottom w:val="single" w:color="auto" w:sz="4" w:space="0"/>
              <w:right w:val="single" w:color="auto" w:sz="4" w:space="0"/>
            </w:tcBorders>
            <w:noWrap w:val="0"/>
            <w:vAlign w:val="center"/>
          </w:tcPr>
          <w:p w14:paraId="2493F15D">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楼堂馆所面积控制率=实际建设面积/批准建设面积×100% 。</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该指标以</w:t>
            </w:r>
            <w:r>
              <w:rPr>
                <w:rFonts w:hint="eastAsia" w:ascii="仿宋_GB2312" w:hAnsi="宋体" w:eastAsia="仿宋_GB2312" w:cs="宋体"/>
                <w:kern w:val="0"/>
                <w:sz w:val="20"/>
                <w:szCs w:val="20"/>
                <w:lang w:val="en-US" w:eastAsia="zh-CN"/>
              </w:rPr>
              <w:t>2021</w:t>
            </w:r>
            <w:r>
              <w:rPr>
                <w:rFonts w:hint="eastAsia" w:ascii="仿宋_GB2312" w:hAnsi="宋体" w:eastAsia="仿宋_GB2312" w:cs="宋体"/>
                <w:kern w:val="0"/>
                <w:sz w:val="20"/>
                <w:szCs w:val="20"/>
              </w:rPr>
              <w:t>年完工的新建楼堂馆所为评价内容。</w:t>
            </w:r>
          </w:p>
        </w:tc>
        <w:tc>
          <w:tcPr>
            <w:tcW w:w="637" w:type="dxa"/>
            <w:tcBorders>
              <w:top w:val="nil"/>
              <w:left w:val="nil"/>
              <w:bottom w:val="single" w:color="auto" w:sz="4" w:space="0"/>
              <w:right w:val="single" w:color="auto" w:sz="4" w:space="0"/>
            </w:tcBorders>
            <w:noWrap w:val="0"/>
            <w:vAlign w:val="center"/>
          </w:tcPr>
          <w:p w14:paraId="68B1ABE5">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5</w:t>
            </w:r>
          </w:p>
        </w:tc>
      </w:tr>
      <w:tr w14:paraId="63514B0E">
        <w:tblPrEx>
          <w:tblCellMar>
            <w:top w:w="0" w:type="dxa"/>
            <w:left w:w="108" w:type="dxa"/>
            <w:bottom w:w="0" w:type="dxa"/>
            <w:right w:w="108" w:type="dxa"/>
          </w:tblCellMar>
        </w:tblPrEx>
        <w:trPr>
          <w:trHeight w:val="1543" w:hRule="atLeast"/>
          <w:jc w:val="center"/>
        </w:trPr>
        <w:tc>
          <w:tcPr>
            <w:tcW w:w="518" w:type="dxa"/>
            <w:vMerge w:val="continue"/>
            <w:tcBorders>
              <w:top w:val="nil"/>
              <w:left w:val="single" w:color="auto" w:sz="4" w:space="0"/>
              <w:bottom w:val="single" w:color="000000" w:sz="4" w:space="0"/>
              <w:right w:val="single" w:color="auto" w:sz="4" w:space="0"/>
            </w:tcBorders>
            <w:noWrap w:val="0"/>
            <w:vAlign w:val="center"/>
          </w:tcPr>
          <w:p w14:paraId="4511E43A">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0C66A171">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noWrap w:val="0"/>
            <w:vAlign w:val="center"/>
          </w:tcPr>
          <w:p w14:paraId="7BF641AD">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14:paraId="76BAC23D">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14:paraId="3686BEA5">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新建楼堂馆所投资概算控制率</w:t>
            </w:r>
          </w:p>
        </w:tc>
        <w:tc>
          <w:tcPr>
            <w:tcW w:w="416" w:type="dxa"/>
            <w:tcBorders>
              <w:top w:val="nil"/>
              <w:left w:val="nil"/>
              <w:bottom w:val="single" w:color="auto" w:sz="4" w:space="0"/>
              <w:right w:val="single" w:color="auto" w:sz="4" w:space="0"/>
            </w:tcBorders>
            <w:noWrap w:val="0"/>
            <w:vAlign w:val="center"/>
          </w:tcPr>
          <w:p w14:paraId="5CEA89A2">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w:t>
            </w:r>
          </w:p>
        </w:tc>
        <w:tc>
          <w:tcPr>
            <w:tcW w:w="3016" w:type="dxa"/>
            <w:tcBorders>
              <w:top w:val="nil"/>
              <w:left w:val="nil"/>
              <w:bottom w:val="single" w:color="auto" w:sz="4" w:space="0"/>
              <w:right w:val="single" w:color="auto" w:sz="4" w:space="0"/>
            </w:tcBorders>
            <w:noWrap w:val="0"/>
            <w:vAlign w:val="center"/>
          </w:tcPr>
          <w:p w14:paraId="2F95FEF8">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100%以下（含）计满分，每超出5%扣2分，扣完为止。</w:t>
            </w:r>
          </w:p>
        </w:tc>
        <w:tc>
          <w:tcPr>
            <w:tcW w:w="3489" w:type="dxa"/>
            <w:tcBorders>
              <w:top w:val="nil"/>
              <w:left w:val="nil"/>
              <w:bottom w:val="single" w:color="auto" w:sz="4" w:space="0"/>
              <w:right w:val="single" w:color="auto" w:sz="4" w:space="0"/>
            </w:tcBorders>
            <w:noWrap w:val="0"/>
            <w:vAlign w:val="center"/>
          </w:tcPr>
          <w:p w14:paraId="1689A0B7">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楼堂馆所投资预算控制率=实际投资金额/批准投资金额×100% 。</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该指标以2</w:t>
            </w:r>
            <w:r>
              <w:rPr>
                <w:rFonts w:hint="eastAsia" w:ascii="仿宋_GB2312" w:hAnsi="宋体" w:eastAsia="仿宋_GB2312" w:cs="宋体"/>
                <w:kern w:val="0"/>
                <w:sz w:val="20"/>
                <w:szCs w:val="20"/>
                <w:lang w:val="en-US" w:eastAsia="zh-CN"/>
              </w:rPr>
              <w:t>021</w:t>
            </w:r>
            <w:r>
              <w:rPr>
                <w:rFonts w:hint="eastAsia" w:ascii="仿宋_GB2312" w:hAnsi="宋体" w:eastAsia="仿宋_GB2312" w:cs="宋体"/>
                <w:kern w:val="0"/>
                <w:sz w:val="20"/>
                <w:szCs w:val="20"/>
              </w:rPr>
              <w:t>年完工的新建楼堂馆所为评价内容。</w:t>
            </w:r>
          </w:p>
        </w:tc>
        <w:tc>
          <w:tcPr>
            <w:tcW w:w="637" w:type="dxa"/>
            <w:tcBorders>
              <w:top w:val="nil"/>
              <w:left w:val="nil"/>
              <w:bottom w:val="single" w:color="auto" w:sz="4" w:space="0"/>
              <w:right w:val="single" w:color="auto" w:sz="4" w:space="0"/>
            </w:tcBorders>
            <w:noWrap w:val="0"/>
            <w:vAlign w:val="center"/>
          </w:tcPr>
          <w:p w14:paraId="3605A440">
            <w:pPr>
              <w:widowControl/>
              <w:jc w:val="center"/>
              <w:rPr>
                <w:rFonts w:ascii="宋体" w:hAnsi="宋体" w:cs="宋体"/>
                <w:kern w:val="0"/>
                <w:sz w:val="24"/>
              </w:rPr>
            </w:pPr>
            <w:r>
              <w:rPr>
                <w:rFonts w:hint="eastAsia" w:ascii="宋体" w:hAnsi="宋体" w:cs="宋体"/>
                <w:kern w:val="0"/>
                <w:sz w:val="24"/>
                <w:lang w:val="en-US" w:eastAsia="zh-CN"/>
              </w:rPr>
              <w:t>5</w:t>
            </w:r>
          </w:p>
        </w:tc>
      </w:tr>
      <w:tr w14:paraId="0565FCE9">
        <w:tblPrEx>
          <w:tblCellMar>
            <w:top w:w="0" w:type="dxa"/>
            <w:left w:w="108" w:type="dxa"/>
            <w:bottom w:w="0" w:type="dxa"/>
            <w:right w:w="108" w:type="dxa"/>
          </w:tblCellMar>
        </w:tblPrEx>
        <w:trPr>
          <w:trHeight w:val="1562" w:hRule="atLeast"/>
          <w:jc w:val="center"/>
        </w:trPr>
        <w:tc>
          <w:tcPr>
            <w:tcW w:w="518" w:type="dxa"/>
            <w:vMerge w:val="continue"/>
            <w:tcBorders>
              <w:top w:val="nil"/>
              <w:left w:val="single" w:color="auto" w:sz="4" w:space="0"/>
              <w:bottom w:val="single" w:color="000000" w:sz="4" w:space="0"/>
              <w:right w:val="single" w:color="auto" w:sz="4" w:space="0"/>
            </w:tcBorders>
            <w:noWrap w:val="0"/>
            <w:vAlign w:val="center"/>
          </w:tcPr>
          <w:p w14:paraId="36523D40">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07148773">
            <w:pPr>
              <w:widowControl/>
              <w:jc w:val="left"/>
              <w:rPr>
                <w:rFonts w:ascii="仿宋_GB2312" w:hAnsi="宋体" w:eastAsia="仿宋_GB2312" w:cs="宋体"/>
                <w:kern w:val="0"/>
                <w:sz w:val="20"/>
                <w:szCs w:val="20"/>
              </w:rPr>
            </w:pPr>
          </w:p>
        </w:tc>
        <w:tc>
          <w:tcPr>
            <w:tcW w:w="623" w:type="dxa"/>
            <w:vMerge w:val="restart"/>
            <w:tcBorders>
              <w:top w:val="nil"/>
              <w:left w:val="single" w:color="auto" w:sz="4" w:space="0"/>
              <w:bottom w:val="single" w:color="000000" w:sz="4" w:space="0"/>
              <w:right w:val="single" w:color="auto" w:sz="4" w:space="0"/>
            </w:tcBorders>
            <w:noWrap w:val="0"/>
            <w:vAlign w:val="center"/>
          </w:tcPr>
          <w:p w14:paraId="31334DD6">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预算管理</w:t>
            </w:r>
          </w:p>
        </w:tc>
        <w:tc>
          <w:tcPr>
            <w:tcW w:w="416" w:type="dxa"/>
            <w:vMerge w:val="restart"/>
            <w:tcBorders>
              <w:top w:val="nil"/>
              <w:left w:val="single" w:color="auto" w:sz="4" w:space="0"/>
              <w:bottom w:val="single" w:color="000000" w:sz="4" w:space="0"/>
              <w:right w:val="single" w:color="auto" w:sz="4" w:space="0"/>
            </w:tcBorders>
            <w:noWrap w:val="0"/>
            <w:vAlign w:val="center"/>
          </w:tcPr>
          <w:p w14:paraId="17612D8D">
            <w:pPr>
              <w:widowControl/>
              <w:jc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40</w:t>
            </w:r>
          </w:p>
        </w:tc>
        <w:tc>
          <w:tcPr>
            <w:tcW w:w="1015" w:type="dxa"/>
            <w:tcBorders>
              <w:top w:val="nil"/>
              <w:left w:val="nil"/>
              <w:bottom w:val="single" w:color="auto" w:sz="4" w:space="0"/>
              <w:right w:val="single" w:color="auto" w:sz="4" w:space="0"/>
            </w:tcBorders>
            <w:noWrap w:val="0"/>
            <w:vAlign w:val="center"/>
          </w:tcPr>
          <w:p w14:paraId="7AD95A1D">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公用经费控制率</w:t>
            </w:r>
          </w:p>
        </w:tc>
        <w:tc>
          <w:tcPr>
            <w:tcW w:w="416" w:type="dxa"/>
            <w:tcBorders>
              <w:top w:val="nil"/>
              <w:left w:val="nil"/>
              <w:bottom w:val="single" w:color="auto" w:sz="4" w:space="0"/>
              <w:right w:val="single" w:color="auto" w:sz="4" w:space="0"/>
            </w:tcBorders>
            <w:noWrap w:val="0"/>
            <w:vAlign w:val="center"/>
          </w:tcPr>
          <w:p w14:paraId="222425A0">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8</w:t>
            </w:r>
          </w:p>
        </w:tc>
        <w:tc>
          <w:tcPr>
            <w:tcW w:w="3016" w:type="dxa"/>
            <w:tcBorders>
              <w:top w:val="nil"/>
              <w:left w:val="nil"/>
              <w:bottom w:val="single" w:color="auto" w:sz="4" w:space="0"/>
              <w:right w:val="single" w:color="auto" w:sz="4" w:space="0"/>
            </w:tcBorders>
            <w:noWrap w:val="0"/>
            <w:vAlign w:val="center"/>
          </w:tcPr>
          <w:p w14:paraId="72C552D9">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100%以下（含）计满分，每超出1%扣1分，扣完为止。</w:t>
            </w:r>
          </w:p>
        </w:tc>
        <w:tc>
          <w:tcPr>
            <w:tcW w:w="3489" w:type="dxa"/>
            <w:tcBorders>
              <w:top w:val="nil"/>
              <w:left w:val="nil"/>
              <w:bottom w:val="single" w:color="auto" w:sz="4" w:space="0"/>
              <w:right w:val="single" w:color="auto" w:sz="4" w:space="0"/>
            </w:tcBorders>
            <w:noWrap w:val="0"/>
            <w:vAlign w:val="center"/>
          </w:tcPr>
          <w:p w14:paraId="18C348A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公用经费控制率=（实际支出公用经费总额/预算安排公用经费总额）×100%。</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公用经费支出是指部门基本支出中的一般商品和服务支出。</w:t>
            </w:r>
          </w:p>
        </w:tc>
        <w:tc>
          <w:tcPr>
            <w:tcW w:w="637" w:type="dxa"/>
            <w:tcBorders>
              <w:top w:val="nil"/>
              <w:left w:val="nil"/>
              <w:bottom w:val="single" w:color="auto" w:sz="4" w:space="0"/>
              <w:right w:val="single" w:color="auto" w:sz="4" w:space="0"/>
            </w:tcBorders>
            <w:noWrap w:val="0"/>
            <w:vAlign w:val="center"/>
          </w:tcPr>
          <w:p w14:paraId="22F6C952">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8</w:t>
            </w:r>
          </w:p>
        </w:tc>
      </w:tr>
      <w:tr w14:paraId="21B3C2A9">
        <w:tblPrEx>
          <w:tblCellMar>
            <w:top w:w="0" w:type="dxa"/>
            <w:left w:w="108" w:type="dxa"/>
            <w:bottom w:w="0" w:type="dxa"/>
            <w:right w:w="108" w:type="dxa"/>
          </w:tblCellMar>
        </w:tblPrEx>
        <w:trPr>
          <w:trHeight w:val="1073" w:hRule="atLeast"/>
          <w:jc w:val="center"/>
        </w:trPr>
        <w:tc>
          <w:tcPr>
            <w:tcW w:w="518" w:type="dxa"/>
            <w:vMerge w:val="continue"/>
            <w:tcBorders>
              <w:top w:val="nil"/>
              <w:left w:val="single" w:color="auto" w:sz="4" w:space="0"/>
              <w:bottom w:val="single" w:color="000000" w:sz="4" w:space="0"/>
              <w:right w:val="single" w:color="auto" w:sz="4" w:space="0"/>
            </w:tcBorders>
            <w:noWrap w:val="0"/>
            <w:vAlign w:val="center"/>
          </w:tcPr>
          <w:p w14:paraId="67C80075">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1B0BAAC9">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noWrap w:val="0"/>
            <w:vAlign w:val="center"/>
          </w:tcPr>
          <w:p w14:paraId="393A3BC9">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14:paraId="595AF434">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14:paraId="2C9B1A54">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“三公经费”控制率</w:t>
            </w:r>
          </w:p>
        </w:tc>
        <w:tc>
          <w:tcPr>
            <w:tcW w:w="416" w:type="dxa"/>
            <w:tcBorders>
              <w:top w:val="nil"/>
              <w:left w:val="nil"/>
              <w:bottom w:val="single" w:color="auto" w:sz="4" w:space="0"/>
              <w:right w:val="single" w:color="auto" w:sz="4" w:space="0"/>
            </w:tcBorders>
            <w:noWrap w:val="0"/>
            <w:vAlign w:val="center"/>
          </w:tcPr>
          <w:p w14:paraId="3DD003C3">
            <w:pPr>
              <w:widowControl/>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val="en-US" w:eastAsia="zh-CN"/>
              </w:rPr>
              <w:t>7</w:t>
            </w:r>
          </w:p>
        </w:tc>
        <w:tc>
          <w:tcPr>
            <w:tcW w:w="3016" w:type="dxa"/>
            <w:tcBorders>
              <w:top w:val="nil"/>
              <w:left w:val="nil"/>
              <w:bottom w:val="single" w:color="auto" w:sz="4" w:space="0"/>
              <w:right w:val="single" w:color="auto" w:sz="4" w:space="0"/>
            </w:tcBorders>
            <w:noWrap w:val="0"/>
            <w:vAlign w:val="center"/>
          </w:tcPr>
          <w:p w14:paraId="0CCD6CE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100%以下（含）计满分，每超出1%扣1分，扣完为止。</w:t>
            </w:r>
          </w:p>
        </w:tc>
        <w:tc>
          <w:tcPr>
            <w:tcW w:w="3489" w:type="dxa"/>
            <w:tcBorders>
              <w:top w:val="nil"/>
              <w:left w:val="nil"/>
              <w:bottom w:val="single" w:color="auto" w:sz="4" w:space="0"/>
              <w:right w:val="single" w:color="auto" w:sz="4" w:space="0"/>
            </w:tcBorders>
            <w:noWrap w:val="0"/>
            <w:vAlign w:val="center"/>
          </w:tcPr>
          <w:p w14:paraId="594B8B57">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“三公经费”控制率-（“三公经费”实际支出数/“三公经费”预算安排数）×100%。</w:t>
            </w:r>
          </w:p>
        </w:tc>
        <w:tc>
          <w:tcPr>
            <w:tcW w:w="637" w:type="dxa"/>
            <w:tcBorders>
              <w:top w:val="nil"/>
              <w:left w:val="nil"/>
              <w:bottom w:val="single" w:color="auto" w:sz="4" w:space="0"/>
              <w:right w:val="single" w:color="auto" w:sz="4" w:space="0"/>
            </w:tcBorders>
            <w:noWrap w:val="0"/>
            <w:vAlign w:val="center"/>
          </w:tcPr>
          <w:p w14:paraId="7B4DFC17">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7</w:t>
            </w:r>
          </w:p>
        </w:tc>
      </w:tr>
      <w:tr w14:paraId="06003F65">
        <w:tblPrEx>
          <w:tblCellMar>
            <w:top w:w="0" w:type="dxa"/>
            <w:left w:w="108" w:type="dxa"/>
            <w:bottom w:w="0" w:type="dxa"/>
            <w:right w:w="108" w:type="dxa"/>
          </w:tblCellMar>
        </w:tblPrEx>
        <w:trPr>
          <w:trHeight w:val="918" w:hRule="atLeast"/>
          <w:jc w:val="center"/>
        </w:trPr>
        <w:tc>
          <w:tcPr>
            <w:tcW w:w="518" w:type="dxa"/>
            <w:vMerge w:val="continue"/>
            <w:tcBorders>
              <w:top w:val="nil"/>
              <w:left w:val="single" w:color="auto" w:sz="4" w:space="0"/>
              <w:bottom w:val="single" w:color="auto" w:sz="4" w:space="0"/>
              <w:right w:val="single" w:color="auto" w:sz="4" w:space="0"/>
            </w:tcBorders>
            <w:noWrap w:val="0"/>
            <w:vAlign w:val="center"/>
          </w:tcPr>
          <w:p w14:paraId="2CB91FDE">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auto" w:sz="4" w:space="0"/>
              <w:right w:val="single" w:color="auto" w:sz="4" w:space="0"/>
            </w:tcBorders>
            <w:noWrap w:val="0"/>
            <w:vAlign w:val="center"/>
          </w:tcPr>
          <w:p w14:paraId="48070D2A">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noWrap w:val="0"/>
            <w:vAlign w:val="center"/>
          </w:tcPr>
          <w:p w14:paraId="54E3B49E">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14:paraId="6B046BF4">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14:paraId="4A0491B9">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政府采购执行率</w:t>
            </w:r>
          </w:p>
        </w:tc>
        <w:tc>
          <w:tcPr>
            <w:tcW w:w="416" w:type="dxa"/>
            <w:tcBorders>
              <w:top w:val="nil"/>
              <w:left w:val="nil"/>
              <w:bottom w:val="single" w:color="auto" w:sz="4" w:space="0"/>
              <w:right w:val="single" w:color="auto" w:sz="4" w:space="0"/>
            </w:tcBorders>
            <w:noWrap w:val="0"/>
            <w:vAlign w:val="center"/>
          </w:tcPr>
          <w:p w14:paraId="5959D1A8">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6</w:t>
            </w:r>
          </w:p>
        </w:tc>
        <w:tc>
          <w:tcPr>
            <w:tcW w:w="3016" w:type="dxa"/>
            <w:tcBorders>
              <w:top w:val="nil"/>
              <w:left w:val="nil"/>
              <w:bottom w:val="single" w:color="auto" w:sz="4" w:space="0"/>
              <w:right w:val="single" w:color="auto" w:sz="4" w:space="0"/>
            </w:tcBorders>
            <w:noWrap w:val="0"/>
            <w:vAlign w:val="center"/>
          </w:tcPr>
          <w:p w14:paraId="0B1473A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100%计满分，每超过（降低）5%扣2分。扣完为止。</w:t>
            </w:r>
          </w:p>
        </w:tc>
        <w:tc>
          <w:tcPr>
            <w:tcW w:w="3489" w:type="dxa"/>
            <w:tcBorders>
              <w:top w:val="nil"/>
              <w:left w:val="nil"/>
              <w:bottom w:val="single" w:color="auto" w:sz="4" w:space="0"/>
              <w:right w:val="single" w:color="auto" w:sz="4" w:space="0"/>
            </w:tcBorders>
            <w:noWrap w:val="0"/>
            <w:vAlign w:val="center"/>
          </w:tcPr>
          <w:p w14:paraId="4D86C72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政府采购执行率=（实际政府采购金额/政府采购预算数）×100%</w:t>
            </w:r>
          </w:p>
        </w:tc>
        <w:tc>
          <w:tcPr>
            <w:tcW w:w="637" w:type="dxa"/>
            <w:tcBorders>
              <w:top w:val="nil"/>
              <w:left w:val="nil"/>
              <w:bottom w:val="single" w:color="auto" w:sz="4" w:space="0"/>
              <w:right w:val="single" w:color="auto" w:sz="4" w:space="0"/>
            </w:tcBorders>
            <w:noWrap w:val="0"/>
            <w:vAlign w:val="center"/>
          </w:tcPr>
          <w:p w14:paraId="7FEA11B2">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6</w:t>
            </w:r>
          </w:p>
        </w:tc>
      </w:tr>
      <w:tr w14:paraId="1AE76FB4">
        <w:tblPrEx>
          <w:tblCellMar>
            <w:top w:w="0" w:type="dxa"/>
            <w:left w:w="108" w:type="dxa"/>
            <w:bottom w:w="0" w:type="dxa"/>
            <w:right w:w="108" w:type="dxa"/>
          </w:tblCellMar>
        </w:tblPrEx>
        <w:trPr>
          <w:jc w:val="center"/>
        </w:trPr>
        <w:tc>
          <w:tcPr>
            <w:tcW w:w="518" w:type="dxa"/>
            <w:vMerge w:val="restart"/>
            <w:tcBorders>
              <w:top w:val="single" w:color="auto" w:sz="4" w:space="0"/>
              <w:left w:val="single" w:color="auto" w:sz="4" w:space="0"/>
              <w:bottom w:val="single" w:color="000000" w:sz="4" w:space="0"/>
              <w:right w:val="single" w:color="auto" w:sz="4" w:space="0"/>
            </w:tcBorders>
            <w:noWrap w:val="0"/>
            <w:vAlign w:val="center"/>
          </w:tcPr>
          <w:p w14:paraId="090B3A44">
            <w:pPr>
              <w:jc w:val="left"/>
              <w:rPr>
                <w:rFonts w:ascii="仿宋_GB2312" w:hAnsi="宋体" w:eastAsia="仿宋_GB2312" w:cs="宋体"/>
                <w:kern w:val="0"/>
                <w:sz w:val="20"/>
                <w:szCs w:val="20"/>
              </w:rPr>
            </w:pPr>
            <w:r>
              <w:rPr>
                <w:rFonts w:hint="eastAsia" w:ascii="仿宋_GB2312" w:hAnsi="宋体" w:eastAsia="仿宋_GB2312" w:cs="宋体"/>
                <w:kern w:val="0"/>
                <w:sz w:val="20"/>
                <w:szCs w:val="20"/>
              </w:rPr>
              <w:t>过                                                                                                                                       程</w:t>
            </w:r>
          </w:p>
        </w:tc>
        <w:tc>
          <w:tcPr>
            <w:tcW w:w="470" w:type="dxa"/>
            <w:vMerge w:val="restart"/>
            <w:tcBorders>
              <w:top w:val="single" w:color="auto" w:sz="4" w:space="0"/>
              <w:left w:val="single" w:color="auto" w:sz="4" w:space="0"/>
              <w:bottom w:val="single" w:color="000000" w:sz="4" w:space="0"/>
              <w:right w:val="single" w:color="auto" w:sz="4" w:space="0"/>
            </w:tcBorders>
            <w:noWrap w:val="0"/>
            <w:vAlign w:val="center"/>
          </w:tcPr>
          <w:p w14:paraId="1E328C2C">
            <w:pPr>
              <w:jc w:val="left"/>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rPr>
              <w:t>6</w:t>
            </w:r>
            <w:r>
              <w:rPr>
                <w:rFonts w:hint="eastAsia" w:ascii="仿宋_GB2312" w:hAnsi="宋体" w:eastAsia="仿宋_GB2312" w:cs="宋体"/>
                <w:kern w:val="0"/>
                <w:sz w:val="20"/>
                <w:szCs w:val="20"/>
                <w:lang w:val="en-US" w:eastAsia="zh-CN"/>
              </w:rPr>
              <w:t>0</w:t>
            </w:r>
          </w:p>
        </w:tc>
        <w:tc>
          <w:tcPr>
            <w:tcW w:w="623" w:type="dxa"/>
            <w:vMerge w:val="restart"/>
            <w:tcBorders>
              <w:top w:val="nil"/>
              <w:left w:val="nil"/>
              <w:bottom w:val="single" w:color="auto" w:sz="4" w:space="0"/>
              <w:right w:val="single" w:color="auto" w:sz="4" w:space="0"/>
            </w:tcBorders>
            <w:noWrap w:val="0"/>
            <w:vAlign w:val="center"/>
          </w:tcPr>
          <w:p w14:paraId="2129DBD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预算管理</w:t>
            </w:r>
          </w:p>
        </w:tc>
        <w:tc>
          <w:tcPr>
            <w:tcW w:w="416" w:type="dxa"/>
            <w:vMerge w:val="continue"/>
            <w:tcBorders>
              <w:top w:val="nil"/>
              <w:left w:val="single" w:color="auto" w:sz="4" w:space="0"/>
              <w:bottom w:val="single" w:color="000000" w:sz="4" w:space="0"/>
              <w:right w:val="single" w:color="auto" w:sz="4" w:space="0"/>
            </w:tcBorders>
            <w:noWrap w:val="0"/>
            <w:vAlign w:val="center"/>
          </w:tcPr>
          <w:p w14:paraId="5F809A6C">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14:paraId="143E107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管理制度健全性</w:t>
            </w:r>
          </w:p>
        </w:tc>
        <w:tc>
          <w:tcPr>
            <w:tcW w:w="416" w:type="dxa"/>
            <w:tcBorders>
              <w:top w:val="nil"/>
              <w:left w:val="nil"/>
              <w:bottom w:val="single" w:color="auto" w:sz="4" w:space="0"/>
              <w:right w:val="single" w:color="auto" w:sz="4" w:space="0"/>
            </w:tcBorders>
            <w:noWrap w:val="0"/>
            <w:vAlign w:val="center"/>
          </w:tcPr>
          <w:p w14:paraId="6137BC26">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8</w:t>
            </w:r>
          </w:p>
        </w:tc>
        <w:tc>
          <w:tcPr>
            <w:tcW w:w="3016" w:type="dxa"/>
            <w:tcBorders>
              <w:top w:val="nil"/>
              <w:left w:val="nil"/>
              <w:bottom w:val="single" w:color="auto" w:sz="4" w:space="0"/>
              <w:right w:val="single" w:color="auto" w:sz="4" w:space="0"/>
            </w:tcBorders>
            <w:noWrap w:val="0"/>
            <w:vAlign w:val="center"/>
          </w:tcPr>
          <w:p w14:paraId="613D57A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①有内部财务管理制度、会计核算制度等管理制度，2分；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②有本部门厉行节约制度,2分；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③相关管理制度合法、合规、完整，2分；④相关管理制度得到有效执行，2分。</w:t>
            </w:r>
          </w:p>
        </w:tc>
        <w:tc>
          <w:tcPr>
            <w:tcW w:w="3489" w:type="dxa"/>
            <w:tcBorders>
              <w:top w:val="nil"/>
              <w:left w:val="nil"/>
              <w:bottom w:val="single" w:color="auto" w:sz="4" w:space="0"/>
              <w:right w:val="single" w:color="auto" w:sz="4" w:space="0"/>
            </w:tcBorders>
            <w:noWrap w:val="0"/>
            <w:vAlign w:val="center"/>
          </w:tcPr>
          <w:p w14:paraId="544D85AD">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637" w:type="dxa"/>
            <w:tcBorders>
              <w:top w:val="nil"/>
              <w:left w:val="nil"/>
              <w:bottom w:val="single" w:color="auto" w:sz="4" w:space="0"/>
              <w:right w:val="single" w:color="auto" w:sz="4" w:space="0"/>
            </w:tcBorders>
            <w:noWrap w:val="0"/>
            <w:vAlign w:val="center"/>
          </w:tcPr>
          <w:p w14:paraId="2552DC93">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8</w:t>
            </w:r>
          </w:p>
        </w:tc>
      </w:tr>
      <w:tr w14:paraId="21D5D46E">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000000" w:sz="4" w:space="0"/>
              <w:right w:val="single" w:color="auto" w:sz="4" w:space="0"/>
            </w:tcBorders>
            <w:noWrap w:val="0"/>
            <w:vAlign w:val="center"/>
          </w:tcPr>
          <w:p w14:paraId="0A25442C">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059E2AC8">
            <w:pPr>
              <w:widowControl/>
              <w:jc w:val="left"/>
              <w:rPr>
                <w:rFonts w:ascii="仿宋_GB2312" w:hAnsi="宋体" w:eastAsia="仿宋_GB2312" w:cs="宋体"/>
                <w:kern w:val="0"/>
                <w:sz w:val="20"/>
                <w:szCs w:val="20"/>
              </w:rPr>
            </w:pPr>
          </w:p>
        </w:tc>
        <w:tc>
          <w:tcPr>
            <w:tcW w:w="623" w:type="dxa"/>
            <w:vMerge w:val="continue"/>
            <w:tcBorders>
              <w:top w:val="nil"/>
              <w:left w:val="nil"/>
              <w:bottom w:val="single" w:color="auto" w:sz="4" w:space="0"/>
              <w:right w:val="single" w:color="auto" w:sz="4" w:space="0"/>
            </w:tcBorders>
            <w:noWrap w:val="0"/>
            <w:vAlign w:val="center"/>
          </w:tcPr>
          <w:p w14:paraId="46E8B87C">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14:paraId="24A8961A">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14:paraId="35207DB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资金使用合规性</w:t>
            </w:r>
          </w:p>
        </w:tc>
        <w:tc>
          <w:tcPr>
            <w:tcW w:w="416" w:type="dxa"/>
            <w:tcBorders>
              <w:top w:val="nil"/>
              <w:left w:val="nil"/>
              <w:bottom w:val="single" w:color="auto" w:sz="4" w:space="0"/>
              <w:right w:val="single" w:color="auto" w:sz="4" w:space="0"/>
            </w:tcBorders>
            <w:noWrap w:val="0"/>
            <w:vAlign w:val="center"/>
          </w:tcPr>
          <w:p w14:paraId="2816BED1">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6</w:t>
            </w:r>
          </w:p>
        </w:tc>
        <w:tc>
          <w:tcPr>
            <w:tcW w:w="3016" w:type="dxa"/>
            <w:tcBorders>
              <w:top w:val="nil"/>
              <w:left w:val="nil"/>
              <w:bottom w:val="single" w:color="auto" w:sz="4" w:space="0"/>
              <w:right w:val="single" w:color="auto" w:sz="4" w:space="0"/>
            </w:tcBorders>
            <w:noWrap w:val="0"/>
            <w:vAlign w:val="center"/>
          </w:tcPr>
          <w:p w14:paraId="4D2103D5">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①支出符合国家财经法规和财务管理制度规定以及有关专项资金管理办法的规定；②资金拨付有完整的审批程序和手续；③项目支出按规定经过评估论证；④支出符合部门预算批复的用途；⑤资金使用无截留、挤占、挪用、虚列支出等情况。</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以上情况每出现一例不符合要求的扣1分，扣完为止。</w:t>
            </w:r>
          </w:p>
        </w:tc>
        <w:tc>
          <w:tcPr>
            <w:tcW w:w="3489" w:type="dxa"/>
            <w:tcBorders>
              <w:top w:val="nil"/>
              <w:left w:val="nil"/>
              <w:bottom w:val="single" w:color="auto" w:sz="4" w:space="0"/>
              <w:right w:val="single" w:color="auto" w:sz="4" w:space="0"/>
            </w:tcBorders>
            <w:noWrap w:val="0"/>
            <w:vAlign w:val="center"/>
          </w:tcPr>
          <w:p w14:paraId="3BA9FC08">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637" w:type="dxa"/>
            <w:tcBorders>
              <w:top w:val="nil"/>
              <w:left w:val="nil"/>
              <w:bottom w:val="single" w:color="auto" w:sz="4" w:space="0"/>
              <w:right w:val="single" w:color="auto" w:sz="4" w:space="0"/>
            </w:tcBorders>
            <w:noWrap w:val="0"/>
            <w:vAlign w:val="center"/>
          </w:tcPr>
          <w:p w14:paraId="66058FCD">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6</w:t>
            </w:r>
          </w:p>
        </w:tc>
      </w:tr>
      <w:tr w14:paraId="5C97362C">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000000" w:sz="4" w:space="0"/>
              <w:right w:val="single" w:color="auto" w:sz="4" w:space="0"/>
            </w:tcBorders>
            <w:noWrap w:val="0"/>
            <w:vAlign w:val="center"/>
          </w:tcPr>
          <w:p w14:paraId="7CF8C4D7">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05533642">
            <w:pPr>
              <w:widowControl/>
              <w:jc w:val="left"/>
              <w:rPr>
                <w:rFonts w:ascii="仿宋_GB2312" w:hAnsi="宋体" w:eastAsia="仿宋_GB2312" w:cs="宋体"/>
                <w:kern w:val="0"/>
                <w:sz w:val="20"/>
                <w:szCs w:val="20"/>
              </w:rPr>
            </w:pPr>
          </w:p>
        </w:tc>
        <w:tc>
          <w:tcPr>
            <w:tcW w:w="623" w:type="dxa"/>
            <w:vMerge w:val="continue"/>
            <w:tcBorders>
              <w:top w:val="nil"/>
              <w:left w:val="nil"/>
              <w:bottom w:val="single" w:color="auto" w:sz="4" w:space="0"/>
              <w:right w:val="single" w:color="auto" w:sz="4" w:space="0"/>
            </w:tcBorders>
            <w:noWrap w:val="0"/>
            <w:vAlign w:val="center"/>
          </w:tcPr>
          <w:p w14:paraId="5B510241">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14:paraId="0F220A78">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14:paraId="1A622B3F">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预决算信息公开性</w:t>
            </w:r>
          </w:p>
        </w:tc>
        <w:tc>
          <w:tcPr>
            <w:tcW w:w="416" w:type="dxa"/>
            <w:tcBorders>
              <w:top w:val="nil"/>
              <w:left w:val="nil"/>
              <w:bottom w:val="single" w:color="auto" w:sz="4" w:space="0"/>
              <w:right w:val="single" w:color="auto" w:sz="4" w:space="0"/>
            </w:tcBorders>
            <w:noWrap w:val="0"/>
            <w:vAlign w:val="center"/>
          </w:tcPr>
          <w:p w14:paraId="4A5DE727">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w:t>
            </w:r>
          </w:p>
        </w:tc>
        <w:tc>
          <w:tcPr>
            <w:tcW w:w="3016" w:type="dxa"/>
            <w:tcBorders>
              <w:top w:val="nil"/>
              <w:left w:val="nil"/>
              <w:bottom w:val="single" w:color="auto" w:sz="4" w:space="0"/>
              <w:right w:val="single" w:color="auto" w:sz="4" w:space="0"/>
            </w:tcBorders>
            <w:noWrap w:val="0"/>
            <w:vAlign w:val="center"/>
          </w:tcPr>
          <w:p w14:paraId="37A52B7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xml:space="preserve">①按规定内容公开预决算信息，1分；②按规定时限公开预决算信息，1分；③基础数据信息和会计信息资料真实，1分；④基础数据信息和会计信息资料完整，1分；⑤基础数据信息和汇集信息资料准确，1分。  </w:t>
            </w:r>
          </w:p>
        </w:tc>
        <w:tc>
          <w:tcPr>
            <w:tcW w:w="3489" w:type="dxa"/>
            <w:tcBorders>
              <w:top w:val="nil"/>
              <w:left w:val="nil"/>
              <w:bottom w:val="single" w:color="auto" w:sz="4" w:space="0"/>
              <w:right w:val="single" w:color="auto" w:sz="4" w:space="0"/>
            </w:tcBorders>
            <w:noWrap w:val="0"/>
            <w:vAlign w:val="center"/>
          </w:tcPr>
          <w:p w14:paraId="4BF3D288">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预决算信息是指与部门预算、执行、决算、监督、绩效等管理相关的信息。</w:t>
            </w:r>
          </w:p>
        </w:tc>
        <w:tc>
          <w:tcPr>
            <w:tcW w:w="637" w:type="dxa"/>
            <w:tcBorders>
              <w:top w:val="nil"/>
              <w:left w:val="nil"/>
              <w:bottom w:val="single" w:color="auto" w:sz="4" w:space="0"/>
              <w:right w:val="single" w:color="auto" w:sz="4" w:space="0"/>
            </w:tcBorders>
            <w:noWrap w:val="0"/>
            <w:vAlign w:val="center"/>
          </w:tcPr>
          <w:p w14:paraId="5A0ABB5A">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5</w:t>
            </w:r>
          </w:p>
        </w:tc>
      </w:tr>
      <w:tr w14:paraId="4769FA55">
        <w:tblPrEx>
          <w:tblCellMar>
            <w:top w:w="0" w:type="dxa"/>
            <w:left w:w="108" w:type="dxa"/>
            <w:bottom w:w="0" w:type="dxa"/>
            <w:right w:w="108" w:type="dxa"/>
          </w:tblCellMar>
        </w:tblPrEx>
        <w:trPr>
          <w:jc w:val="center"/>
        </w:trPr>
        <w:tc>
          <w:tcPr>
            <w:tcW w:w="518" w:type="dxa"/>
            <w:vMerge w:val="restart"/>
            <w:tcBorders>
              <w:top w:val="nil"/>
              <w:left w:val="single" w:color="auto" w:sz="4" w:space="0"/>
              <w:bottom w:val="single" w:color="000000" w:sz="4" w:space="0"/>
              <w:right w:val="single" w:color="auto" w:sz="4" w:space="0"/>
            </w:tcBorders>
            <w:noWrap w:val="0"/>
            <w:vAlign w:val="center"/>
          </w:tcPr>
          <w:p w14:paraId="5423F531">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产出及效率</w:t>
            </w:r>
          </w:p>
        </w:tc>
        <w:tc>
          <w:tcPr>
            <w:tcW w:w="470" w:type="dxa"/>
            <w:vMerge w:val="restart"/>
            <w:tcBorders>
              <w:top w:val="nil"/>
              <w:left w:val="single" w:color="auto" w:sz="4" w:space="0"/>
              <w:bottom w:val="single" w:color="000000" w:sz="4" w:space="0"/>
              <w:right w:val="single" w:color="auto" w:sz="4" w:space="0"/>
            </w:tcBorders>
            <w:noWrap w:val="0"/>
            <w:vAlign w:val="center"/>
          </w:tcPr>
          <w:p w14:paraId="6797A9EC">
            <w:pPr>
              <w:widowControl/>
              <w:jc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30</w:t>
            </w:r>
          </w:p>
        </w:tc>
        <w:tc>
          <w:tcPr>
            <w:tcW w:w="623" w:type="dxa"/>
            <w:tcBorders>
              <w:top w:val="nil"/>
              <w:left w:val="nil"/>
              <w:bottom w:val="single" w:color="auto" w:sz="4" w:space="0"/>
              <w:right w:val="single" w:color="auto" w:sz="4" w:space="0"/>
            </w:tcBorders>
            <w:noWrap w:val="0"/>
            <w:vAlign w:val="center"/>
          </w:tcPr>
          <w:p w14:paraId="7D5348C8">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职责履行</w:t>
            </w:r>
          </w:p>
        </w:tc>
        <w:tc>
          <w:tcPr>
            <w:tcW w:w="416" w:type="dxa"/>
            <w:tcBorders>
              <w:top w:val="nil"/>
              <w:left w:val="nil"/>
              <w:bottom w:val="single" w:color="auto" w:sz="4" w:space="0"/>
              <w:right w:val="single" w:color="auto" w:sz="4" w:space="0"/>
            </w:tcBorders>
            <w:noWrap w:val="0"/>
            <w:vAlign w:val="center"/>
          </w:tcPr>
          <w:p w14:paraId="188E37DF">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8</w:t>
            </w:r>
          </w:p>
        </w:tc>
        <w:tc>
          <w:tcPr>
            <w:tcW w:w="1015" w:type="dxa"/>
            <w:tcBorders>
              <w:top w:val="nil"/>
              <w:left w:val="nil"/>
              <w:bottom w:val="nil"/>
              <w:right w:val="single" w:color="auto" w:sz="4" w:space="0"/>
            </w:tcBorders>
            <w:noWrap w:val="0"/>
            <w:vAlign w:val="center"/>
          </w:tcPr>
          <w:p w14:paraId="1B4268D2">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重点工作实际完成率</w:t>
            </w:r>
          </w:p>
        </w:tc>
        <w:tc>
          <w:tcPr>
            <w:tcW w:w="416" w:type="dxa"/>
            <w:tcBorders>
              <w:top w:val="nil"/>
              <w:left w:val="nil"/>
              <w:bottom w:val="single" w:color="auto" w:sz="4" w:space="0"/>
              <w:right w:val="single" w:color="auto" w:sz="4" w:space="0"/>
            </w:tcBorders>
            <w:noWrap w:val="0"/>
            <w:vAlign w:val="center"/>
          </w:tcPr>
          <w:p w14:paraId="052C36CC">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8</w:t>
            </w:r>
          </w:p>
        </w:tc>
        <w:tc>
          <w:tcPr>
            <w:tcW w:w="3016" w:type="dxa"/>
            <w:tcBorders>
              <w:top w:val="nil"/>
              <w:left w:val="nil"/>
              <w:bottom w:val="single" w:color="auto" w:sz="4" w:space="0"/>
              <w:right w:val="single" w:color="auto" w:sz="4" w:space="0"/>
            </w:tcBorders>
            <w:noWrap w:val="0"/>
            <w:vAlign w:val="center"/>
          </w:tcPr>
          <w:p w14:paraId="013E69C4">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根据绩效办20</w:t>
            </w:r>
            <w:r>
              <w:rPr>
                <w:rFonts w:hint="eastAsia" w:ascii="仿宋_GB2312" w:hAnsi="宋体" w:eastAsia="仿宋_GB2312" w:cs="宋体"/>
                <w:kern w:val="0"/>
                <w:sz w:val="20"/>
                <w:szCs w:val="20"/>
                <w:lang w:val="en-US" w:eastAsia="zh-CN"/>
              </w:rPr>
              <w:t>21</w:t>
            </w:r>
            <w:r>
              <w:rPr>
                <w:rFonts w:hint="eastAsia" w:ascii="仿宋_GB2312" w:hAnsi="宋体" w:eastAsia="仿宋_GB2312" w:cs="宋体"/>
                <w:kern w:val="0"/>
                <w:sz w:val="20"/>
                <w:szCs w:val="20"/>
              </w:rPr>
              <w:t>年对各部门为民办实事和部门重点工程与重点工作考核分数折算。</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该项得分=（绩效办对应部分考核得分/</w:t>
            </w:r>
            <w:r>
              <w:rPr>
                <w:rFonts w:hint="eastAsia" w:ascii="仿宋_GB2312" w:hAnsi="宋体" w:eastAsia="仿宋_GB2312" w:cs="宋体"/>
                <w:kern w:val="0"/>
                <w:sz w:val="20"/>
                <w:szCs w:val="20"/>
                <w:lang w:eastAsia="zh-CN"/>
              </w:rPr>
              <w:t>该部分总分</w:t>
            </w:r>
            <w:r>
              <w:rPr>
                <w:rFonts w:hint="eastAsia" w:ascii="仿宋_GB2312" w:hAnsi="宋体" w:eastAsia="仿宋_GB2312" w:cs="宋体"/>
                <w:kern w:val="0"/>
                <w:sz w:val="20"/>
                <w:szCs w:val="20"/>
              </w:rPr>
              <w:t>）*8</w:t>
            </w:r>
          </w:p>
        </w:tc>
        <w:tc>
          <w:tcPr>
            <w:tcW w:w="3489" w:type="dxa"/>
            <w:tcBorders>
              <w:top w:val="nil"/>
              <w:left w:val="nil"/>
              <w:bottom w:val="single" w:color="auto" w:sz="4" w:space="0"/>
              <w:right w:val="single" w:color="auto" w:sz="4" w:space="0"/>
            </w:tcBorders>
            <w:noWrap w:val="0"/>
            <w:vAlign w:val="center"/>
          </w:tcPr>
          <w:p w14:paraId="63A4F77B">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637" w:type="dxa"/>
            <w:tcBorders>
              <w:top w:val="nil"/>
              <w:left w:val="nil"/>
              <w:bottom w:val="single" w:color="auto" w:sz="4" w:space="0"/>
              <w:right w:val="single" w:color="auto" w:sz="4" w:space="0"/>
            </w:tcBorders>
            <w:noWrap w:val="0"/>
            <w:vAlign w:val="center"/>
          </w:tcPr>
          <w:p w14:paraId="5DC1EE80">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8</w:t>
            </w:r>
          </w:p>
        </w:tc>
      </w:tr>
      <w:tr w14:paraId="3FAB7AAE">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000000" w:sz="4" w:space="0"/>
              <w:right w:val="single" w:color="auto" w:sz="4" w:space="0"/>
            </w:tcBorders>
            <w:noWrap w:val="0"/>
            <w:vAlign w:val="center"/>
          </w:tcPr>
          <w:p w14:paraId="514901FC">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115B214E">
            <w:pPr>
              <w:widowControl/>
              <w:jc w:val="left"/>
              <w:rPr>
                <w:rFonts w:ascii="仿宋_GB2312" w:hAnsi="宋体" w:eastAsia="仿宋_GB2312" w:cs="宋体"/>
                <w:kern w:val="0"/>
                <w:sz w:val="20"/>
                <w:szCs w:val="20"/>
              </w:rPr>
            </w:pPr>
          </w:p>
        </w:tc>
        <w:tc>
          <w:tcPr>
            <w:tcW w:w="623" w:type="dxa"/>
            <w:vMerge w:val="restart"/>
            <w:tcBorders>
              <w:top w:val="nil"/>
              <w:left w:val="single" w:color="auto" w:sz="4" w:space="0"/>
              <w:bottom w:val="single" w:color="000000" w:sz="4" w:space="0"/>
              <w:right w:val="single" w:color="auto" w:sz="4" w:space="0"/>
            </w:tcBorders>
            <w:noWrap w:val="0"/>
            <w:vAlign w:val="center"/>
          </w:tcPr>
          <w:p w14:paraId="4B366B83">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履职 效益</w:t>
            </w:r>
          </w:p>
        </w:tc>
        <w:tc>
          <w:tcPr>
            <w:tcW w:w="416" w:type="dxa"/>
            <w:vMerge w:val="restart"/>
            <w:tcBorders>
              <w:top w:val="nil"/>
              <w:left w:val="single" w:color="auto" w:sz="4" w:space="0"/>
              <w:bottom w:val="single" w:color="000000" w:sz="4" w:space="0"/>
              <w:right w:val="single" w:color="auto" w:sz="4" w:space="0"/>
            </w:tcBorders>
            <w:noWrap w:val="0"/>
            <w:vAlign w:val="center"/>
          </w:tcPr>
          <w:p w14:paraId="088DB3B5">
            <w:pPr>
              <w:widowControl/>
              <w:jc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10</w:t>
            </w:r>
          </w:p>
        </w:tc>
        <w:tc>
          <w:tcPr>
            <w:tcW w:w="1015" w:type="dxa"/>
            <w:tcBorders>
              <w:top w:val="single" w:color="auto" w:sz="4" w:space="0"/>
              <w:left w:val="nil"/>
              <w:bottom w:val="single" w:color="auto" w:sz="4" w:space="0"/>
              <w:right w:val="single" w:color="auto" w:sz="4" w:space="0"/>
            </w:tcBorders>
            <w:noWrap w:val="0"/>
            <w:vAlign w:val="center"/>
          </w:tcPr>
          <w:p w14:paraId="3779D8BD">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经济效益</w:t>
            </w:r>
          </w:p>
        </w:tc>
        <w:tc>
          <w:tcPr>
            <w:tcW w:w="416" w:type="dxa"/>
            <w:vMerge w:val="restart"/>
            <w:tcBorders>
              <w:top w:val="nil"/>
              <w:left w:val="single" w:color="auto" w:sz="4" w:space="0"/>
              <w:bottom w:val="nil"/>
              <w:right w:val="single" w:color="auto" w:sz="4" w:space="0"/>
            </w:tcBorders>
            <w:noWrap w:val="0"/>
            <w:vAlign w:val="center"/>
          </w:tcPr>
          <w:p w14:paraId="2D89EB24">
            <w:pPr>
              <w:widowControl/>
              <w:jc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10</w:t>
            </w:r>
          </w:p>
        </w:tc>
        <w:tc>
          <w:tcPr>
            <w:tcW w:w="6505" w:type="dxa"/>
            <w:gridSpan w:val="2"/>
            <w:vMerge w:val="restart"/>
            <w:tcBorders>
              <w:top w:val="single" w:color="auto" w:sz="4" w:space="0"/>
              <w:left w:val="single" w:color="auto" w:sz="4" w:space="0"/>
              <w:bottom w:val="nil"/>
              <w:right w:val="single" w:color="000000" w:sz="4" w:space="0"/>
            </w:tcBorders>
            <w:noWrap w:val="0"/>
            <w:vAlign w:val="center"/>
          </w:tcPr>
          <w:p w14:paraId="3B78EC17">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此两项指标为设置部门整体支出绩效评价指标时必须考虑的共性要素，可根据部门实际情况有选择的进行设置，并将其细化为相应的个性化指标。</w:t>
            </w:r>
          </w:p>
        </w:tc>
        <w:tc>
          <w:tcPr>
            <w:tcW w:w="637" w:type="dxa"/>
            <w:tcBorders>
              <w:top w:val="nil"/>
              <w:left w:val="nil"/>
              <w:bottom w:val="nil"/>
              <w:right w:val="single" w:color="auto" w:sz="4" w:space="0"/>
            </w:tcBorders>
            <w:noWrap w:val="0"/>
            <w:vAlign w:val="center"/>
          </w:tcPr>
          <w:p w14:paraId="6D87267B">
            <w:pPr>
              <w:widowControl/>
              <w:jc w:val="center"/>
              <w:rPr>
                <w:rFonts w:hint="default" w:ascii="宋体" w:hAnsi="宋体" w:eastAsia="宋体" w:cs="宋体"/>
                <w:kern w:val="0"/>
                <w:sz w:val="24"/>
                <w:lang w:val="en-US" w:eastAsia="zh-CN"/>
              </w:rPr>
            </w:pPr>
            <w:r>
              <w:rPr>
                <w:rFonts w:hint="eastAsia" w:ascii="宋体" w:hAnsi="宋体" w:cs="宋体"/>
                <w:kern w:val="0"/>
                <w:sz w:val="24"/>
                <w:lang w:val="en-US" w:eastAsia="zh-CN"/>
              </w:rPr>
              <w:t>10</w:t>
            </w:r>
          </w:p>
        </w:tc>
      </w:tr>
      <w:tr w14:paraId="39000090">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000000" w:sz="4" w:space="0"/>
              <w:right w:val="single" w:color="auto" w:sz="4" w:space="0"/>
            </w:tcBorders>
            <w:noWrap w:val="0"/>
            <w:vAlign w:val="center"/>
          </w:tcPr>
          <w:p w14:paraId="7E2698AA">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68AC6F29">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noWrap w:val="0"/>
            <w:vAlign w:val="center"/>
          </w:tcPr>
          <w:p w14:paraId="685D527A">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14:paraId="45C125D9">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14:paraId="66EF7573">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社会效益</w:t>
            </w:r>
          </w:p>
        </w:tc>
        <w:tc>
          <w:tcPr>
            <w:tcW w:w="416" w:type="dxa"/>
            <w:vMerge w:val="continue"/>
            <w:tcBorders>
              <w:top w:val="nil"/>
              <w:left w:val="single" w:color="auto" w:sz="4" w:space="0"/>
              <w:bottom w:val="nil"/>
              <w:right w:val="single" w:color="auto" w:sz="4" w:space="0"/>
            </w:tcBorders>
            <w:noWrap w:val="0"/>
            <w:vAlign w:val="center"/>
          </w:tcPr>
          <w:p w14:paraId="6D59FD25">
            <w:pPr>
              <w:widowControl/>
              <w:jc w:val="left"/>
              <w:rPr>
                <w:rFonts w:ascii="仿宋_GB2312" w:hAnsi="宋体" w:eastAsia="仿宋_GB2312" w:cs="宋体"/>
                <w:kern w:val="0"/>
                <w:sz w:val="20"/>
                <w:szCs w:val="20"/>
              </w:rPr>
            </w:pPr>
          </w:p>
        </w:tc>
        <w:tc>
          <w:tcPr>
            <w:tcW w:w="6505" w:type="dxa"/>
            <w:gridSpan w:val="2"/>
            <w:vMerge w:val="continue"/>
            <w:tcBorders>
              <w:top w:val="single" w:color="auto" w:sz="4" w:space="0"/>
              <w:left w:val="single" w:color="auto" w:sz="4" w:space="0"/>
              <w:bottom w:val="nil"/>
              <w:right w:val="single" w:color="000000" w:sz="4" w:space="0"/>
            </w:tcBorders>
            <w:noWrap w:val="0"/>
            <w:vAlign w:val="center"/>
          </w:tcPr>
          <w:p w14:paraId="7D7D9157">
            <w:pPr>
              <w:widowControl/>
              <w:jc w:val="left"/>
              <w:rPr>
                <w:rFonts w:ascii="仿宋_GB2312" w:hAnsi="宋体" w:eastAsia="仿宋_GB2312" w:cs="宋体"/>
                <w:kern w:val="0"/>
                <w:sz w:val="20"/>
                <w:szCs w:val="20"/>
              </w:rPr>
            </w:pPr>
          </w:p>
        </w:tc>
        <w:tc>
          <w:tcPr>
            <w:tcW w:w="637" w:type="dxa"/>
            <w:tcBorders>
              <w:top w:val="nil"/>
              <w:left w:val="nil"/>
              <w:bottom w:val="nil"/>
              <w:right w:val="single" w:color="auto" w:sz="4" w:space="0"/>
            </w:tcBorders>
            <w:noWrap w:val="0"/>
            <w:vAlign w:val="center"/>
          </w:tcPr>
          <w:p w14:paraId="577445DC">
            <w:pPr>
              <w:widowControl/>
              <w:jc w:val="center"/>
              <w:rPr>
                <w:rFonts w:ascii="宋体" w:hAnsi="宋体" w:cs="宋体"/>
                <w:kern w:val="0"/>
                <w:sz w:val="24"/>
              </w:rPr>
            </w:pPr>
          </w:p>
        </w:tc>
      </w:tr>
      <w:tr w14:paraId="43903DD6">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000000" w:sz="4" w:space="0"/>
              <w:right w:val="single" w:color="auto" w:sz="4" w:space="0"/>
            </w:tcBorders>
            <w:noWrap w:val="0"/>
            <w:vAlign w:val="center"/>
          </w:tcPr>
          <w:p w14:paraId="3A6354D3">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5D13EE1A">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noWrap w:val="0"/>
            <w:vAlign w:val="center"/>
          </w:tcPr>
          <w:p w14:paraId="484B2002">
            <w:pPr>
              <w:widowControl/>
              <w:jc w:val="left"/>
              <w:rPr>
                <w:rFonts w:ascii="仿宋_GB2312" w:hAnsi="宋体" w:eastAsia="仿宋_GB2312" w:cs="宋体"/>
                <w:kern w:val="0"/>
                <w:sz w:val="20"/>
                <w:szCs w:val="20"/>
              </w:rPr>
            </w:pPr>
          </w:p>
        </w:tc>
        <w:tc>
          <w:tcPr>
            <w:tcW w:w="416" w:type="dxa"/>
            <w:vMerge w:val="restart"/>
            <w:tcBorders>
              <w:top w:val="nil"/>
              <w:left w:val="single" w:color="auto" w:sz="4" w:space="0"/>
              <w:bottom w:val="single" w:color="000000" w:sz="4" w:space="0"/>
              <w:right w:val="single" w:color="auto" w:sz="4" w:space="0"/>
            </w:tcBorders>
            <w:noWrap w:val="0"/>
            <w:vAlign w:val="center"/>
          </w:tcPr>
          <w:p w14:paraId="7B3535FA">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12</w:t>
            </w:r>
          </w:p>
        </w:tc>
        <w:tc>
          <w:tcPr>
            <w:tcW w:w="1015" w:type="dxa"/>
            <w:tcBorders>
              <w:top w:val="nil"/>
              <w:left w:val="nil"/>
              <w:bottom w:val="single" w:color="auto" w:sz="4" w:space="0"/>
              <w:right w:val="single" w:color="auto" w:sz="4" w:space="0"/>
            </w:tcBorders>
            <w:noWrap w:val="0"/>
            <w:vAlign w:val="center"/>
          </w:tcPr>
          <w:p w14:paraId="3404D65D">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行政效能</w:t>
            </w:r>
          </w:p>
        </w:tc>
        <w:tc>
          <w:tcPr>
            <w:tcW w:w="416" w:type="dxa"/>
            <w:tcBorders>
              <w:top w:val="single" w:color="auto" w:sz="4" w:space="0"/>
              <w:left w:val="nil"/>
              <w:bottom w:val="single" w:color="auto" w:sz="4" w:space="0"/>
              <w:right w:val="single" w:color="auto" w:sz="4" w:space="0"/>
            </w:tcBorders>
            <w:noWrap w:val="0"/>
            <w:vAlign w:val="center"/>
          </w:tcPr>
          <w:p w14:paraId="51784501">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6</w:t>
            </w:r>
          </w:p>
        </w:tc>
        <w:tc>
          <w:tcPr>
            <w:tcW w:w="3016" w:type="dxa"/>
            <w:tcBorders>
              <w:top w:val="single" w:color="auto" w:sz="4" w:space="0"/>
              <w:left w:val="nil"/>
              <w:bottom w:val="single" w:color="auto" w:sz="4" w:space="0"/>
              <w:right w:val="single" w:color="auto" w:sz="4" w:space="0"/>
            </w:tcBorders>
            <w:noWrap w:val="0"/>
            <w:vAlign w:val="center"/>
          </w:tcPr>
          <w:p w14:paraId="35C6C703">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促进部门改进文风会风，加强经费及资产管理，推动网上办事，提高行政效率，降低行政成本效果较好的计6分；一般3分；无效果或者效果不明显0分。</w:t>
            </w:r>
          </w:p>
        </w:tc>
        <w:tc>
          <w:tcPr>
            <w:tcW w:w="3489" w:type="dxa"/>
            <w:tcBorders>
              <w:top w:val="single" w:color="auto" w:sz="4" w:space="0"/>
              <w:left w:val="nil"/>
              <w:bottom w:val="single" w:color="auto" w:sz="4" w:space="0"/>
              <w:right w:val="single" w:color="auto" w:sz="4" w:space="0"/>
            </w:tcBorders>
            <w:noWrap w:val="0"/>
            <w:vAlign w:val="center"/>
          </w:tcPr>
          <w:p w14:paraId="61F721FD">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根据部门自评材料评定。</w:t>
            </w:r>
          </w:p>
        </w:tc>
        <w:tc>
          <w:tcPr>
            <w:tcW w:w="637" w:type="dxa"/>
            <w:tcBorders>
              <w:top w:val="single" w:color="auto" w:sz="4" w:space="0"/>
              <w:left w:val="nil"/>
              <w:bottom w:val="single" w:color="auto" w:sz="4" w:space="0"/>
              <w:right w:val="single" w:color="auto" w:sz="4" w:space="0"/>
            </w:tcBorders>
            <w:noWrap w:val="0"/>
            <w:vAlign w:val="center"/>
          </w:tcPr>
          <w:p w14:paraId="46AB5FCE">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6</w:t>
            </w:r>
          </w:p>
        </w:tc>
      </w:tr>
      <w:tr w14:paraId="6D528DDC">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000000" w:sz="4" w:space="0"/>
              <w:right w:val="single" w:color="auto" w:sz="4" w:space="0"/>
            </w:tcBorders>
            <w:noWrap w:val="0"/>
            <w:vAlign w:val="center"/>
          </w:tcPr>
          <w:p w14:paraId="7F7443B0">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25C64FFD">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noWrap w:val="0"/>
            <w:vAlign w:val="center"/>
          </w:tcPr>
          <w:p w14:paraId="112BFD0D">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14:paraId="28FDAB16">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14:paraId="78F3B143">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社会公众或服务对象满意度</w:t>
            </w:r>
          </w:p>
        </w:tc>
        <w:tc>
          <w:tcPr>
            <w:tcW w:w="416" w:type="dxa"/>
            <w:tcBorders>
              <w:top w:val="nil"/>
              <w:left w:val="nil"/>
              <w:bottom w:val="single" w:color="auto" w:sz="4" w:space="0"/>
              <w:right w:val="single" w:color="auto" w:sz="4" w:space="0"/>
            </w:tcBorders>
            <w:noWrap w:val="0"/>
            <w:vAlign w:val="center"/>
          </w:tcPr>
          <w:p w14:paraId="2A324728">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6</w:t>
            </w:r>
          </w:p>
        </w:tc>
        <w:tc>
          <w:tcPr>
            <w:tcW w:w="3016" w:type="dxa"/>
            <w:tcBorders>
              <w:top w:val="nil"/>
              <w:left w:val="nil"/>
              <w:bottom w:val="single" w:color="auto" w:sz="4" w:space="0"/>
              <w:right w:val="single" w:color="auto" w:sz="4" w:space="0"/>
            </w:tcBorders>
            <w:noWrap w:val="0"/>
            <w:vAlign w:val="center"/>
          </w:tcPr>
          <w:p w14:paraId="6BA3A29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90%（含）以上计6分；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80%（含）-90%，计4分；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70%（含）-80%，计2分；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低于70%计0分。</w:t>
            </w:r>
          </w:p>
        </w:tc>
        <w:tc>
          <w:tcPr>
            <w:tcW w:w="3489" w:type="dxa"/>
            <w:tcBorders>
              <w:top w:val="nil"/>
              <w:left w:val="nil"/>
              <w:bottom w:val="single" w:color="auto" w:sz="4" w:space="0"/>
              <w:right w:val="single" w:color="auto" w:sz="4" w:space="0"/>
            </w:tcBorders>
            <w:noWrap w:val="0"/>
            <w:vAlign w:val="center"/>
          </w:tcPr>
          <w:p w14:paraId="7AAAEFE8">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社会公众或服务对象是指部门（单位）履行职责而影响到的部门、群体或个人，一般采取社会调查的方式。</w:t>
            </w:r>
          </w:p>
        </w:tc>
        <w:tc>
          <w:tcPr>
            <w:tcW w:w="637" w:type="dxa"/>
            <w:tcBorders>
              <w:top w:val="nil"/>
              <w:left w:val="nil"/>
              <w:bottom w:val="single" w:color="auto" w:sz="4" w:space="0"/>
              <w:right w:val="single" w:color="auto" w:sz="4" w:space="0"/>
            </w:tcBorders>
            <w:noWrap w:val="0"/>
            <w:vAlign w:val="center"/>
          </w:tcPr>
          <w:p w14:paraId="78B5A50B">
            <w:pPr>
              <w:widowControl/>
              <w:jc w:val="center"/>
              <w:rPr>
                <w:rFonts w:ascii="宋体" w:hAnsi="宋体" w:cs="宋体"/>
                <w:kern w:val="0"/>
                <w:sz w:val="24"/>
              </w:rPr>
            </w:pPr>
            <w:r>
              <w:rPr>
                <w:rFonts w:hint="eastAsia" w:ascii="宋体" w:hAnsi="宋体" w:cs="宋体"/>
                <w:kern w:val="0"/>
                <w:sz w:val="24"/>
                <w:lang w:val="en-US" w:eastAsia="zh-CN"/>
              </w:rPr>
              <w:t>6</w:t>
            </w:r>
          </w:p>
        </w:tc>
      </w:tr>
    </w:tbl>
    <w:p w14:paraId="009E1BF3">
      <w:pPr>
        <w:widowControl/>
        <w:spacing w:line="600" w:lineRule="exact"/>
        <w:ind w:firstLine="645"/>
        <w:jc w:val="left"/>
        <w:rPr>
          <w:rFonts w:eastAsia="仿宋_GB2312"/>
          <w:sz w:val="32"/>
          <w:szCs w:val="32"/>
        </w:rPr>
      </w:pPr>
    </w:p>
    <w:sectPr>
      <w:footerReference r:id="rId3" w:type="default"/>
      <w:pgSz w:w="11906" w:h="16838"/>
      <w:pgMar w:top="850" w:right="1800" w:bottom="85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FDDFE6">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2D7540">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72D7540">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87AA8D"/>
    <w:multiLevelType w:val="singleLevel"/>
    <w:tmpl w:val="9B87AA8D"/>
    <w:lvl w:ilvl="0" w:tentative="0">
      <w:start w:val="1"/>
      <w:numFmt w:val="decimal"/>
      <w:lvlText w:val="%1."/>
      <w:lvlJc w:val="left"/>
      <w:pPr>
        <w:tabs>
          <w:tab w:val="left" w:pos="312"/>
        </w:tabs>
      </w:pPr>
    </w:lvl>
  </w:abstractNum>
  <w:abstractNum w:abstractNumId="1">
    <w:nsid w:val="0CD46DB5"/>
    <w:multiLevelType w:val="singleLevel"/>
    <w:tmpl w:val="0CD46DB5"/>
    <w:lvl w:ilvl="0" w:tentative="0">
      <w:start w:val="9"/>
      <w:numFmt w:val="chineseCounting"/>
      <w:suff w:val="nothing"/>
      <w:lvlText w:val="%1、"/>
      <w:lvlJc w:val="left"/>
      <w:rPr>
        <w:rFonts w:hint="eastAsia"/>
      </w:rPr>
    </w:lvl>
  </w:abstractNum>
  <w:abstractNum w:abstractNumId="2">
    <w:nsid w:val="678EDCEC"/>
    <w:multiLevelType w:val="singleLevel"/>
    <w:tmpl w:val="678EDCEC"/>
    <w:lvl w:ilvl="0" w:tentative="0">
      <w:start w:val="4"/>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zNGViN2FhZGE1YmNmODE4ODI1NmIyZjE4NzkyOWYifQ=="/>
  </w:docVars>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ED0475"/>
    <w:rsid w:val="00F55CD7"/>
    <w:rsid w:val="00FC7FE9"/>
    <w:rsid w:val="0215400D"/>
    <w:rsid w:val="02D94456"/>
    <w:rsid w:val="045E5D7A"/>
    <w:rsid w:val="04D01847"/>
    <w:rsid w:val="062A43C9"/>
    <w:rsid w:val="065C003A"/>
    <w:rsid w:val="07D86362"/>
    <w:rsid w:val="085A33ED"/>
    <w:rsid w:val="0C3B5596"/>
    <w:rsid w:val="0ECA3786"/>
    <w:rsid w:val="0FB252BC"/>
    <w:rsid w:val="11DF7EEF"/>
    <w:rsid w:val="124A70DD"/>
    <w:rsid w:val="133C4B4F"/>
    <w:rsid w:val="140570F6"/>
    <w:rsid w:val="14BE438E"/>
    <w:rsid w:val="166E4CB0"/>
    <w:rsid w:val="1A330456"/>
    <w:rsid w:val="1CA457B1"/>
    <w:rsid w:val="1E2E5C48"/>
    <w:rsid w:val="1EE510F2"/>
    <w:rsid w:val="2027623E"/>
    <w:rsid w:val="212C6F36"/>
    <w:rsid w:val="22F90A6F"/>
    <w:rsid w:val="23960C12"/>
    <w:rsid w:val="246F02E5"/>
    <w:rsid w:val="247E7606"/>
    <w:rsid w:val="24A116F7"/>
    <w:rsid w:val="24EE4147"/>
    <w:rsid w:val="25B04809"/>
    <w:rsid w:val="28E13594"/>
    <w:rsid w:val="291D3AB4"/>
    <w:rsid w:val="2D8A198D"/>
    <w:rsid w:val="2EC35C05"/>
    <w:rsid w:val="31336B36"/>
    <w:rsid w:val="31D13F78"/>
    <w:rsid w:val="32E40718"/>
    <w:rsid w:val="39AA3A3B"/>
    <w:rsid w:val="39AE1450"/>
    <w:rsid w:val="3AA872FE"/>
    <w:rsid w:val="3DC323D7"/>
    <w:rsid w:val="3F6F40A6"/>
    <w:rsid w:val="43806A43"/>
    <w:rsid w:val="448D14FC"/>
    <w:rsid w:val="464873A9"/>
    <w:rsid w:val="46B50266"/>
    <w:rsid w:val="47186814"/>
    <w:rsid w:val="477D5A14"/>
    <w:rsid w:val="49BC3570"/>
    <w:rsid w:val="4A7C2C73"/>
    <w:rsid w:val="4B1E568F"/>
    <w:rsid w:val="4F292EA2"/>
    <w:rsid w:val="4FAA4B63"/>
    <w:rsid w:val="52AC60B3"/>
    <w:rsid w:val="531C4FC4"/>
    <w:rsid w:val="539A0A48"/>
    <w:rsid w:val="54F36FF9"/>
    <w:rsid w:val="5CC579CC"/>
    <w:rsid w:val="5CCF4C0A"/>
    <w:rsid w:val="5F35266D"/>
    <w:rsid w:val="60665259"/>
    <w:rsid w:val="60C03693"/>
    <w:rsid w:val="61C35311"/>
    <w:rsid w:val="631133BC"/>
    <w:rsid w:val="64D8481E"/>
    <w:rsid w:val="66D1294E"/>
    <w:rsid w:val="6A310A8E"/>
    <w:rsid w:val="6A592E24"/>
    <w:rsid w:val="6A7F203A"/>
    <w:rsid w:val="6BA13361"/>
    <w:rsid w:val="6BE515D1"/>
    <w:rsid w:val="6D0D6AE8"/>
    <w:rsid w:val="6D714B6E"/>
    <w:rsid w:val="70721569"/>
    <w:rsid w:val="75C23374"/>
    <w:rsid w:val="78D43611"/>
    <w:rsid w:val="7B285865"/>
    <w:rsid w:val="7BE27D1D"/>
    <w:rsid w:val="7BE51C49"/>
    <w:rsid w:val="7C3136E3"/>
    <w:rsid w:val="7E2E5C88"/>
    <w:rsid w:val="7E5F17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99"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2"/>
    <w:basedOn w:val="1"/>
    <w:qFormat/>
    <w:uiPriority w:val="0"/>
    <w:pPr>
      <w:widowControl w:val="0"/>
      <w:jc w:val="both"/>
    </w:pPr>
    <w:rPr>
      <w:rFonts w:ascii="Times New Roman" w:hAnsi="Times New Roman" w:eastAsia="方正小标宋简体" w:cs="Times New Roman"/>
      <w:w w:val="85"/>
      <w:kern w:val="2"/>
      <w:sz w:val="96"/>
      <w:szCs w:val="20"/>
      <w:lang w:val="en-US" w:eastAsia="zh-CN" w:bidi="ar-SA"/>
    </w:rPr>
  </w:style>
  <w:style w:type="paragraph" w:styleId="3">
    <w:name w:val="Body Text"/>
    <w:basedOn w:val="1"/>
    <w:next w:val="4"/>
    <w:qFormat/>
    <w:uiPriority w:val="0"/>
    <w:pPr>
      <w:spacing w:after="120"/>
    </w:pPr>
    <w:rPr>
      <w:rFonts w:ascii="Calibri" w:hAnsi="Calibri" w:eastAsia="宋体" w:cs="Times New Roman"/>
    </w:rPr>
  </w:style>
  <w:style w:type="paragraph" w:styleId="4">
    <w:name w:val="toc 5"/>
    <w:basedOn w:val="1"/>
    <w:next w:val="1"/>
    <w:qFormat/>
    <w:uiPriority w:val="99"/>
    <w:pPr>
      <w:spacing w:line="600" w:lineRule="exact"/>
      <w:jc w:val="center"/>
    </w:pPr>
    <w:rPr>
      <w:rFonts w:ascii="仿宋_GB2312" w:eastAsia="仿宋_GB2312" w:cs="仿宋_GB2312"/>
      <w:b/>
      <w:bCs/>
      <w:sz w:val="32"/>
      <w:szCs w:val="32"/>
    </w:rPr>
  </w:style>
  <w:style w:type="paragraph" w:styleId="5">
    <w:name w:val="Body Text Indent"/>
    <w:basedOn w:val="1"/>
    <w:qFormat/>
    <w:uiPriority w:val="99"/>
    <w:pPr>
      <w:ind w:left="359" w:leftChars="171" w:firstLine="524" w:firstLineChars="187"/>
    </w:pPr>
  </w:style>
  <w:style w:type="paragraph" w:styleId="6">
    <w:name w:val="footer"/>
    <w:basedOn w:val="1"/>
    <w:link w:val="13"/>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2"/>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First Indent 2"/>
    <w:basedOn w:val="5"/>
    <w:qFormat/>
    <w:uiPriority w:val="99"/>
    <w:pPr>
      <w:autoSpaceDE w:val="0"/>
      <w:autoSpaceDN w:val="0"/>
      <w:adjustRightInd w:val="0"/>
      <w:ind w:firstLine="420"/>
      <w:jc w:val="left"/>
    </w:pPr>
    <w:rPr>
      <w:kern w:val="0"/>
    </w:rPr>
  </w:style>
  <w:style w:type="paragraph" w:customStyle="1" w:styleId="11">
    <w:name w:val="_Style 1"/>
    <w:basedOn w:val="1"/>
    <w:qFormat/>
    <w:uiPriority w:val="99"/>
    <w:pPr>
      <w:spacing w:line="481" w:lineRule="atLeast"/>
      <w:ind w:firstLine="623"/>
      <w:textAlignment w:val="baseline"/>
    </w:pPr>
    <w:rPr>
      <w:color w:val="000000"/>
      <w:sz w:val="31"/>
      <w:szCs w:val="31"/>
    </w:rPr>
  </w:style>
  <w:style w:type="character" w:customStyle="1" w:styleId="12">
    <w:name w:val="页眉 Char"/>
    <w:basedOn w:val="10"/>
    <w:link w:val="7"/>
    <w:semiHidden/>
    <w:qFormat/>
    <w:uiPriority w:val="99"/>
    <w:rPr>
      <w:sz w:val="18"/>
      <w:szCs w:val="18"/>
    </w:rPr>
  </w:style>
  <w:style w:type="character" w:customStyle="1" w:styleId="13">
    <w:name w:val="页脚 Char"/>
    <w:basedOn w:val="10"/>
    <w:link w:val="6"/>
    <w:semiHidden/>
    <w:qFormat/>
    <w:uiPriority w:val="99"/>
    <w:rPr>
      <w:sz w:val="18"/>
      <w:szCs w:val="18"/>
    </w:rPr>
  </w:style>
  <w:style w:type="paragraph" w:styleId="14">
    <w:name w:val="List Paragraph"/>
    <w:basedOn w:val="1"/>
    <w:qFormat/>
    <w:uiPriority w:val="99"/>
    <w:pPr>
      <w:ind w:firstLine="420" w:firstLineChars="200"/>
    </w:pPr>
    <w:rPr>
      <w:rFonts w:ascii="Calibri" w:hAnsi="Calibri"/>
      <w:szCs w:val="22"/>
    </w:rPr>
  </w:style>
  <w:style w:type="paragraph" w:customStyle="1" w:styleId="15">
    <w:name w:val="无间隔"/>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Pages>
  <Words>4814</Words>
  <Characters>5141</Characters>
  <Lines>61</Lines>
  <Paragraphs>17</Paragraphs>
  <TotalTime>16</TotalTime>
  <ScaleCrop>false</ScaleCrop>
  <LinksUpToDate>false</LinksUpToDate>
  <CharactersWithSpaces>5432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阳阳阳</cp:lastModifiedBy>
  <cp:lastPrinted>2023-09-20T01:53:00Z</cp:lastPrinted>
  <dcterms:modified xsi:type="dcterms:W3CDTF">2024-10-18T13:01:44Z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D1DA903C18F040D4B82F3B7160D056B4_13</vt:lpwstr>
  </property>
</Properties>
</file>