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AD773">
      <w:pPr>
        <w:widowControl w:val="0"/>
        <w:kinsoku/>
        <w:overflowPunct w:val="0"/>
        <w:spacing w:before="123" w:line="500" w:lineRule="exact"/>
        <w:jc w:val="both"/>
        <w:rPr>
          <w:sz w:val="32"/>
          <w:szCs w:val="32"/>
          <w:lang w:eastAsia="zh-CN"/>
        </w:rPr>
      </w:pPr>
      <w:r>
        <w:rPr>
          <w:spacing w:val="17"/>
          <w:sz w:val="32"/>
          <w:szCs w:val="32"/>
          <w:lang w:eastAsia="zh-CN"/>
        </w:rPr>
        <w:t>附件1</w:t>
      </w:r>
    </w:p>
    <w:p w14:paraId="564C876E">
      <w:pPr>
        <w:widowControl w:val="0"/>
        <w:kinsoku/>
        <w:overflowPunct w:val="0"/>
        <w:spacing w:line="360" w:lineRule="auto"/>
        <w:ind w:firstLine="855" w:firstLineChars="200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部门整体支出绩效自评报告</w:t>
      </w:r>
    </w:p>
    <w:p w14:paraId="7639A8FB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 w14:paraId="5774D340">
      <w:pPr>
        <w:widowControl w:val="0"/>
        <w:kinsoku/>
        <w:overflowPunct w:val="0"/>
        <w:spacing w:line="360" w:lineRule="auto"/>
        <w:ind w:firstLine="603" w:firstLineChars="200"/>
        <w:outlineLvl w:val="6"/>
        <w:rPr>
          <w:rFonts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-10"/>
          <w:sz w:val="32"/>
          <w:szCs w:val="32"/>
          <w:lang w:eastAsia="zh-CN"/>
        </w:rPr>
        <w:t>一、部门、单位基本情况</w:t>
      </w:r>
    </w:p>
    <w:p w14:paraId="163F69C6">
      <w:pPr>
        <w:widowControl w:val="0"/>
        <w:kinsoku/>
        <w:overflowPunct w:val="0"/>
        <w:spacing w:line="360" w:lineRule="auto"/>
        <w:ind w:firstLine="684" w:firstLineChars="200"/>
        <w:rPr>
          <w:rFonts w:ascii="楷体" w:hAnsi="楷体" w:eastAsia="楷体" w:cs="楷体"/>
          <w:color w:val="auto"/>
          <w:spacing w:val="11"/>
          <w:sz w:val="32"/>
          <w:szCs w:val="32"/>
          <w:lang w:eastAsia="zh-CN"/>
        </w:rPr>
      </w:pPr>
      <w:r>
        <w:rPr>
          <w:rFonts w:ascii="楷体" w:hAnsi="楷体" w:eastAsia="楷体" w:cs="楷体"/>
          <w:color w:val="auto"/>
          <w:spacing w:val="11"/>
          <w:sz w:val="32"/>
          <w:szCs w:val="32"/>
          <w:lang w:eastAsia="zh-CN"/>
        </w:rPr>
        <w:t>(一)机构设置情况</w:t>
      </w:r>
    </w:p>
    <w:p w14:paraId="1A0E118B">
      <w:pPr>
        <w:widowControl w:val="0"/>
        <w:kinsoku/>
        <w:overflowPunct w:val="0"/>
        <w:spacing w:line="360" w:lineRule="auto"/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怀化市鹤城区爱国卫生工作服务中心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,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为区人民政府办公室所属的正科级公益一类事业</w:t>
      </w: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单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位。</w:t>
      </w:r>
    </w:p>
    <w:p w14:paraId="55A46F69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84" w:firstLineChars="200"/>
        <w:rPr>
          <w:rFonts w:ascii="楷体" w:hAnsi="楷体" w:eastAsia="楷体" w:cs="楷体"/>
          <w:color w:val="auto"/>
          <w:spacing w:val="8"/>
          <w:sz w:val="32"/>
          <w:szCs w:val="32"/>
          <w:lang w:eastAsia="zh-CN"/>
        </w:rPr>
      </w:pPr>
      <w:r>
        <w:rPr>
          <w:rFonts w:ascii="楷体" w:hAnsi="楷体" w:eastAsia="楷体" w:cs="楷体"/>
          <w:color w:val="auto"/>
          <w:spacing w:val="11"/>
          <w:sz w:val="32"/>
          <w:szCs w:val="32"/>
          <w:lang w:eastAsia="zh-CN"/>
        </w:rPr>
        <w:t>(</w:t>
      </w:r>
      <w:r>
        <w:rPr>
          <w:rFonts w:hint="eastAsia" w:ascii="楷体" w:hAnsi="楷体" w:eastAsia="楷体" w:cs="楷体"/>
          <w:color w:val="auto"/>
          <w:spacing w:val="11"/>
          <w:sz w:val="32"/>
          <w:szCs w:val="32"/>
          <w:lang w:eastAsia="zh-CN"/>
        </w:rPr>
        <w:t>二</w:t>
      </w:r>
      <w:r>
        <w:rPr>
          <w:rFonts w:ascii="楷体" w:hAnsi="楷体" w:eastAsia="楷体" w:cs="楷体"/>
          <w:color w:val="auto"/>
          <w:spacing w:val="11"/>
          <w:sz w:val="32"/>
          <w:szCs w:val="32"/>
          <w:lang w:eastAsia="zh-CN"/>
        </w:rPr>
        <w:t>)</w:t>
      </w:r>
      <w:r>
        <w:rPr>
          <w:rFonts w:ascii="楷体" w:hAnsi="楷体" w:eastAsia="楷体" w:cs="楷体"/>
          <w:color w:val="auto"/>
          <w:spacing w:val="8"/>
          <w:sz w:val="32"/>
          <w:szCs w:val="32"/>
          <w:lang w:eastAsia="zh-CN"/>
        </w:rPr>
        <w:t>人员编制情况</w:t>
      </w:r>
    </w:p>
    <w:p w14:paraId="6B05EF5F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40" w:firstLineChars="200"/>
        <w:rPr>
          <w:rFonts w:hint="default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核定全额拨款事业编制为12名</w:t>
      </w: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,实际在职人数9人。</w:t>
      </w:r>
    </w:p>
    <w:p w14:paraId="2EC89415">
      <w:pPr>
        <w:pStyle w:val="3"/>
        <w:numPr>
          <w:ilvl w:val="0"/>
          <w:numId w:val="0"/>
        </w:numPr>
        <w:ind w:firstLine="680" w:firstLineChars="200"/>
        <w:jc w:val="left"/>
        <w:rPr>
          <w:rFonts w:ascii="楷体" w:hAnsi="楷体" w:eastAsia="楷体" w:cs="楷体"/>
          <w:color w:val="auto"/>
          <w:spacing w:val="10"/>
          <w:sz w:val="32"/>
          <w:szCs w:val="32"/>
          <w:lang w:eastAsia="zh-CN"/>
        </w:rPr>
      </w:pPr>
      <w:r>
        <w:rPr>
          <w:rFonts w:ascii="楷体" w:hAnsi="楷体" w:eastAsia="楷体" w:cs="楷体"/>
          <w:color w:val="auto"/>
          <w:spacing w:val="10"/>
          <w:sz w:val="32"/>
          <w:szCs w:val="32"/>
          <w:lang w:eastAsia="zh-CN"/>
        </w:rPr>
        <w:t>(三)主要职能职责</w:t>
      </w:r>
    </w:p>
    <w:p w14:paraId="0F6D084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baseline"/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t>1.组织拟订全区爱国卫生工作规划和目标，并组织实施。</w:t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t xml:space="preserve">    2.组织、动员全社会成员参加爱国卫生活动，广泛开展爱国卫生教育宣传活动。</w:t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t xml:space="preserve">    3.承担全区爱国卫生工作指导、协调、督促、检查和效果评价等工作。</w:t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t xml:space="preserve">    4.承担组织开展卫生城市、卫生镇街、卫生村居、文明卫生单位等创建工作。</w:t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t xml:space="preserve">    5.承担组织开展卫生宣传、禁烟控烟等健康教育活动，会同有关部门，开展各种形式的健康教育与健康促进活动。</w:t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t xml:space="preserve">    6.承担宣传、组织、指导全区开展病媒生物预防控制工作，负责危害严重的病媒生物和公共外环境集中统一控制行动。</w:t>
      </w:r>
    </w:p>
    <w:p w14:paraId="1C64DE7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baseline"/>
        <w:rPr>
          <w:rFonts w:hint="eastAsia" w:ascii="楷体" w:hAnsi="楷体" w:eastAsia="楷体" w:cs="楷体"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 w:bidi="ar-SA"/>
        </w:rPr>
        <w:t>7.承担怀化市鹤城区人民政府办公室交办的其它工作。</w:t>
      </w:r>
    </w:p>
    <w:p w14:paraId="6F199252">
      <w:pPr>
        <w:widowControl w:val="0"/>
        <w:kinsoku/>
        <w:overflowPunct w:val="0"/>
        <w:spacing w:line="360" w:lineRule="auto"/>
        <w:ind w:firstLine="676" w:firstLineChars="200"/>
        <w:rPr>
          <w:rFonts w:ascii="楷体" w:hAnsi="楷体" w:eastAsia="楷体" w:cs="楷体"/>
          <w:color w:val="auto"/>
          <w:spacing w:val="9"/>
          <w:sz w:val="32"/>
          <w:szCs w:val="32"/>
          <w:lang w:eastAsia="zh-CN"/>
        </w:rPr>
      </w:pPr>
      <w:r>
        <w:rPr>
          <w:rFonts w:ascii="楷体" w:hAnsi="楷体" w:eastAsia="楷体" w:cs="楷体"/>
          <w:color w:val="auto"/>
          <w:spacing w:val="9"/>
          <w:sz w:val="32"/>
          <w:szCs w:val="32"/>
          <w:lang w:eastAsia="zh-CN"/>
        </w:rPr>
        <w:t>(四)绩效目标设定情况</w:t>
      </w:r>
    </w:p>
    <w:p w14:paraId="0F070EBC">
      <w:pPr>
        <w:widowControl w:val="0"/>
        <w:kinsoku/>
        <w:overflowPunct w:val="0"/>
        <w:spacing w:line="360" w:lineRule="auto"/>
        <w:ind w:firstLine="676" w:firstLineChars="200"/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pacing w:val="9"/>
          <w:sz w:val="32"/>
          <w:szCs w:val="32"/>
          <w:lang w:eastAsia="zh-CN"/>
        </w:rPr>
        <w:t>2023年病媒生物蝇类密度控制水平达标复查通过省级验收，开展病媒生物集中消杀活动，有效降低病媒生物密度。开展健康教育宣传活动，利用各种宣传形式，广泛宣传卫生知识，传递健康信息，使广大群众了解环境与健康的关系，提高市民卫生防病意识，改变不卫生的行为和习惯。开展无烟单位创建活动，规范控烟禁烟管理，营造无烟健康环境。</w:t>
      </w:r>
      <w:r>
        <w:rPr>
          <w:rFonts w:hint="eastAsia" w:ascii="楷体" w:hAnsi="楷体" w:eastAsia="楷体" w:cs="楷体"/>
          <w:color w:val="auto"/>
          <w:spacing w:val="9"/>
          <w:sz w:val="32"/>
          <w:szCs w:val="32"/>
          <w:lang w:eastAsia="zh-CN"/>
        </w:rPr>
        <w:tab/>
      </w:r>
      <w:r>
        <w:rPr>
          <w:rFonts w:hint="eastAsia" w:ascii="楷体" w:hAnsi="楷体" w:eastAsia="楷体" w:cs="楷体"/>
          <w:color w:val="auto"/>
          <w:spacing w:val="9"/>
          <w:sz w:val="32"/>
          <w:szCs w:val="32"/>
          <w:lang w:eastAsia="zh-CN"/>
        </w:rPr>
        <w:tab/>
      </w:r>
      <w:r>
        <w:rPr>
          <w:rFonts w:hint="eastAsia" w:ascii="楷体" w:hAnsi="楷体" w:eastAsia="楷体" w:cs="楷体"/>
          <w:color w:val="auto"/>
          <w:spacing w:val="9"/>
          <w:sz w:val="32"/>
          <w:szCs w:val="32"/>
          <w:lang w:eastAsia="zh-CN"/>
        </w:rPr>
        <w:tab/>
      </w:r>
    </w:p>
    <w:p w14:paraId="6F01C240">
      <w:pPr>
        <w:widowControl w:val="0"/>
        <w:kinsoku/>
        <w:overflowPunct w:val="0"/>
        <w:spacing w:line="360" w:lineRule="auto"/>
        <w:ind w:firstLine="583" w:firstLineChars="200"/>
        <w:outlineLvl w:val="6"/>
        <w:rPr>
          <w:rFonts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-15"/>
          <w:sz w:val="32"/>
          <w:szCs w:val="32"/>
          <w:lang w:eastAsia="zh-CN"/>
        </w:rPr>
        <w:t>二、部门整体支出管理及使用情况</w:t>
      </w:r>
    </w:p>
    <w:p w14:paraId="6596037B">
      <w:pPr>
        <w:widowControl w:val="0"/>
        <w:kinsoku/>
        <w:overflowPunct w:val="0"/>
        <w:spacing w:line="360" w:lineRule="auto"/>
        <w:ind w:firstLine="644" w:firstLineChars="200"/>
        <w:rPr>
          <w:rFonts w:ascii="楷体" w:hAnsi="楷体" w:eastAsia="楷体" w:cs="楷体"/>
          <w:color w:val="auto"/>
          <w:spacing w:val="1"/>
          <w:sz w:val="32"/>
          <w:szCs w:val="32"/>
          <w:lang w:eastAsia="zh-CN"/>
        </w:rPr>
      </w:pPr>
      <w:r>
        <w:rPr>
          <w:rFonts w:ascii="楷体" w:hAnsi="楷体" w:eastAsia="楷体" w:cs="楷体"/>
          <w:color w:val="auto"/>
          <w:spacing w:val="1"/>
          <w:sz w:val="32"/>
          <w:szCs w:val="32"/>
          <w:lang w:eastAsia="zh-CN"/>
        </w:rPr>
        <w:t>(一)预算执行、使用、管理总体情况。</w:t>
      </w:r>
    </w:p>
    <w:p w14:paraId="10011DA0">
      <w:pPr>
        <w:widowControl w:val="0"/>
        <w:kinsoku/>
        <w:overflowPunct w:val="0"/>
        <w:spacing w:line="360" w:lineRule="auto"/>
        <w:ind w:firstLine="640" w:firstLineChars="200"/>
        <w:rPr>
          <w:rFonts w:ascii="楷体" w:hAnsi="楷体" w:eastAsia="楷体" w:cs="楷体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2023年基本支出共计170.23万元，项目支出共计38.82万元.</w:t>
      </w:r>
      <w:r>
        <w:rPr>
          <w:rFonts w:hint="eastAsia" w:ascii="楷体" w:hAnsi="楷体" w:eastAsia="楷体" w:cs="楷体"/>
          <w:color w:val="auto"/>
          <w:kern w:val="0"/>
          <w:sz w:val="32"/>
          <w:szCs w:val="32"/>
        </w:rPr>
        <w:t>我单位在使用</w:t>
      </w: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eastAsia="zh-CN"/>
        </w:rPr>
        <w:t>资金</w:t>
      </w:r>
      <w:r>
        <w:rPr>
          <w:rFonts w:hint="eastAsia" w:ascii="楷体" w:hAnsi="楷体" w:eastAsia="楷体" w:cs="楷体"/>
          <w:color w:val="auto"/>
          <w:kern w:val="0"/>
          <w:sz w:val="32"/>
          <w:szCs w:val="32"/>
        </w:rPr>
        <w:t>业务工作经费过程中规范会计核算行为，加强预算管理和执行力度，压缩开支，确保资金安全，有效运行，积极服务本单位发展。</w:t>
      </w:r>
    </w:p>
    <w:p w14:paraId="299E1A0F">
      <w:pPr>
        <w:widowControl w:val="0"/>
        <w:kinsoku/>
        <w:overflowPunct w:val="0"/>
        <w:spacing w:line="360" w:lineRule="auto"/>
        <w:ind w:firstLine="676" w:firstLineChars="200"/>
        <w:rPr>
          <w:rFonts w:ascii="楷体" w:hAnsi="楷体" w:eastAsia="楷体" w:cs="楷体"/>
          <w:color w:val="auto"/>
          <w:sz w:val="32"/>
          <w:szCs w:val="32"/>
          <w:lang w:eastAsia="zh-CN"/>
        </w:rPr>
      </w:pPr>
      <w:r>
        <w:rPr>
          <w:rFonts w:ascii="楷体" w:hAnsi="楷体" w:eastAsia="楷体" w:cs="楷体"/>
          <w:color w:val="auto"/>
          <w:spacing w:val="9"/>
          <w:sz w:val="32"/>
          <w:szCs w:val="32"/>
          <w:lang w:eastAsia="zh-CN"/>
        </w:rPr>
        <w:t>(二)部门预算执行情况</w:t>
      </w:r>
    </w:p>
    <w:p w14:paraId="77148B37">
      <w:pPr>
        <w:pStyle w:val="3"/>
        <w:widowControl w:val="0"/>
        <w:kinsoku/>
        <w:overflowPunct w:val="0"/>
        <w:spacing w:line="360" w:lineRule="auto"/>
        <w:ind w:firstLine="620" w:firstLineChars="200"/>
        <w:rPr>
          <w:color w:val="auto"/>
          <w:spacing w:val="-5"/>
          <w:sz w:val="32"/>
          <w:szCs w:val="32"/>
          <w:lang w:eastAsia="zh-CN"/>
        </w:rPr>
      </w:pPr>
      <w:r>
        <w:rPr>
          <w:color w:val="auto"/>
          <w:spacing w:val="-5"/>
          <w:sz w:val="32"/>
          <w:szCs w:val="32"/>
          <w:lang w:eastAsia="zh-CN"/>
        </w:rPr>
        <w:t>1.基本支出情况</w:t>
      </w:r>
    </w:p>
    <w:p w14:paraId="27A5E284">
      <w:pPr>
        <w:pStyle w:val="3"/>
        <w:widowControl w:val="0"/>
        <w:kinsoku/>
        <w:overflowPunct w:val="0"/>
        <w:spacing w:line="360" w:lineRule="auto"/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2023年基本支出共计170.23万元，其中工资福利支出131.58万元，商品和服务支出17.02万元，对个人和家庭的补助21.63万元。</w:t>
      </w:r>
    </w:p>
    <w:p w14:paraId="5D4D0F39">
      <w:pPr>
        <w:pStyle w:val="3"/>
        <w:widowControl w:val="0"/>
        <w:numPr>
          <w:ilvl w:val="0"/>
          <w:numId w:val="1"/>
        </w:numPr>
        <w:kinsoku/>
        <w:overflowPunct w:val="0"/>
        <w:spacing w:line="360" w:lineRule="auto"/>
        <w:ind w:firstLine="632" w:firstLineChars="200"/>
        <w:rPr>
          <w:color w:val="auto"/>
          <w:spacing w:val="-2"/>
          <w:sz w:val="32"/>
          <w:szCs w:val="32"/>
          <w:lang w:eastAsia="zh-CN"/>
        </w:rPr>
      </w:pPr>
      <w:r>
        <w:rPr>
          <w:color w:val="auto"/>
          <w:spacing w:val="-2"/>
          <w:sz w:val="32"/>
          <w:szCs w:val="32"/>
          <w:lang w:eastAsia="zh-CN"/>
        </w:rPr>
        <w:t>项目支出情况</w:t>
      </w:r>
    </w:p>
    <w:p w14:paraId="3D704686">
      <w:pPr>
        <w:pStyle w:val="3"/>
        <w:widowControl w:val="0"/>
        <w:numPr>
          <w:ilvl w:val="0"/>
          <w:numId w:val="0"/>
        </w:numPr>
        <w:kinsoku/>
        <w:overflowPunct w:val="0"/>
        <w:spacing w:line="360" w:lineRule="auto"/>
        <w:ind w:firstLine="640" w:firstLineChars="200"/>
        <w:rPr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2023年项目支出共计38.82万元。</w:t>
      </w:r>
    </w:p>
    <w:p w14:paraId="2CA512E9">
      <w:pPr>
        <w:widowControl w:val="0"/>
        <w:kinsoku/>
        <w:overflowPunct w:val="0"/>
        <w:spacing w:line="360" w:lineRule="auto"/>
        <w:ind w:firstLine="660" w:firstLineChars="200"/>
        <w:rPr>
          <w:rFonts w:ascii="楷体" w:hAnsi="楷体" w:eastAsia="楷体" w:cs="楷体"/>
          <w:color w:val="auto"/>
          <w:spacing w:val="5"/>
          <w:sz w:val="32"/>
          <w:szCs w:val="32"/>
          <w:lang w:eastAsia="zh-CN"/>
        </w:rPr>
      </w:pPr>
      <w:r>
        <w:rPr>
          <w:rFonts w:ascii="楷体" w:hAnsi="楷体" w:eastAsia="楷体" w:cs="楷体"/>
          <w:color w:val="auto"/>
          <w:spacing w:val="5"/>
          <w:sz w:val="32"/>
          <w:szCs w:val="32"/>
          <w:lang w:eastAsia="zh-CN"/>
        </w:rPr>
        <w:t>(三)"三公"经费使用和管理情况</w:t>
      </w:r>
    </w:p>
    <w:p w14:paraId="3D8130A1">
      <w:pPr>
        <w:widowControl w:val="0"/>
        <w:kinsoku/>
        <w:overflowPunct w:val="0"/>
        <w:spacing w:line="360" w:lineRule="auto"/>
        <w:ind w:firstLine="640" w:firstLineChars="200"/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2023年我单位“三公”经费支出0.00万元。</w:t>
      </w:r>
      <w:r>
        <w:rPr>
          <w:rFonts w:hint="eastAsia" w:ascii="楷体" w:hAnsi="楷体" w:eastAsia="楷体" w:cs="楷体"/>
          <w:color w:val="auto"/>
          <w:kern w:val="0"/>
          <w:sz w:val="32"/>
          <w:szCs w:val="32"/>
        </w:rPr>
        <w:t>认真贯彻落实中央八项规定精神，坚持厉行勤俭节约，进一步规范因公出国（境）、公务接待和公务用车运行管理，严格控制“三公”经费支出。规范会计核算行为，加强预算管理和执行力度，压缩开支</w:t>
      </w: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eastAsia="zh-CN"/>
        </w:rPr>
        <w:t>。</w:t>
      </w:r>
    </w:p>
    <w:p w14:paraId="18FF888A">
      <w:pPr>
        <w:widowControl w:val="0"/>
        <w:kinsoku/>
        <w:overflowPunct w:val="0"/>
        <w:spacing w:line="360" w:lineRule="auto"/>
        <w:ind w:firstLine="599" w:firstLineChars="200"/>
        <w:rPr>
          <w:rFonts w:ascii="黑体" w:hAnsi="黑体" w:eastAsia="黑体" w:cs="黑体"/>
          <w:b/>
          <w:bCs/>
          <w:color w:val="auto"/>
          <w:spacing w:val="-11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-11"/>
          <w:sz w:val="32"/>
          <w:szCs w:val="32"/>
          <w:lang w:eastAsia="zh-CN"/>
        </w:rPr>
        <w:t>三、政府性基金预算支出情况</w:t>
      </w:r>
    </w:p>
    <w:p w14:paraId="35275837">
      <w:pPr>
        <w:widowControl w:val="0"/>
        <w:kinsoku/>
        <w:overflowPunct w:val="0"/>
        <w:spacing w:line="360" w:lineRule="auto"/>
        <w:ind w:firstLine="596" w:firstLineChars="200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-11"/>
          <w:sz w:val="32"/>
          <w:szCs w:val="32"/>
          <w:lang w:eastAsia="zh-CN"/>
        </w:rPr>
        <w:t>无</w:t>
      </w:r>
    </w:p>
    <w:p w14:paraId="3125A250">
      <w:pPr>
        <w:widowControl w:val="0"/>
        <w:numPr>
          <w:ilvl w:val="0"/>
          <w:numId w:val="2"/>
        </w:numPr>
        <w:kinsoku/>
        <w:overflowPunct w:val="0"/>
        <w:spacing w:line="360" w:lineRule="auto"/>
        <w:ind w:firstLine="607" w:firstLineChars="200"/>
        <w:rPr>
          <w:rFonts w:ascii="黑体" w:hAnsi="黑体" w:eastAsia="黑体" w:cs="黑体"/>
          <w:b/>
          <w:bCs/>
          <w:color w:val="auto"/>
          <w:spacing w:val="-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-9"/>
          <w:sz w:val="32"/>
          <w:szCs w:val="32"/>
          <w:lang w:eastAsia="zh-CN"/>
        </w:rPr>
        <w:t>国有资本经营预算支出情况</w:t>
      </w:r>
    </w:p>
    <w:p w14:paraId="0ACDC434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596" w:firstLineChars="200"/>
        <w:rPr>
          <w:rFonts w:ascii="黑体" w:hAnsi="黑体" w:eastAsia="黑体" w:cs="黑体"/>
          <w:b/>
          <w:bCs/>
          <w:color w:val="auto"/>
          <w:spacing w:val="-9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-11"/>
          <w:sz w:val="32"/>
          <w:szCs w:val="32"/>
          <w:lang w:eastAsia="zh-CN"/>
        </w:rPr>
        <w:t>无</w:t>
      </w:r>
    </w:p>
    <w:p w14:paraId="4EDB3FB0">
      <w:pPr>
        <w:widowControl w:val="0"/>
        <w:numPr>
          <w:ilvl w:val="0"/>
          <w:numId w:val="2"/>
        </w:numPr>
        <w:kinsoku/>
        <w:overflowPunct w:val="0"/>
        <w:spacing w:line="360" w:lineRule="auto"/>
        <w:ind w:left="0" w:leftChars="0" w:firstLine="567" w:firstLineChars="200"/>
        <w:rPr>
          <w:rFonts w:ascii="黑体" w:hAnsi="黑体" w:eastAsia="黑体" w:cs="黑体"/>
          <w:b/>
          <w:bCs/>
          <w:color w:val="auto"/>
          <w:spacing w:val="-1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-19"/>
          <w:sz w:val="32"/>
          <w:szCs w:val="32"/>
          <w:lang w:eastAsia="zh-CN"/>
        </w:rPr>
        <w:t>社会保险基金预算支出情况</w:t>
      </w:r>
    </w:p>
    <w:p w14:paraId="42C0E8D7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596" w:firstLineChars="200"/>
        <w:rPr>
          <w:rFonts w:hint="eastAsia" w:ascii="楷体" w:hAnsi="楷体" w:eastAsia="楷体" w:cs="楷体"/>
          <w:b w:val="0"/>
          <w:bCs w:val="0"/>
          <w:color w:val="auto"/>
          <w:spacing w:val="-11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-11"/>
          <w:sz w:val="32"/>
          <w:szCs w:val="32"/>
          <w:lang w:eastAsia="zh-CN"/>
        </w:rPr>
        <w:t>无</w:t>
      </w:r>
    </w:p>
    <w:p w14:paraId="333C2A9F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03" w:firstLineChars="200"/>
        <w:rPr>
          <w:rFonts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-10"/>
          <w:sz w:val="32"/>
          <w:szCs w:val="32"/>
          <w:lang w:eastAsia="zh-CN"/>
        </w:rPr>
        <w:t>六、部门整体支出绩效情况</w:t>
      </w:r>
    </w:p>
    <w:p w14:paraId="5B5FF88A">
      <w:pPr>
        <w:pStyle w:val="3"/>
        <w:widowControl w:val="0"/>
        <w:kinsoku/>
        <w:overflowPunct w:val="0"/>
        <w:spacing w:line="360" w:lineRule="auto"/>
        <w:ind w:firstLine="620" w:firstLineChars="200"/>
        <w:rPr>
          <w:color w:val="auto"/>
          <w:sz w:val="32"/>
          <w:szCs w:val="32"/>
          <w:lang w:eastAsia="zh-CN"/>
        </w:rPr>
      </w:pPr>
      <w:r>
        <w:rPr>
          <w:rFonts w:ascii="楷体" w:hAnsi="楷体" w:eastAsia="楷体" w:cs="楷体"/>
          <w:color w:val="auto"/>
          <w:spacing w:val="-5"/>
          <w:sz w:val="32"/>
          <w:szCs w:val="32"/>
          <w:lang w:eastAsia="zh-CN"/>
        </w:rPr>
        <w:t>(一)综合评价结论。</w:t>
      </w:r>
      <w:r>
        <w:rPr>
          <w:color w:val="auto"/>
          <w:spacing w:val="-5"/>
          <w:sz w:val="32"/>
          <w:szCs w:val="32"/>
          <w:lang w:eastAsia="zh-CN"/>
        </w:rPr>
        <w:t>自评得分</w:t>
      </w:r>
      <w:r>
        <w:rPr>
          <w:rFonts w:hint="eastAsia"/>
          <w:color w:val="auto"/>
          <w:spacing w:val="-5"/>
          <w:sz w:val="32"/>
          <w:szCs w:val="32"/>
          <w:lang w:val="en-US" w:eastAsia="zh-CN"/>
        </w:rPr>
        <w:t>97.41分</w:t>
      </w:r>
      <w:r>
        <w:rPr>
          <w:color w:val="auto"/>
          <w:spacing w:val="-5"/>
          <w:sz w:val="32"/>
          <w:szCs w:val="32"/>
          <w:lang w:eastAsia="zh-CN"/>
        </w:rPr>
        <w:t>。</w:t>
      </w:r>
    </w:p>
    <w:p w14:paraId="5079BC10">
      <w:pPr>
        <w:widowControl/>
        <w:shd w:val="clear" w:color="auto" w:fill="FFFFFF"/>
        <w:spacing w:line="600" w:lineRule="atLeast"/>
        <w:ind w:firstLine="640"/>
        <w:rPr>
          <w:color w:val="auto"/>
          <w:spacing w:val="9"/>
          <w:sz w:val="32"/>
          <w:szCs w:val="32"/>
          <w:lang w:eastAsia="zh-CN"/>
        </w:rPr>
      </w:pPr>
      <w:r>
        <w:rPr>
          <w:rFonts w:ascii="楷体" w:hAnsi="楷体" w:eastAsia="楷体" w:cs="楷体"/>
          <w:color w:val="auto"/>
          <w:spacing w:val="9"/>
          <w:sz w:val="32"/>
          <w:szCs w:val="32"/>
          <w:lang w:eastAsia="zh-CN"/>
        </w:rPr>
        <w:t>(二)评价指标分析(或综合评价情况)</w:t>
      </w:r>
      <w:r>
        <w:rPr>
          <w:color w:val="auto"/>
          <w:spacing w:val="9"/>
          <w:sz w:val="32"/>
          <w:szCs w:val="32"/>
          <w:lang w:eastAsia="zh-CN"/>
        </w:rPr>
        <w:t>。</w:t>
      </w:r>
    </w:p>
    <w:p w14:paraId="1AB514B2">
      <w:pPr>
        <w:widowControl/>
        <w:shd w:val="clear" w:color="auto" w:fill="FFFFFF"/>
        <w:spacing w:line="600" w:lineRule="atLeast"/>
        <w:ind w:firstLine="640"/>
        <w:rPr>
          <w:rFonts w:hint="eastAsia" w:ascii="楷体" w:hAnsi="楷体" w:eastAsia="楷体" w:cs="楷体"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pacing w:val="-2"/>
          <w:sz w:val="32"/>
          <w:szCs w:val="32"/>
          <w:lang w:val="en-US" w:eastAsia="zh-CN"/>
        </w:rPr>
        <w:t>1</w:t>
      </w:r>
      <w:r>
        <w:rPr>
          <w:rFonts w:hint="eastAsia" w:ascii="楷体" w:hAnsi="楷体" w:eastAsia="楷体" w:cs="楷体"/>
          <w:color w:val="auto"/>
          <w:spacing w:val="-2"/>
          <w:sz w:val="32"/>
          <w:szCs w:val="32"/>
        </w:rPr>
        <w:t>专项组织情况分析，主要包括项目招投标、调整、竣工验收等情况。</w:t>
      </w:r>
    </w:p>
    <w:p w14:paraId="7A069347">
      <w:pPr>
        <w:spacing w:line="520" w:lineRule="exact"/>
        <w:ind w:firstLine="640" w:firstLineChars="200"/>
        <w:rPr>
          <w:rFonts w:hint="eastAsia" w:ascii="楷体" w:hAnsi="楷体" w:eastAsia="楷体" w:cs="楷体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eastAsia="zh-CN"/>
        </w:rPr>
        <w:t>我单位无项目招投标、调整、竣工验收等情况。</w:t>
      </w:r>
    </w:p>
    <w:p w14:paraId="528AFFFC">
      <w:pPr>
        <w:widowControl/>
        <w:numPr>
          <w:ilvl w:val="0"/>
          <w:numId w:val="0"/>
        </w:numPr>
        <w:shd w:val="clear" w:color="auto" w:fill="FFFFFF"/>
        <w:spacing w:line="600" w:lineRule="atLeast"/>
        <w:ind w:firstLine="632" w:firstLineChars="200"/>
        <w:rPr>
          <w:rFonts w:hint="eastAsia" w:ascii="楷体" w:hAnsi="楷体" w:eastAsia="楷体" w:cs="楷体"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pacing w:val="-2"/>
          <w:sz w:val="32"/>
          <w:szCs w:val="32"/>
          <w:lang w:val="en-US" w:eastAsia="zh-CN"/>
        </w:rPr>
        <w:t>2.</w:t>
      </w:r>
      <w:r>
        <w:rPr>
          <w:rFonts w:hint="eastAsia" w:ascii="楷体" w:hAnsi="楷体" w:eastAsia="楷体" w:cs="楷体"/>
          <w:color w:val="auto"/>
          <w:spacing w:val="-2"/>
          <w:sz w:val="32"/>
          <w:szCs w:val="32"/>
        </w:rPr>
        <w:t>专项管理情况分析，主要包括项目管理制度建设、日常检查监督管理等情况。</w:t>
      </w:r>
    </w:p>
    <w:p w14:paraId="77E8DD57">
      <w:pPr>
        <w:spacing w:line="520" w:lineRule="exact"/>
        <w:ind w:firstLine="640" w:firstLineChars="200"/>
        <w:rPr>
          <w:rFonts w:hint="eastAsia" w:ascii="楷体" w:hAnsi="楷体" w:eastAsia="楷体" w:cs="楷体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eastAsia="zh-CN"/>
        </w:rPr>
        <w:t>严格按照法律法规执行。</w:t>
      </w:r>
    </w:p>
    <w:p w14:paraId="312919C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val="en-US" w:eastAsia="zh-CN"/>
        </w:rPr>
        <w:t>资产管理情况。</w:t>
      </w:r>
      <w:r>
        <w:rPr>
          <w:rFonts w:hint="eastAsia" w:ascii="楷体" w:hAnsi="楷体" w:eastAsia="楷体" w:cs="楷体"/>
          <w:color w:val="auto"/>
          <w:kern w:val="0"/>
          <w:sz w:val="32"/>
          <w:szCs w:val="32"/>
          <w:lang w:eastAsia="zh-CN"/>
        </w:rPr>
        <w:t>为了搞好单位资产的配置、管理、处置等特制定了《资产管理制度》，我单位固定资产由办公室统一登记和管理。购置办公用品和设备，报采购人员汇总，经分管采购领导同意后方可采购。办公室定期清点公物，按年度列出清单。</w:t>
      </w:r>
    </w:p>
    <w:p w14:paraId="3B4060A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zh-CN" w:bidi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kern w:val="0"/>
          <w:sz w:val="32"/>
          <w:szCs w:val="32"/>
          <w:shd w:val="clear" w:color="auto" w:fill="FFFFFF"/>
        </w:rPr>
        <w:t>切实强化爱卫组织管理。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对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eastAsia="zh-CN"/>
        </w:rPr>
        <w:t>照国卫新标准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，一是将爱卫工作纳入了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eastAsia="zh-CN"/>
        </w:rPr>
        <w:t>政府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绩效考核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eastAsia="zh-CN"/>
        </w:rPr>
        <w:t>指标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；二是制定下发了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en-US" w:eastAsia="zh-CN"/>
        </w:rPr>
        <w:t>2023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年爱卫、创卫工作要点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eastAsia="zh-CN"/>
        </w:rPr>
        <w:t>，确保各项工作有序开展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；三是结合工作部署，召开联络员会议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次，举办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eastAsia="zh-CN"/>
        </w:rPr>
        <w:t>创国卫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培训班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eastAsia="zh-CN"/>
        </w:rPr>
        <w:t>次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；四是持续推进“周五卫生大扫除”活动落实；五是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zh-CN" w:bidi="zh-CN"/>
        </w:rPr>
        <w:t>出台了《关于深入开展爱国卫生运动的实施方案》，下发了《关于调整区爱卫会组成人员的通知》及《区爱卫会工作规则》和《区爱卫会成员单位职责分工》，不断推动爱卫工作规范化建设。</w:t>
      </w:r>
    </w:p>
    <w:p w14:paraId="2FB92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kern w:val="0"/>
          <w:sz w:val="32"/>
          <w:szCs w:val="32"/>
          <w:shd w:val="clear" w:color="auto" w:fill="FFFFFF"/>
          <w:lang w:val="en-US" w:eastAsia="zh-CN"/>
        </w:rPr>
        <w:t>5.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kern w:val="0"/>
          <w:sz w:val="32"/>
          <w:szCs w:val="32"/>
          <w:shd w:val="clear" w:color="auto" w:fill="FFFFFF"/>
        </w:rPr>
        <w:t>广泛开展爱国卫生活动。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一是结合重要节日、文明创建等重要时段工作，组织开展了卫生大清扫活动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en-US" w:eastAsia="zh-CN"/>
        </w:rPr>
        <w:t>20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次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eastAsia="zh-CN"/>
        </w:rPr>
        <w:t>、全城大消杀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en-US" w:eastAsia="zh-CN"/>
        </w:rPr>
        <w:t>2次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，清理卫生死角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en-US" w:eastAsia="zh-CN"/>
        </w:rPr>
        <w:t>3000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余处，清理垃圾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en-US" w:eastAsia="zh-CN"/>
        </w:rPr>
        <w:t>10000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余吨，清理“牛皮癣”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万余处。二是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kern w:val="0"/>
          <w:sz w:val="32"/>
          <w:szCs w:val="32"/>
          <w:lang w:bidi="ar"/>
        </w:rPr>
        <w:t>以“文明健康、绿色环保”和爱国卫生运动7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kern w:val="0"/>
          <w:sz w:val="32"/>
          <w:szCs w:val="32"/>
          <w:lang w:bidi="ar"/>
        </w:rPr>
        <w:t>周年为主题，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扎实开展第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en-US" w:eastAsia="zh-CN"/>
        </w:rPr>
        <w:t>35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个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kern w:val="0"/>
          <w:sz w:val="32"/>
          <w:szCs w:val="32"/>
          <w:lang w:bidi="ar"/>
        </w:rPr>
        <w:t>爱卫月活动，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开展集中宣传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en-US" w:eastAsia="zh-CN"/>
        </w:rPr>
        <w:t>14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场次，发放资料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en-US" w:eastAsia="zh-CN"/>
        </w:rPr>
        <w:t>10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</w:rPr>
        <w:t>万余份，大力倡导文明健康绿色环保生活方式。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eastAsia="zh-CN"/>
        </w:rPr>
        <w:t>三是充分利用新媒体、小喇叭等方式，广泛宣传疫情防控政策和防控知识，切实提高市民健康意识和素养。</w:t>
      </w:r>
    </w:p>
    <w:p w14:paraId="1524F5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6.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助力推进健康鹤城建设。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kern w:val="2"/>
          <w:sz w:val="32"/>
          <w:szCs w:val="32"/>
          <w:lang w:val="en-US" w:eastAsia="zh-CN" w:bidi="ar-SA"/>
        </w:rPr>
        <w:t>一是出刊《健康教育专栏》6期，覆盖全区各机关企事业单位和公共场所，大力普及健康知识。二是围绕结核病日、世界无烟日、全民健康生活方式宣传月等，开展专题活动10次，不断提高全民健康意识和素养。</w:t>
      </w:r>
      <w:r>
        <w:rPr>
          <w:rFonts w:hint="eastAsia" w:ascii="楷体" w:hAnsi="楷体" w:eastAsia="楷体" w:cs="楷体"/>
          <w:b/>
          <w:bCs w:val="0"/>
          <w:color w:val="auto"/>
          <w:sz w:val="32"/>
          <w:lang w:eastAsia="zh-CN"/>
        </w:rPr>
        <w:t>三</w:t>
      </w:r>
      <w:r>
        <w:rPr>
          <w:rFonts w:hint="eastAsia" w:ascii="楷体" w:hAnsi="楷体" w:eastAsia="楷体" w:cs="楷体"/>
          <w:b w:val="0"/>
          <w:bCs/>
          <w:color w:val="auto"/>
          <w:sz w:val="32"/>
          <w:lang w:eastAsia="zh-CN"/>
        </w:rPr>
        <w:t>是开展健康细胞建设。</w:t>
      </w:r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>建设一批健康单位、健康社区（村）、健康家庭，新建健康社区（村）5个、健康家庭32户、健康企业1家。</w:t>
      </w:r>
      <w:r>
        <w:rPr>
          <w:rFonts w:hint="eastAsia" w:ascii="楷体" w:hAnsi="楷体" w:eastAsia="楷体" w:cs="楷体"/>
          <w:b w:val="0"/>
          <w:bCs/>
          <w:color w:val="auto"/>
          <w:sz w:val="32"/>
          <w:lang w:eastAsia="zh-CN"/>
        </w:rPr>
        <w:t>四是</w:t>
      </w:r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>开展了15岁以上成人吸烟率调查和居民健康素养水平监测工作。五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kern w:val="2"/>
          <w:sz w:val="32"/>
          <w:szCs w:val="32"/>
          <w:lang w:val="en-US" w:eastAsia="zh-CN" w:bidi="ar-SA"/>
        </w:rPr>
        <w:t>是扎实开展控烟行动，印制各类宣传资料13.2万余份，广泛宣传烟草危害和无烟环境建设，</w:t>
      </w:r>
      <w:r>
        <w:rPr>
          <w:rFonts w:hint="eastAsia" w:ascii="楷体" w:hAnsi="楷体" w:eastAsia="楷体" w:cs="楷体"/>
          <w:b w:val="0"/>
          <w:bCs/>
          <w:color w:val="auto"/>
          <w:sz w:val="32"/>
          <w:lang w:eastAsia="zh-CN"/>
        </w:rPr>
        <w:t>新创建无烟家庭</w:t>
      </w:r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>32家；</w:t>
      </w:r>
      <w:r>
        <w:rPr>
          <w:rFonts w:hint="eastAsia" w:ascii="楷体" w:hAnsi="楷体" w:eastAsia="楷体" w:cs="楷体"/>
          <w:b w:val="0"/>
          <w:bCs/>
          <w:color w:val="auto"/>
          <w:sz w:val="32"/>
          <w:lang w:eastAsia="zh-CN"/>
        </w:rPr>
        <w:t>全年开展无烟单位专项督导</w:t>
      </w:r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>2次，下达整改通知11份；对3家市级无烟单位、34家区级无烟单位、37户“无烟健康家庭”进行了表彰、授牌。</w:t>
      </w:r>
    </w:p>
    <w:p w14:paraId="3EC19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zh-CN" w:bidi="zh-CN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kern w:val="0"/>
          <w:sz w:val="32"/>
          <w:szCs w:val="32"/>
          <w:shd w:val="clear" w:color="auto" w:fill="FFFFFF"/>
          <w:lang w:val="en-US" w:eastAsia="zh-CN"/>
        </w:rPr>
        <w:t>7.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kern w:val="0"/>
          <w:sz w:val="32"/>
          <w:szCs w:val="32"/>
          <w:shd w:val="clear" w:color="auto" w:fill="FFFFFF"/>
        </w:rPr>
        <w:t>切实加强病媒生物防制。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sz w:val="32"/>
          <w:szCs w:val="32"/>
          <w:lang w:val="zh-CN" w:bidi="zh-CN"/>
        </w:rPr>
        <w:t>一是根据我区病媒生物特性，制定发下了年度病媒生物防制工作方案和技术方案；二是督促各级各单位落实常态化除“四害”，组织开展了春、秋季2次城区除“四害”集中消杀活动，全力控制“四害”孳生和密度达标。</w:t>
      </w:r>
    </w:p>
    <w:p w14:paraId="47531464">
      <w:pPr>
        <w:widowControl w:val="0"/>
        <w:kinsoku/>
        <w:overflowPunct w:val="0"/>
        <w:spacing w:line="360" w:lineRule="auto"/>
        <w:ind w:firstLine="615" w:firstLineChars="200"/>
        <w:outlineLvl w:val="6"/>
        <w:rPr>
          <w:rFonts w:ascii="黑体" w:hAnsi="黑体" w:eastAsia="黑体" w:cs="黑体"/>
          <w:b/>
          <w:bCs/>
          <w:color w:val="auto"/>
          <w:spacing w:val="-7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color w:val="auto"/>
          <w:spacing w:val="-7"/>
          <w:sz w:val="32"/>
          <w:szCs w:val="32"/>
          <w:lang w:eastAsia="zh-CN"/>
        </w:rPr>
        <w:t>七、存在的问题及原因分析</w:t>
      </w:r>
    </w:p>
    <w:p w14:paraId="759C17AB">
      <w:pPr>
        <w:widowControl w:val="0"/>
        <w:kinsoku/>
        <w:overflowPunct w:val="0"/>
        <w:spacing w:line="360" w:lineRule="auto"/>
        <w:ind w:firstLine="640" w:firstLineChars="200"/>
        <w:outlineLvl w:val="6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1.理论指导实践能力不够、学习不深、不透、不系统、针对性不够强；</w:t>
      </w:r>
    </w:p>
    <w:p w14:paraId="487F4E84">
      <w:pPr>
        <w:spacing w:line="500" w:lineRule="exact"/>
        <w:ind w:firstLine="640" w:firstLineChars="200"/>
        <w:jc w:val="left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2. 政府采购执行不严格；单位内部管理体制和制度不够完善，单位内部未设专门的财务管理机构；工作效率上还有待进一步加强。</w:t>
      </w:r>
    </w:p>
    <w:p w14:paraId="44366400">
      <w:pPr>
        <w:spacing w:line="500" w:lineRule="exact"/>
        <w:ind w:firstLine="588" w:firstLineChars="200"/>
        <w:jc w:val="left"/>
        <w:outlineLvl w:val="0"/>
        <w:rPr>
          <w:rFonts w:ascii="黑体" w:hAnsi="黑体" w:eastAsia="黑体" w:cs="黑体"/>
          <w:color w:val="auto"/>
          <w:spacing w:val="-13"/>
          <w:sz w:val="32"/>
          <w:szCs w:val="32"/>
          <w:lang w:eastAsia="zh-CN"/>
        </w:rPr>
      </w:pPr>
      <w:r>
        <w:rPr>
          <w:rFonts w:ascii="黑体" w:hAnsi="黑体" w:eastAsia="黑体" w:cs="黑体"/>
          <w:color w:val="auto"/>
          <w:spacing w:val="-13"/>
          <w:sz w:val="32"/>
          <w:szCs w:val="32"/>
          <w:lang w:eastAsia="zh-CN"/>
        </w:rPr>
        <w:t>八、下一步改进措施</w:t>
      </w:r>
    </w:p>
    <w:p w14:paraId="07E43D46">
      <w:pPr>
        <w:spacing w:line="500" w:lineRule="exact"/>
        <w:ind w:firstLine="640" w:firstLineChars="200"/>
        <w:jc w:val="left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1. 控制支出用途。严格按预算执行支出用途，不办理无预算支出。</w:t>
      </w:r>
    </w:p>
    <w:p w14:paraId="764F5E91">
      <w:pPr>
        <w:spacing w:line="500" w:lineRule="exact"/>
        <w:ind w:firstLine="640" w:firstLineChars="200"/>
        <w:jc w:val="left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2.控制支出标准。遵守国家规定的各项财务制度，不办理违反财经纪律的报销支付。</w:t>
      </w:r>
    </w:p>
    <w:p w14:paraId="36397472">
      <w:pPr>
        <w:spacing w:line="500" w:lineRule="exact"/>
        <w:ind w:firstLine="640" w:firstLineChars="200"/>
        <w:jc w:val="left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3. 按合法的凭证办理。各项支出都按取得真实、合法的原始凭证办理。需现金发放个人补贴、劳务费等，根据实有人数，实际发生金额，取得本人实名制签收凭证列报支出。</w:t>
      </w:r>
    </w:p>
    <w:p w14:paraId="684447F9">
      <w:pPr>
        <w:spacing w:line="500" w:lineRule="exact"/>
        <w:ind w:firstLine="640" w:firstLineChars="200"/>
        <w:jc w:val="left"/>
        <w:outlineLvl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4. 加强内部控制制度。为保证资金的安全，严格做到钱账分管，不相容岗位相分离。</w:t>
      </w:r>
    </w:p>
    <w:p w14:paraId="6F517975">
      <w:pPr>
        <w:spacing w:line="500" w:lineRule="exact"/>
        <w:ind w:firstLine="640" w:firstLineChars="200"/>
        <w:jc w:val="left"/>
        <w:outlineLvl w:val="0"/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5. 单位接受区财政局及审计对预算执行的监督检查和审计；根据区财政、审计部门的要求，及时提供资料，如实反映情况，不隐瞒不虚报。执行区财政、审计部门提出的检查及审计意见。</w:t>
      </w:r>
    </w:p>
    <w:p w14:paraId="22C95862">
      <w:pPr>
        <w:widowControl w:val="0"/>
        <w:numPr>
          <w:ilvl w:val="0"/>
          <w:numId w:val="4"/>
        </w:numPr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color w:val="auto"/>
          <w:spacing w:val="-13"/>
          <w:sz w:val="32"/>
          <w:szCs w:val="32"/>
          <w:lang w:eastAsia="zh-CN"/>
        </w:rPr>
      </w:pPr>
      <w:r>
        <w:rPr>
          <w:rFonts w:ascii="黑体" w:hAnsi="黑体" w:eastAsia="黑体" w:cs="黑体"/>
          <w:color w:val="auto"/>
          <w:spacing w:val="-13"/>
          <w:sz w:val="32"/>
          <w:szCs w:val="32"/>
          <w:lang w:eastAsia="zh-CN"/>
        </w:rPr>
        <w:t>其他需要说明的情况</w:t>
      </w:r>
    </w:p>
    <w:p w14:paraId="6EA87701"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-13"/>
          <w:sz w:val="32"/>
          <w:szCs w:val="32"/>
          <w:lang w:eastAsia="zh-CN"/>
        </w:rPr>
        <w:t>我单位无其他要说明的情况。</w:t>
      </w:r>
      <w:bookmarkStart w:id="0" w:name="_GoBack"/>
      <w:bookmarkEnd w:id="0"/>
    </w:p>
    <w:p w14:paraId="04E0C44D">
      <w:pPr>
        <w:widowControl w:val="0"/>
        <w:kinsoku/>
        <w:overflowPunct w:val="0"/>
        <w:spacing w:line="360" w:lineRule="auto"/>
        <w:ind w:firstLine="640" w:firstLineChars="200"/>
        <w:rPr>
          <w:color w:val="auto"/>
          <w:sz w:val="32"/>
          <w:szCs w:val="32"/>
          <w:lang w:eastAsia="zh-CN"/>
        </w:rPr>
      </w:pPr>
    </w:p>
    <w:p w14:paraId="01439D27">
      <w:pPr>
        <w:pStyle w:val="3"/>
        <w:spacing w:before="12" w:line="285" w:lineRule="auto"/>
        <w:ind w:right="285"/>
        <w:rPr>
          <w:color w:val="auto"/>
          <w:sz w:val="23"/>
          <w:szCs w:val="23"/>
          <w:lang w:eastAsia="zh-CN"/>
        </w:rPr>
      </w:pPr>
    </w:p>
    <w:sectPr>
      <w:headerReference r:id="rId3" w:type="default"/>
      <w:footerReference r:id="rId4" w:type="default"/>
      <w:pgSz w:w="11900" w:h="16838"/>
      <w:pgMar w:top="1417" w:right="1474" w:bottom="1417" w:left="1474" w:header="0" w:footer="947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8B2136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10 -</w:t>
    </w:r>
    <w:r>
      <w:fldChar w:fldCharType="end"/>
    </w:r>
  </w:p>
  <w:p w14:paraId="0E03FE5A">
    <w:pPr>
      <w:spacing w:line="179" w:lineRule="auto"/>
      <w:ind w:left="8854"/>
      <w:rPr>
        <w:rFonts w:ascii="Times New Roman" w:hAnsi="Times New Roman" w:eastAsia="Times New Roman" w:cs="Times New Roman"/>
        <w:sz w:val="23"/>
        <w:szCs w:val="23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4C53FA"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5137FD"/>
    <w:multiLevelType w:val="singleLevel"/>
    <w:tmpl w:val="9E5137F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8728185"/>
    <w:multiLevelType w:val="singleLevel"/>
    <w:tmpl w:val="08728185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EEAB3C4"/>
    <w:multiLevelType w:val="singleLevel"/>
    <w:tmpl w:val="0EEAB3C4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E134228"/>
    <w:multiLevelType w:val="singleLevel"/>
    <w:tmpl w:val="4E13422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hNzkzNWQ3ZDc2NjczNGIwMzIxOTI0YTI4M2U4MGIifQ=="/>
  </w:docVars>
  <w:rsids>
    <w:rsidRoot w:val="00D65F4E"/>
    <w:rsid w:val="00252DD3"/>
    <w:rsid w:val="003A0F30"/>
    <w:rsid w:val="006B3AFB"/>
    <w:rsid w:val="00814CEE"/>
    <w:rsid w:val="00C24372"/>
    <w:rsid w:val="00D65F4E"/>
    <w:rsid w:val="01C41B42"/>
    <w:rsid w:val="03797B10"/>
    <w:rsid w:val="0A3F37A9"/>
    <w:rsid w:val="0D0A17F5"/>
    <w:rsid w:val="177C4139"/>
    <w:rsid w:val="1B651DBF"/>
    <w:rsid w:val="1C1D13BE"/>
    <w:rsid w:val="1FF32BE1"/>
    <w:rsid w:val="24F86524"/>
    <w:rsid w:val="275F42D7"/>
    <w:rsid w:val="2B6B7072"/>
    <w:rsid w:val="2B874C0D"/>
    <w:rsid w:val="2FECE574"/>
    <w:rsid w:val="325A4C76"/>
    <w:rsid w:val="38D155B2"/>
    <w:rsid w:val="3D0D08D7"/>
    <w:rsid w:val="3DA64336"/>
    <w:rsid w:val="3F7D3D52"/>
    <w:rsid w:val="3F9DD004"/>
    <w:rsid w:val="458C262F"/>
    <w:rsid w:val="4F3BC71C"/>
    <w:rsid w:val="51370FA1"/>
    <w:rsid w:val="57DA0500"/>
    <w:rsid w:val="5F41673E"/>
    <w:rsid w:val="62965A3C"/>
    <w:rsid w:val="673BA62A"/>
    <w:rsid w:val="686F60CA"/>
    <w:rsid w:val="6BD7A7ED"/>
    <w:rsid w:val="6CD52F4E"/>
    <w:rsid w:val="6D570A0D"/>
    <w:rsid w:val="72333E41"/>
    <w:rsid w:val="738A025C"/>
    <w:rsid w:val="74293E44"/>
    <w:rsid w:val="744C7067"/>
    <w:rsid w:val="75ECE37B"/>
    <w:rsid w:val="7C7F423C"/>
    <w:rsid w:val="7E485F0B"/>
    <w:rsid w:val="7FE44850"/>
    <w:rsid w:val="7FFF9DB5"/>
    <w:rsid w:val="97FDB6DE"/>
    <w:rsid w:val="BFC7BA4C"/>
    <w:rsid w:val="CFCC39E5"/>
    <w:rsid w:val="DFFA7680"/>
    <w:rsid w:val="E6FF343A"/>
    <w:rsid w:val="EFDF4342"/>
    <w:rsid w:val="F3FF532E"/>
    <w:rsid w:val="F9BE7C56"/>
    <w:rsid w:val="FE8D60A6"/>
    <w:rsid w:val="FF83E629"/>
    <w:rsid w:val="FFF66C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bCs/>
      <w:sz w:val="2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4">
    <w:name w:val="footer"/>
    <w:basedOn w:val="1"/>
    <w:next w:val="1"/>
    <w:link w:val="13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</w:style>
  <w:style w:type="character" w:customStyle="1" w:styleId="12">
    <w:name w:val="页眉 Char"/>
    <w:basedOn w:val="9"/>
    <w:link w:val="5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3">
    <w:name w:val="页脚 Char"/>
    <w:basedOn w:val="9"/>
    <w:link w:val="4"/>
    <w:qFormat/>
    <w:uiPriority w:val="99"/>
    <w:rPr>
      <w:rFonts w:eastAsia="Arial"/>
      <w:snapToGrid w:val="0"/>
      <w:color w:val="000000"/>
      <w:sz w:val="18"/>
      <w:szCs w:val="18"/>
      <w:lang w:eastAsia="en-US"/>
    </w:rPr>
  </w:style>
  <w:style w:type="paragraph" w:styleId="1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5520</Words>
  <Characters>5728</Characters>
  <Lines>38</Lines>
  <Paragraphs>10</Paragraphs>
  <TotalTime>62</TotalTime>
  <ScaleCrop>false</ScaleCrop>
  <LinksUpToDate>false</LinksUpToDate>
  <CharactersWithSpaces>5778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2024-09-20T16:39:00Z</dcterms:created>
  <dc:creator>Kingsoft-PDF</dc:creator>
  <cp:lastModifiedBy>宁静致远</cp:lastModifiedBy>
  <cp:lastPrinted>2024-10-21T22:02:00Z</cp:lastPrinted>
  <dcterms:modified xsi:type="dcterms:W3CDTF">2024-11-14T11:35:16Z</dcterms:modified>
  <dc:subject>pdfbuilder</dc:subject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2024-09-18T16:39:34Z</vt:filetime>
  </property>
  <property fmtid="{D5CDD505-2E9C-101B-9397-08002B2CF9AE}" pid="4" name="UsrData">
    <vt:lpwstr>66ea91c2a2edd9001f7ce060wl</vt:lpwstr>
  </property>
  <property fmtid="{D5CDD505-2E9C-101B-9397-08002B2CF9AE}" pid="5" name="KSOProductBuildVer">
    <vt:lpwstr>2052-12.1.0.18608</vt:lpwstr>
  </property>
  <property fmtid="{D5CDD505-2E9C-101B-9397-08002B2CF9AE}" pid="6" name="ICV">
    <vt:lpwstr>D7CE346FE291486E9868A03D30BFABE8_13</vt:lpwstr>
  </property>
</Properties>
</file>