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99EB7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怀化市鹤城区第三幼儿园</w:t>
      </w:r>
      <w:r>
        <w:rPr>
          <w:rFonts w:hint="eastAsia"/>
          <w:b/>
          <w:bCs/>
          <w:sz w:val="44"/>
          <w:szCs w:val="44"/>
        </w:rPr>
        <w:t>部门</w:t>
      </w:r>
    </w:p>
    <w:p w14:paraId="37823CC8">
      <w:pPr>
        <w:jc w:val="center"/>
        <w:rPr>
          <w:rFonts w:hint="eastAsia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整体支出绩效自评报告</w:t>
      </w:r>
    </w:p>
    <w:p w14:paraId="08C13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2E23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一、部门、单位基本情况</w:t>
      </w:r>
    </w:p>
    <w:p w14:paraId="2E4AAEC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2"/>
          <w:kern w:val="2"/>
          <w:sz w:val="32"/>
          <w:szCs w:val="32"/>
          <w:lang w:val="en-US" w:eastAsia="zh-CN" w:bidi="ar-SA"/>
        </w:rPr>
        <w:t>怀化市鹤城区第三幼儿园成立于2021年，属全额拨款事业单位，从事学前教育教学工作。主要工作职责：贯彻国家的教育方针，按照保育与教育相结合的原则，遵循幼儿身心发展特点和规律，实施德、智、体、美等方面全面发展的教育，促进幼儿身心和谐发展。同时面向幼儿家长提供科学育儿指导。</w:t>
      </w:r>
    </w:p>
    <w:p w14:paraId="7BE2B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怀化市</w:t>
      </w:r>
      <w:r>
        <w:rPr>
          <w:rFonts w:hint="eastAsia" w:ascii="仿宋" w:hAnsi="仿宋" w:eastAsia="仿宋" w:cs="仿宋"/>
          <w:sz w:val="32"/>
          <w:szCs w:val="32"/>
        </w:rPr>
        <w:t>鹤城区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第三幼儿园</w:t>
      </w:r>
      <w:r>
        <w:rPr>
          <w:rFonts w:hint="eastAsia" w:ascii="仿宋" w:hAnsi="仿宋" w:eastAsia="仿宋" w:cs="仿宋"/>
          <w:b w:val="0"/>
          <w:bCs w:val="0"/>
          <w:spacing w:val="-2"/>
          <w:kern w:val="2"/>
          <w:sz w:val="32"/>
          <w:szCs w:val="32"/>
          <w:lang w:val="en-US" w:eastAsia="zh-CN" w:bidi="ar-SA"/>
        </w:rPr>
        <w:t>内设4个功能室：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办公室、财务室、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工会室、保健室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2023年末，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我园</w:t>
      </w:r>
      <w:r>
        <w:rPr>
          <w:rFonts w:hint="eastAsia" w:ascii="仿宋" w:hAnsi="仿宋" w:eastAsia="仿宋" w:cs="仿宋"/>
          <w:sz w:val="32"/>
          <w:szCs w:val="32"/>
        </w:rPr>
        <w:t>共有在编在岗人员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 w14:paraId="2C9E3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2023年，我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园</w:t>
      </w:r>
      <w:r>
        <w:rPr>
          <w:rFonts w:hint="eastAsia" w:ascii="仿宋" w:hAnsi="仿宋" w:eastAsia="仿宋" w:cs="仿宋"/>
          <w:sz w:val="32"/>
          <w:szCs w:val="32"/>
        </w:rPr>
        <w:t>年度总体绩效目标为: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做好后勤保障工作、师生培养工作、校园管理与建设、教育教学工作。</w:t>
      </w:r>
    </w:p>
    <w:p w14:paraId="2A4A8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二、部门整体支出管理及使用情况</w:t>
      </w:r>
    </w:p>
    <w:p w14:paraId="16C55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(一)预算执行、使用、管理总体情况。</w:t>
      </w:r>
    </w:p>
    <w:p w14:paraId="70F76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2023年部门预算数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</w:t>
      </w:r>
      <w:r>
        <w:rPr>
          <w:rFonts w:hint="eastAsia" w:ascii="仿宋" w:hAnsi="仿宋" w:eastAsia="仿宋" w:cs="仿宋"/>
          <w:sz w:val="32"/>
          <w:szCs w:val="32"/>
        </w:rPr>
        <w:t>万元，其中:一般公共预算拨款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</w:t>
      </w:r>
      <w:r>
        <w:rPr>
          <w:rFonts w:hint="eastAsia" w:ascii="仿宋" w:hAnsi="仿宋" w:eastAsia="仿宋" w:cs="仿宋"/>
          <w:sz w:val="32"/>
          <w:szCs w:val="32"/>
        </w:rPr>
        <w:t>万元，政府性基金预算拨款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11397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2023年部门年度整体支出绩效目标:按做好后勤保障工作、师生培养工作、校园管理与建设、教育教学工作。2023年部门决算数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112.649551</w:t>
      </w:r>
      <w:r>
        <w:rPr>
          <w:rFonts w:hint="eastAsia" w:ascii="仿宋" w:hAnsi="仿宋" w:eastAsia="仿宋" w:cs="仿宋"/>
          <w:sz w:val="32"/>
          <w:szCs w:val="32"/>
        </w:rPr>
        <w:t>万元，其中:一般公共预算拨款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112.649551</w:t>
      </w:r>
      <w:r>
        <w:rPr>
          <w:rFonts w:hint="eastAsia" w:ascii="仿宋" w:hAnsi="仿宋" w:eastAsia="仿宋" w:cs="仿宋"/>
          <w:sz w:val="32"/>
          <w:szCs w:val="32"/>
        </w:rPr>
        <w:t>万元，政府性基金预算拨款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事业收入0万元，</w:t>
      </w:r>
      <w:r>
        <w:rPr>
          <w:rFonts w:hint="eastAsia" w:ascii="仿宋" w:hAnsi="仿宋" w:eastAsia="仿宋" w:cs="仿宋"/>
          <w:sz w:val="32"/>
          <w:szCs w:val="32"/>
        </w:rPr>
        <w:t>其他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60135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(二)部门预算执行情况</w:t>
      </w:r>
    </w:p>
    <w:p w14:paraId="20568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1.基本支出情况</w:t>
      </w:r>
    </w:p>
    <w:p w14:paraId="027E3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万元，其中:人员经费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元，</w:t>
      </w:r>
      <w:r>
        <w:rPr>
          <w:rFonts w:hint="eastAsia" w:ascii="仿宋" w:hAnsi="仿宋" w:eastAsia="仿宋" w:cs="仿宋"/>
          <w:sz w:val="32"/>
          <w:szCs w:val="32"/>
        </w:rPr>
        <w:t>公用经费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6E647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2023年基本支出决算数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34.034937</w:t>
      </w:r>
      <w:r>
        <w:rPr>
          <w:rFonts w:hint="eastAsia" w:ascii="仿宋" w:hAnsi="仿宋" w:eastAsia="仿宋" w:cs="仿宋"/>
          <w:sz w:val="32"/>
          <w:szCs w:val="32"/>
        </w:rPr>
        <w:t>万元，其中:人员经费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0.25</w:t>
      </w:r>
      <w:r>
        <w:rPr>
          <w:rFonts w:hint="eastAsia" w:ascii="仿宋" w:hAnsi="仿宋" w:eastAsia="仿宋" w:cs="仿宋"/>
          <w:sz w:val="32"/>
          <w:szCs w:val="32"/>
        </w:rPr>
        <w:t>万元，公用经费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33.784937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176AF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2.项目支出情况</w:t>
      </w:r>
    </w:p>
    <w:p w14:paraId="3BE85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575F2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2023年项目支出决算数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78.614614</w:t>
      </w:r>
      <w:r>
        <w:rPr>
          <w:rFonts w:hint="eastAsia" w:ascii="仿宋" w:hAnsi="仿宋" w:eastAsia="仿宋" w:cs="仿宋"/>
          <w:sz w:val="32"/>
          <w:szCs w:val="32"/>
        </w:rPr>
        <w:t>万元:</w:t>
      </w:r>
    </w:p>
    <w:p w14:paraId="19135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(三)"三公"经费使用和管理情况</w:t>
      </w:r>
    </w:p>
    <w:p w14:paraId="387CB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2023年“三公”经费预算数为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万元，其中，公务接待费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万元，公务用车购置及运行费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万元。2023年“三公”经费决算数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万元，为公务接待支出。</w:t>
      </w:r>
    </w:p>
    <w:p w14:paraId="6A064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三、政府性基金预算支出情况</w:t>
      </w:r>
    </w:p>
    <w:p w14:paraId="2C277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万元，具体安排为用于社会福利的彩公益金项目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24C9B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2023年政府性基金支出决算数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58C33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四、国有资本经营预算支出情况</w:t>
      </w:r>
    </w:p>
    <w:p w14:paraId="385C8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2023年国有资本经营预算支出0万元。</w:t>
      </w:r>
    </w:p>
    <w:p w14:paraId="66EB2AB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社会保险基金预算支出情况</w:t>
      </w:r>
    </w:p>
    <w:p w14:paraId="0A4ABB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2023年部门社会保险基金预算支出0万元。</w:t>
      </w:r>
    </w:p>
    <w:p w14:paraId="606D3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六、部门整体支出绩效情况</w:t>
      </w:r>
    </w:p>
    <w:p w14:paraId="034D1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(一)综合评价结论。</w:t>
      </w:r>
    </w:p>
    <w:p w14:paraId="29E33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，在上级教育行政部门的正确领导、幼儿园全园教职工的共同努力下，我园按照年初制定的总体工作目标，以保教结合为原则，以贯彻《纲要》安全工作为主线，以师资队伍建设与园本文化建设为重点，有效开展幼儿园工作。</w:t>
      </w:r>
    </w:p>
    <w:p w14:paraId="339F0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2023年部门整体支出绩效自评:优秀。</w:t>
      </w:r>
    </w:p>
    <w:p w14:paraId="22B9E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(二)评价指标分析(或综合评价情况)。</w:t>
      </w:r>
    </w:p>
    <w:p w14:paraId="0FDBC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度在部门整体支出中，我单位严格按照年初预算安排，及时申报年中预算调整，严格遵守资金管理制度，强化监督，专款专用。我园以发展学前教育为根本，加强日常保教管理工作，注重校园文化建设，创本土特色幼儿园品牌，打造家门口的优质幼儿园，全面完成了2023年度绩效目标。主要工作开展情况为：1.完善办园设施，优化育人环境。2.强化队伍建设，规范教育教学，提高保教质量。3.后勤保障服务有力。认真做好维修工作和膳食工作，严格把好购物关，验收关，坚持保质保量地为幼儿提供营养平衡的合理膳食；严格卫生保健工作，促进幼儿健康成长。4.重抓平安创建工作，创设安全育人环境。安全管理重于泰山，全力做好幼儿园安全工作。</w:t>
      </w:r>
    </w:p>
    <w:p w14:paraId="68D68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七、存在的问题及原因分析</w:t>
      </w:r>
    </w:p>
    <w:p w14:paraId="1B2F8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单位绩效评价队伍有待加强，如在绩效指标明确性方面，我园部分绩效指标的设置方面还存在不够清晰、可衡量的问题，不便于开展量化评价。</w:t>
      </w:r>
    </w:p>
    <w:p w14:paraId="798CE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八、下一步改进措施</w:t>
      </w:r>
    </w:p>
    <w:p w14:paraId="07126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1.加强绩效评价管理制度和流程的建设。进一步深化、完善绩效管理体系，建立全过程的预算绩效管理机制。</w:t>
      </w:r>
    </w:p>
    <w:p w14:paraId="3EF13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2.规范绩效评价管理资料的收集整理。确保相关信息完整、可靠，客观公正地反映项目资金实际使用和产生的绩效状况。</w:t>
      </w:r>
    </w:p>
    <w:p w14:paraId="0BFA3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九、其他需要说明的情况</w:t>
      </w:r>
    </w:p>
    <w:p w14:paraId="00395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无。</w:t>
      </w:r>
    </w:p>
    <w:p w14:paraId="7598B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0B69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7546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BBC6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9936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F77A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4D15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E6C7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39A9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报告应包括以下附件:</w:t>
      </w:r>
    </w:p>
    <w:p w14:paraId="4F66D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1.部门整体支出绩效评价基础数据表</w:t>
      </w:r>
    </w:p>
    <w:p w14:paraId="361C8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2.部门整体支出绩效自评表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AF26E9"/>
    <w:multiLevelType w:val="singleLevel"/>
    <w:tmpl w:val="DEAF26E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lMmFhMGNiZGUxNWQzMzk1MjJkMTgwMzkyYTgxOGMifQ=="/>
  </w:docVars>
  <w:rsids>
    <w:rsidRoot w:val="00000000"/>
    <w:rsid w:val="14445DAD"/>
    <w:rsid w:val="16551BAC"/>
    <w:rsid w:val="22964688"/>
    <w:rsid w:val="249A00AD"/>
    <w:rsid w:val="2C78282C"/>
    <w:rsid w:val="41061B71"/>
    <w:rsid w:val="4662484B"/>
    <w:rsid w:val="4A7B6061"/>
    <w:rsid w:val="4F2002A2"/>
    <w:rsid w:val="5197305D"/>
    <w:rsid w:val="5B6226AC"/>
    <w:rsid w:val="6CAD6296"/>
    <w:rsid w:val="71C707CD"/>
    <w:rsid w:val="77AC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1424</Words>
  <Characters>1546</Characters>
  <Lines>0</Lines>
  <Paragraphs>0</Paragraphs>
  <TotalTime>2</TotalTime>
  <ScaleCrop>false</ScaleCrop>
  <LinksUpToDate>false</LinksUpToDate>
  <CharactersWithSpaces>1547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2024-10-25T02:15:00Z</dcterms:created>
  <dc:creator>Administrator</dc:creator>
  <cp:lastModifiedBy>林</cp:lastModifiedBy>
  <dcterms:modified xsi:type="dcterms:W3CDTF">2024-10-25T08:20:38Z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81DC8E65F9EE4A5AB72E017342200B67_12</vt:lpwstr>
  </property>
</Properties>
</file>