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1EEC45">
      <w:pPr>
        <w:widowControl w:val="0"/>
        <w:kinsoku/>
        <w:overflowPunct w:val="0"/>
        <w:spacing w:line="360" w:lineRule="auto"/>
        <w:ind w:firstLine="855" w:firstLineChars="200"/>
        <w:jc w:val="center"/>
        <w:rPr>
          <w:rFonts w:ascii="宋体" w:hAnsi="宋体" w:eastAsia="宋体" w:cs="宋体"/>
          <w:b/>
          <w:bCs/>
          <w:spacing w:val="-7"/>
          <w:sz w:val="44"/>
          <w:szCs w:val="44"/>
          <w:lang w:eastAsia="zh-CN"/>
        </w:rPr>
      </w:pPr>
    </w:p>
    <w:p w14:paraId="6999A543">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6FF0DEAC">
      <w:pPr>
        <w:widowControl w:val="0"/>
        <w:kinsoku/>
        <w:overflowPunct w:val="0"/>
        <w:spacing w:line="360" w:lineRule="auto"/>
        <w:ind w:firstLine="640" w:firstLineChars="200"/>
        <w:rPr>
          <w:sz w:val="32"/>
          <w:szCs w:val="32"/>
          <w:lang w:eastAsia="zh-CN"/>
        </w:rPr>
      </w:pPr>
    </w:p>
    <w:p w14:paraId="138D6DF6">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0CA5DD4F">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04CD8393">
      <w:pPr>
        <w:widowControl w:val="0"/>
        <w:kinsoku/>
        <w:overflowPunct w:val="0"/>
        <w:spacing w:line="360" w:lineRule="auto"/>
        <w:ind w:firstLine="640" w:firstLineChars="200"/>
        <w:rPr>
          <w:rFonts w:ascii="楷体" w:hAnsi="楷体" w:eastAsia="楷体" w:cs="楷体"/>
          <w:sz w:val="32"/>
          <w:szCs w:val="32"/>
          <w:lang w:eastAsia="zh-CN"/>
        </w:rPr>
      </w:pPr>
      <w:r>
        <w:rPr>
          <w:rFonts w:hint="eastAsia" w:ascii="仿宋" w:hAnsi="仿宋" w:eastAsia="仿宋" w:cs="仿宋"/>
          <w:sz w:val="32"/>
          <w:szCs w:val="32"/>
          <w:lang w:eastAsia="zh-CN"/>
        </w:rPr>
        <w:t>怀化市鹤城区农业综合服务中心纳入2023年部门预算编制范围的一级部门预算单位，是全额拨款的一类公益事业单位，内设4个职能股室：综合部、项目部、财务部、农产品质量检测部。</w:t>
      </w:r>
    </w:p>
    <w:p w14:paraId="1F7C25F3">
      <w:pPr>
        <w:widowControl w:val="0"/>
        <w:kinsoku/>
        <w:overflowPunct w:val="0"/>
        <w:spacing w:line="360" w:lineRule="auto"/>
        <w:ind w:firstLine="672" w:firstLineChars="200"/>
        <w:rPr>
          <w:rFonts w:ascii="楷体" w:hAnsi="楷体" w:eastAsia="楷体" w:cs="楷体"/>
          <w:sz w:val="32"/>
          <w:szCs w:val="32"/>
          <w:lang w:eastAsia="zh-CN"/>
        </w:rPr>
      </w:pPr>
      <w:r>
        <w:rPr>
          <w:rFonts w:ascii="楷体" w:hAnsi="楷体" w:eastAsia="楷体" w:cs="楷体"/>
          <w:spacing w:val="8"/>
          <w:sz w:val="32"/>
          <w:szCs w:val="32"/>
          <w:lang w:eastAsia="zh-CN"/>
        </w:rPr>
        <w:t>(二)人员编制情况</w:t>
      </w:r>
    </w:p>
    <w:p w14:paraId="1D2F57F2">
      <w:pPr>
        <w:widowControl w:val="0"/>
        <w:kinsoku/>
        <w:overflowPunct w:val="0"/>
        <w:spacing w:line="360" w:lineRule="auto"/>
        <w:ind w:firstLine="640" w:firstLineChars="200"/>
        <w:rPr>
          <w:rFonts w:ascii="楷体" w:hAnsi="楷体" w:eastAsia="楷体" w:cs="楷体"/>
          <w:spacing w:val="8"/>
          <w:sz w:val="32"/>
          <w:szCs w:val="32"/>
          <w:lang w:eastAsia="zh-CN"/>
        </w:rPr>
      </w:pPr>
      <w:r>
        <w:rPr>
          <w:rFonts w:hint="eastAsia" w:ascii="仿宋" w:hAnsi="仿宋" w:eastAsia="仿宋" w:cs="仿宋"/>
          <w:sz w:val="32"/>
          <w:szCs w:val="32"/>
          <w:lang w:eastAsia="zh-CN"/>
        </w:rPr>
        <w:t>现有编制数40名（其中：全额事业编制30名），实有在职人员38人（其中：全额拨款人员30人，差额人员2人，自收自支人员6人），退休人员4人。</w:t>
      </w:r>
    </w:p>
    <w:p w14:paraId="461C3744">
      <w:pPr>
        <w:widowControl w:val="0"/>
        <w:kinsoku/>
        <w:overflowPunct w:val="0"/>
        <w:spacing w:line="360" w:lineRule="auto"/>
        <w:ind w:firstLine="680" w:firstLineChars="200"/>
        <w:rPr>
          <w:rFonts w:ascii="楷体" w:hAnsi="楷体" w:eastAsia="楷体" w:cs="楷体"/>
          <w:spacing w:val="10"/>
          <w:sz w:val="32"/>
          <w:szCs w:val="32"/>
          <w:lang w:eastAsia="zh-CN"/>
        </w:rPr>
      </w:pPr>
      <w:r>
        <w:rPr>
          <w:rFonts w:ascii="楷体" w:hAnsi="楷体" w:eastAsia="楷体" w:cs="楷体"/>
          <w:spacing w:val="10"/>
          <w:sz w:val="32"/>
          <w:szCs w:val="32"/>
          <w:lang w:eastAsia="zh-CN"/>
        </w:rPr>
        <w:t>(三)主要职能职责</w:t>
      </w:r>
    </w:p>
    <w:p w14:paraId="7BF2058B">
      <w:pPr>
        <w:widowControl w:val="0"/>
        <w:kinsoku/>
        <w:autoSpaceDE/>
        <w:autoSpaceDN/>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①承担指导垦区现代化农业建设；提出农田建设项目需求建议；承担农田建设耕地质量管理相关事务性工作；参与开展永久基本农田保护。</w:t>
      </w:r>
    </w:p>
    <w:p w14:paraId="6CE8C79B">
      <w:pPr>
        <w:widowControl w:val="0"/>
        <w:kinsoku/>
        <w:autoSpaceDE/>
        <w:autoSpaceDN/>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②承担全区农田建设项目的评估论证、申报筛选和计划审核，拟订编制全区农田建设项目计划，编制农田建设项目计划储备库。</w:t>
      </w:r>
    </w:p>
    <w:p w14:paraId="4721732E">
      <w:pPr>
        <w:widowControl w:val="0"/>
        <w:kinsoku/>
        <w:autoSpaceDE/>
        <w:autoSpaceDN/>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③承担全区农田建设项目的选址、初步设计、工程概算、工程招标和组织施工，抓好后续服务工作。</w:t>
      </w:r>
    </w:p>
    <w:p w14:paraId="50CEC602">
      <w:pPr>
        <w:widowControl w:val="0"/>
        <w:kinsoku/>
        <w:autoSpaceDE/>
        <w:autoSpaceDN/>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④为农业农村局拟订农田建设专项项目资金使用计划。</w:t>
      </w:r>
    </w:p>
    <w:p w14:paraId="3B02F488">
      <w:pPr>
        <w:widowControl w:val="0"/>
        <w:kinsoku/>
        <w:autoSpaceDE/>
        <w:autoSpaceDN/>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⑤承担全区土壤肥料检测、种子和农药质量检测、农产品质量检测工作。</w:t>
      </w:r>
    </w:p>
    <w:p w14:paraId="24CB352C">
      <w:pPr>
        <w:widowControl w:val="0"/>
        <w:kinsoku/>
        <w:autoSpaceDE/>
        <w:autoSpaceDN/>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⑥承担怀化市鹤城区农业农村局交办的其他工作。</w:t>
      </w:r>
    </w:p>
    <w:p w14:paraId="210D2B38">
      <w:pPr>
        <w:widowControl w:val="0"/>
        <w:kinsoku/>
        <w:overflowPunct w:val="0"/>
        <w:spacing w:line="360" w:lineRule="auto"/>
        <w:ind w:firstLine="676" w:firstLineChars="200"/>
        <w:rPr>
          <w:rFonts w:ascii="楷体" w:hAnsi="楷体" w:eastAsia="楷体" w:cs="楷体"/>
          <w:spacing w:val="9"/>
          <w:sz w:val="32"/>
          <w:szCs w:val="32"/>
          <w:lang w:eastAsia="zh-CN"/>
        </w:rPr>
      </w:pPr>
      <w:r>
        <w:rPr>
          <w:rFonts w:ascii="楷体" w:hAnsi="楷体" w:eastAsia="楷体" w:cs="楷体"/>
          <w:spacing w:val="9"/>
          <w:sz w:val="32"/>
          <w:szCs w:val="32"/>
          <w:lang w:eastAsia="zh-CN"/>
        </w:rPr>
        <w:t>(四)绩效目标设定情况</w:t>
      </w:r>
    </w:p>
    <w:p w14:paraId="352F1FF0">
      <w:pPr>
        <w:widowControl w:val="0"/>
        <w:kinsoku/>
        <w:overflowPunct w:val="0"/>
        <w:spacing w:line="360" w:lineRule="auto"/>
        <w:ind w:firstLine="640" w:firstLineChars="200"/>
        <w:rPr>
          <w:rFonts w:ascii="楷体" w:hAnsi="楷体" w:eastAsia="楷体" w:cs="楷体"/>
          <w:sz w:val="32"/>
          <w:szCs w:val="32"/>
          <w:lang w:eastAsia="zh-CN"/>
        </w:rPr>
      </w:pPr>
      <w:r>
        <w:rPr>
          <w:rFonts w:hint="eastAsia" w:ascii="仿宋" w:hAnsi="仿宋" w:eastAsia="仿宋" w:cs="仿宋"/>
          <w:sz w:val="32"/>
          <w:szCs w:val="32"/>
          <w:lang w:eastAsia="zh-CN"/>
        </w:rPr>
        <w:t>根据《湖南省农业农村厅关于下达2022年农田建设任务及编制项目实施计划的通知》（湘农发[2022]13号），完成我区2022年高标准农田建设任务0.69万亩，狠抓高标准农田建设工程质量，工程工艺，确保群众满意，上级认可，资金安全，效益最大化，力创省农田建设优质工程。</w:t>
      </w:r>
    </w:p>
    <w:p w14:paraId="1B49D15A">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0174B030">
      <w:pPr>
        <w:widowControl w:val="0"/>
        <w:kinsoku/>
        <w:overflowPunct w:val="0"/>
        <w:spacing w:line="360" w:lineRule="auto"/>
        <w:ind w:firstLine="644" w:firstLineChars="200"/>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14:paraId="55E11C17">
      <w:pPr>
        <w:widowControl w:val="0"/>
        <w:kinsoku/>
        <w:overflowPunct w:val="0"/>
        <w:spacing w:line="360" w:lineRule="auto"/>
        <w:ind w:firstLine="640" w:firstLineChars="200"/>
        <w:rPr>
          <w:rFonts w:ascii="仿宋" w:hAnsi="仿宋" w:eastAsia="仿宋" w:cs="楷体"/>
          <w:sz w:val="32"/>
          <w:szCs w:val="32"/>
          <w:lang w:eastAsia="zh-CN"/>
        </w:rPr>
      </w:pPr>
      <w:r>
        <w:rPr>
          <w:rFonts w:hint="eastAsia" w:ascii="仿宋" w:hAnsi="仿宋" w:eastAsia="仿宋" w:cs="楷体"/>
          <w:sz w:val="32"/>
          <w:szCs w:val="32"/>
          <w:lang w:eastAsia="zh-CN"/>
        </w:rPr>
        <w:t>2023年基本支出共计250.91万元，项目支出共计516.69万元.我单位在使用资金业务工作经费过程中规范会计核算行为，加强预算管理和执行力度，压缩开支，确保资金安全，有效运行，积极服务本单位发展。</w:t>
      </w:r>
    </w:p>
    <w:p w14:paraId="3DF0E5BA">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 xml:space="preserve"> (二)部门预算执行情况</w:t>
      </w:r>
    </w:p>
    <w:p w14:paraId="2F2EC573">
      <w:pPr>
        <w:pStyle w:val="2"/>
        <w:widowControl w:val="0"/>
        <w:kinsoku/>
        <w:overflowPunct w:val="0"/>
        <w:spacing w:line="360" w:lineRule="auto"/>
        <w:ind w:firstLine="620" w:firstLineChars="200"/>
        <w:rPr>
          <w:spacing w:val="-5"/>
          <w:sz w:val="32"/>
          <w:szCs w:val="32"/>
          <w:lang w:eastAsia="zh-CN"/>
        </w:rPr>
      </w:pPr>
      <w:r>
        <w:rPr>
          <w:spacing w:val="-5"/>
          <w:sz w:val="32"/>
          <w:szCs w:val="32"/>
          <w:lang w:eastAsia="zh-CN"/>
        </w:rPr>
        <w:t>1.基本支出情况</w:t>
      </w:r>
    </w:p>
    <w:p w14:paraId="7B8A33F6">
      <w:pPr>
        <w:pStyle w:val="2"/>
        <w:widowControl w:val="0"/>
        <w:kinsoku/>
        <w:overflowPunct w:val="0"/>
        <w:spacing w:line="360" w:lineRule="auto"/>
        <w:ind w:firstLine="640" w:firstLineChars="200"/>
        <w:rPr>
          <w:spacing w:val="-5"/>
          <w:sz w:val="32"/>
          <w:szCs w:val="32"/>
          <w:lang w:eastAsia="zh-CN"/>
        </w:rPr>
      </w:pPr>
      <w:r>
        <w:rPr>
          <w:rFonts w:hint="eastAsia" w:cs="楷体"/>
          <w:sz w:val="32"/>
          <w:szCs w:val="32"/>
          <w:lang w:eastAsia="zh-CN"/>
        </w:rPr>
        <w:t>2023年基本支出共计250.91万元，其中工资福利支出240.3万元，商品和服务支出10.52万元，对个人和家庭的补助0.09万元。</w:t>
      </w:r>
    </w:p>
    <w:p w14:paraId="147EFD13">
      <w:pPr>
        <w:pStyle w:val="2"/>
        <w:widowControl w:val="0"/>
        <w:kinsoku/>
        <w:overflowPunct w:val="0"/>
        <w:spacing w:line="360" w:lineRule="auto"/>
        <w:ind w:firstLine="620" w:firstLineChars="200"/>
        <w:rPr>
          <w:spacing w:val="-5"/>
          <w:sz w:val="32"/>
          <w:szCs w:val="32"/>
          <w:lang w:eastAsia="zh-CN"/>
        </w:rPr>
      </w:pPr>
    </w:p>
    <w:p w14:paraId="23228BEA">
      <w:pPr>
        <w:pStyle w:val="2"/>
        <w:widowControl w:val="0"/>
        <w:kinsoku/>
        <w:overflowPunct w:val="0"/>
        <w:spacing w:line="360" w:lineRule="auto"/>
        <w:ind w:firstLine="632" w:firstLineChars="200"/>
        <w:rPr>
          <w:spacing w:val="-2"/>
          <w:sz w:val="32"/>
          <w:szCs w:val="32"/>
          <w:lang w:eastAsia="zh-CN"/>
        </w:rPr>
      </w:pPr>
      <w:r>
        <w:rPr>
          <w:spacing w:val="-2"/>
          <w:sz w:val="32"/>
          <w:szCs w:val="32"/>
          <w:lang w:eastAsia="zh-CN"/>
        </w:rPr>
        <w:t>2.项目支出情况</w:t>
      </w:r>
    </w:p>
    <w:p w14:paraId="6C7FDBC4">
      <w:pPr>
        <w:pStyle w:val="2"/>
        <w:widowControl w:val="0"/>
        <w:kinsoku/>
        <w:overflowPunct w:val="0"/>
        <w:spacing w:line="360" w:lineRule="auto"/>
        <w:ind w:firstLine="640" w:firstLineChars="200"/>
        <w:rPr>
          <w:sz w:val="32"/>
          <w:szCs w:val="32"/>
          <w:lang w:eastAsia="zh-CN"/>
        </w:rPr>
      </w:pPr>
      <w:r>
        <w:rPr>
          <w:rFonts w:hint="eastAsia" w:ascii="楷体" w:hAnsi="楷体" w:eastAsia="楷体" w:cs="楷体"/>
          <w:sz w:val="32"/>
          <w:szCs w:val="32"/>
          <w:lang w:eastAsia="zh-CN"/>
        </w:rPr>
        <w:t>2023年项目支出共计516.69万元</w:t>
      </w:r>
      <w:r>
        <w:rPr>
          <w:rFonts w:hint="eastAsia" w:ascii="楷体" w:hAnsi="楷体" w:eastAsia="楷体" w:cs="楷体"/>
          <w:sz w:val="32"/>
          <w:szCs w:val="32"/>
          <w:lang w:val="en-US" w:eastAsia="zh-CN"/>
        </w:rPr>
        <w:t>,其中高标准农田建设项目508.87万元，一般行政管理事务7.82万元</w:t>
      </w:r>
      <w:r>
        <w:rPr>
          <w:rFonts w:hint="eastAsia" w:ascii="楷体" w:hAnsi="楷体" w:eastAsia="楷体" w:cs="楷体"/>
          <w:sz w:val="32"/>
          <w:szCs w:val="32"/>
          <w:lang w:eastAsia="zh-CN"/>
        </w:rPr>
        <w:t>。</w:t>
      </w:r>
    </w:p>
    <w:p w14:paraId="36337921">
      <w:pPr>
        <w:widowControl w:val="0"/>
        <w:kinsoku/>
        <w:overflowPunct w:val="0"/>
        <w:spacing w:line="360" w:lineRule="auto"/>
        <w:ind w:firstLine="660" w:firstLineChars="200"/>
        <w:rPr>
          <w:rFonts w:ascii="楷体" w:hAnsi="楷体" w:eastAsia="楷体" w:cs="楷体"/>
          <w:spacing w:val="5"/>
          <w:sz w:val="32"/>
          <w:szCs w:val="32"/>
          <w:lang w:eastAsia="zh-CN"/>
        </w:rPr>
      </w:pPr>
      <w:r>
        <w:rPr>
          <w:rFonts w:ascii="楷体" w:hAnsi="楷体" w:eastAsia="楷体" w:cs="楷体"/>
          <w:spacing w:val="5"/>
          <w:sz w:val="32"/>
          <w:szCs w:val="32"/>
          <w:lang w:eastAsia="zh-CN"/>
        </w:rPr>
        <w:t>(三)"三公"经费使用和管理情况</w:t>
      </w:r>
    </w:p>
    <w:p w14:paraId="69890109">
      <w:pPr>
        <w:widowControl w:val="0"/>
        <w:kinsoku/>
        <w:overflowPunct w:val="0"/>
        <w:spacing w:line="360" w:lineRule="auto"/>
        <w:ind w:firstLine="640" w:firstLineChars="200"/>
        <w:rPr>
          <w:rFonts w:ascii="仿宋" w:hAnsi="仿宋" w:eastAsia="仿宋" w:cs="楷体"/>
          <w:sz w:val="32"/>
          <w:szCs w:val="32"/>
          <w:lang w:eastAsia="zh-CN"/>
        </w:rPr>
      </w:pPr>
      <w:r>
        <w:rPr>
          <w:rFonts w:hint="eastAsia" w:ascii="仿宋" w:hAnsi="仿宋" w:eastAsia="仿宋" w:cs="楷体"/>
          <w:sz w:val="32"/>
          <w:szCs w:val="32"/>
          <w:lang w:eastAsia="zh-CN"/>
        </w:rPr>
        <w:t>2023年我单位“三公”经费支出0.00万元。认真贯彻落实中央八项规定精神，坚持厉行勤俭节约，进一步规范因公出国（境）、公务接待和公务用车运行管理，严格控制“三公”经费支出。规范会计核算行为，加强预算管理和执行力度，压缩开支。</w:t>
      </w:r>
    </w:p>
    <w:p w14:paraId="20E2E618">
      <w:pPr>
        <w:widowControl w:val="0"/>
        <w:kinsoku/>
        <w:overflowPunct w:val="0"/>
        <w:spacing w:line="360" w:lineRule="auto"/>
        <w:ind w:firstLine="599" w:firstLineChars="200"/>
        <w:rPr>
          <w:rFonts w:ascii="黑体" w:hAnsi="黑体" w:eastAsia="黑体" w:cs="黑体"/>
          <w:b/>
          <w:bCs/>
          <w:spacing w:val="-11"/>
          <w:sz w:val="32"/>
          <w:szCs w:val="32"/>
          <w:lang w:eastAsia="zh-CN"/>
        </w:rPr>
      </w:pPr>
      <w:r>
        <w:rPr>
          <w:rFonts w:ascii="黑体" w:hAnsi="黑体" w:eastAsia="黑体" w:cs="黑体"/>
          <w:b/>
          <w:bCs/>
          <w:spacing w:val="-11"/>
          <w:sz w:val="32"/>
          <w:szCs w:val="32"/>
          <w:lang w:eastAsia="zh-CN"/>
        </w:rPr>
        <w:t>三、政府性基金预算支出情况</w:t>
      </w:r>
    </w:p>
    <w:p w14:paraId="4B2639C5">
      <w:pPr>
        <w:widowControl w:val="0"/>
        <w:kinsoku/>
        <w:overflowPunct w:val="0"/>
        <w:spacing w:line="360" w:lineRule="auto"/>
        <w:ind w:firstLine="640" w:firstLineChars="200"/>
        <w:rPr>
          <w:rFonts w:ascii="仿宋" w:hAnsi="仿宋" w:eastAsia="仿宋" w:cs="黑体"/>
          <w:sz w:val="32"/>
          <w:szCs w:val="32"/>
          <w:lang w:eastAsia="zh-CN"/>
        </w:rPr>
      </w:pPr>
      <w:r>
        <w:rPr>
          <w:rFonts w:hint="eastAsia" w:ascii="仿宋" w:hAnsi="仿宋" w:eastAsia="仿宋" w:cs="黑体"/>
          <w:sz w:val="32"/>
          <w:szCs w:val="32"/>
          <w:lang w:eastAsia="zh-CN"/>
        </w:rPr>
        <w:t>无</w:t>
      </w:r>
    </w:p>
    <w:p w14:paraId="12F170B9">
      <w:pPr>
        <w:widowControl w:val="0"/>
        <w:kinsoku/>
        <w:overflowPunct w:val="0"/>
        <w:spacing w:line="360" w:lineRule="auto"/>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四、国有资本经营预算支出情况</w:t>
      </w:r>
    </w:p>
    <w:p w14:paraId="639D04CD">
      <w:pPr>
        <w:widowControl w:val="0"/>
        <w:kinsoku/>
        <w:overflowPunct w:val="0"/>
        <w:spacing w:line="360" w:lineRule="auto"/>
        <w:ind w:firstLine="604" w:firstLineChars="200"/>
        <w:rPr>
          <w:rFonts w:ascii="仿宋" w:hAnsi="仿宋" w:eastAsia="仿宋" w:cs="黑体"/>
          <w:bCs/>
          <w:spacing w:val="-9"/>
          <w:sz w:val="32"/>
          <w:szCs w:val="32"/>
          <w:lang w:eastAsia="zh-CN"/>
        </w:rPr>
      </w:pPr>
      <w:r>
        <w:rPr>
          <w:rFonts w:hint="eastAsia" w:ascii="仿宋" w:hAnsi="仿宋" w:eastAsia="仿宋" w:cs="黑体"/>
          <w:bCs/>
          <w:spacing w:val="-9"/>
          <w:sz w:val="32"/>
          <w:szCs w:val="32"/>
          <w:lang w:eastAsia="zh-CN"/>
        </w:rPr>
        <w:t>无</w:t>
      </w:r>
    </w:p>
    <w:p w14:paraId="6370B9D0">
      <w:pPr>
        <w:widowControl w:val="0"/>
        <w:kinsoku/>
        <w:overflowPunct w:val="0"/>
        <w:spacing w:line="360" w:lineRule="auto"/>
        <w:ind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五、社会保险基金预算支出情况</w:t>
      </w:r>
    </w:p>
    <w:p w14:paraId="004E914F">
      <w:pPr>
        <w:widowControl w:val="0"/>
        <w:kinsoku/>
        <w:overflowPunct w:val="0"/>
        <w:spacing w:line="360" w:lineRule="auto"/>
        <w:ind w:firstLine="564" w:firstLineChars="200"/>
        <w:rPr>
          <w:rFonts w:ascii="仿宋" w:hAnsi="仿宋" w:eastAsia="仿宋" w:cs="黑体"/>
          <w:bCs/>
          <w:spacing w:val="-19"/>
          <w:sz w:val="32"/>
          <w:szCs w:val="32"/>
          <w:lang w:eastAsia="zh-CN"/>
        </w:rPr>
      </w:pPr>
      <w:r>
        <w:rPr>
          <w:rFonts w:hint="eastAsia" w:ascii="仿宋" w:hAnsi="仿宋" w:eastAsia="仿宋" w:cs="黑体"/>
          <w:bCs/>
          <w:spacing w:val="-19"/>
          <w:sz w:val="32"/>
          <w:szCs w:val="32"/>
          <w:lang w:eastAsia="zh-CN"/>
        </w:rPr>
        <w:t>无</w:t>
      </w:r>
    </w:p>
    <w:p w14:paraId="406D5CC5">
      <w:pPr>
        <w:widowControl w:val="0"/>
        <w:kinsoku/>
        <w:overflowPunct w:val="0"/>
        <w:spacing w:line="360" w:lineRule="auto"/>
        <w:ind w:firstLine="603"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14:paraId="00901026">
      <w:pPr>
        <w:pStyle w:val="2"/>
        <w:widowControl w:val="0"/>
        <w:kinsoku/>
        <w:overflowPunct w:val="0"/>
        <w:spacing w:line="360" w:lineRule="auto"/>
        <w:ind w:firstLine="620" w:firstLineChars="200"/>
        <w:rPr>
          <w:spacing w:val="-5"/>
          <w:sz w:val="32"/>
          <w:szCs w:val="32"/>
          <w:lang w:eastAsia="zh-CN"/>
        </w:rPr>
      </w:pPr>
      <w:r>
        <w:rPr>
          <w:rFonts w:ascii="楷体" w:hAnsi="楷体" w:eastAsia="楷体" w:cs="楷体"/>
          <w:spacing w:val="-5"/>
          <w:sz w:val="32"/>
          <w:szCs w:val="32"/>
          <w:lang w:eastAsia="zh-CN"/>
        </w:rPr>
        <w:t>(一)综合评价结论。</w:t>
      </w:r>
      <w:r>
        <w:rPr>
          <w:spacing w:val="-5"/>
          <w:sz w:val="32"/>
          <w:szCs w:val="32"/>
          <w:lang w:eastAsia="zh-CN"/>
        </w:rPr>
        <w:t>自评得分</w:t>
      </w:r>
      <w:r>
        <w:rPr>
          <w:rFonts w:hint="eastAsia"/>
          <w:spacing w:val="-5"/>
          <w:sz w:val="32"/>
          <w:szCs w:val="32"/>
          <w:lang w:eastAsia="zh-CN"/>
        </w:rPr>
        <w:t>98分</w:t>
      </w:r>
      <w:r>
        <w:rPr>
          <w:spacing w:val="-5"/>
          <w:sz w:val="32"/>
          <w:szCs w:val="32"/>
          <w:lang w:eastAsia="zh-CN"/>
        </w:rPr>
        <w:t>。</w:t>
      </w:r>
    </w:p>
    <w:p w14:paraId="406C2E18">
      <w:pPr>
        <w:spacing w:line="600" w:lineRule="exact"/>
        <w:ind w:firstLine="645"/>
        <w:rPr>
          <w:rFonts w:eastAsiaTheme="minorEastAsia"/>
          <w:spacing w:val="9"/>
          <w:sz w:val="32"/>
          <w:szCs w:val="32"/>
          <w:lang w:eastAsia="zh-CN"/>
        </w:rPr>
      </w:pPr>
      <w:r>
        <w:rPr>
          <w:rFonts w:ascii="楷体" w:hAnsi="楷体" w:eastAsia="楷体" w:cs="楷体"/>
          <w:spacing w:val="9"/>
          <w:sz w:val="32"/>
          <w:szCs w:val="32"/>
          <w:lang w:eastAsia="zh-CN"/>
        </w:rPr>
        <w:t>(二)评价指标分析(或综合评价情况)</w:t>
      </w:r>
      <w:r>
        <w:rPr>
          <w:spacing w:val="9"/>
          <w:sz w:val="32"/>
          <w:szCs w:val="32"/>
          <w:lang w:eastAsia="zh-CN"/>
        </w:rPr>
        <w:t>。</w:t>
      </w:r>
    </w:p>
    <w:p w14:paraId="73F50110">
      <w:pPr>
        <w:spacing w:line="360" w:lineRule="auto"/>
        <w:ind w:firstLine="645"/>
        <w:rPr>
          <w:rFonts w:ascii="仿宋" w:hAnsi="仿宋" w:eastAsia="仿宋" w:cs="仿宋_GB2312"/>
          <w:bCs/>
          <w:color w:val="auto"/>
          <w:sz w:val="32"/>
          <w:szCs w:val="32"/>
          <w:lang w:eastAsia="zh-CN"/>
        </w:rPr>
      </w:pPr>
      <w:r>
        <w:rPr>
          <w:rFonts w:hint="eastAsia" w:ascii="仿宋" w:hAnsi="仿宋" w:eastAsia="仿宋"/>
          <w:spacing w:val="9"/>
          <w:sz w:val="32"/>
          <w:szCs w:val="32"/>
          <w:lang w:eastAsia="zh-CN"/>
        </w:rPr>
        <w:t>1.</w:t>
      </w:r>
      <w:r>
        <w:rPr>
          <w:rFonts w:hint="eastAsia" w:ascii="仿宋" w:hAnsi="仿宋" w:eastAsia="仿宋" w:cs="仿宋_GB2312"/>
          <w:bCs/>
          <w:color w:val="auto"/>
          <w:sz w:val="32"/>
          <w:szCs w:val="32"/>
          <w:lang w:eastAsia="zh-CN"/>
        </w:rPr>
        <w:t>通过政府采购确定设计单位后，于2023年3月份进村同乡镇、村组干部开展高标准农田建设项目现场实地踏勘和初步设计工作，根据任务量、耕地面积、总资金量和效益等综合因素确定单项工程，5月份完成市农业农村局对我区高标准农田建设项目初步设计方案的评审并予以通过，同时下达项目批复，区财政评审于8月3日送达项目预算审计报告书，工程审定金额为1015.57万元，不含设计、监理和项目管理三项费用76.8万元（以市农业农村局批复为准），资金计划支出总计1092.37万元。</w:t>
      </w:r>
    </w:p>
    <w:p w14:paraId="16ACA822">
      <w:pPr>
        <w:pStyle w:val="11"/>
        <w:spacing w:line="360" w:lineRule="auto"/>
        <w:ind w:firstLine="640" w:firstLineChars="200"/>
        <w:rPr>
          <w:rFonts w:ascii="仿宋" w:eastAsia="仿宋"/>
          <w:sz w:val="32"/>
          <w:szCs w:val="32"/>
        </w:rPr>
      </w:pPr>
      <w:r>
        <w:rPr>
          <w:rFonts w:hint="eastAsia" w:ascii="仿宋" w:hAnsi="仿宋" w:eastAsia="仿宋" w:cs="仿宋_GB2312"/>
          <w:bCs/>
          <w:sz w:val="32"/>
          <w:szCs w:val="32"/>
        </w:rPr>
        <w:t>2.</w:t>
      </w:r>
      <w:r>
        <w:rPr>
          <w:rFonts w:hint="eastAsia"/>
          <w:sz w:val="32"/>
          <w:szCs w:val="32"/>
        </w:rPr>
        <w:t xml:space="preserve"> </w:t>
      </w:r>
      <w:r>
        <w:rPr>
          <w:rFonts w:hint="eastAsia" w:ascii="仿宋" w:eastAsia="仿宋"/>
          <w:sz w:val="32"/>
          <w:szCs w:val="32"/>
        </w:rPr>
        <w:t>狠抓高标准农田建设工程质量，工程工艺，完成我区2022年高标准农田建设任务0.69万亩，确保群众满意，上级认可，资金安全，效益最大化，力创省农田建设优质工程。</w:t>
      </w:r>
    </w:p>
    <w:p w14:paraId="4A3E0DA1">
      <w:pPr>
        <w:kinsoku/>
        <w:autoSpaceDE/>
        <w:autoSpaceDN/>
        <w:adjustRightInd/>
        <w:snapToGrid/>
        <w:spacing w:line="360" w:lineRule="auto"/>
        <w:ind w:firstLine="645"/>
        <w:textAlignment w:val="auto"/>
        <w:rPr>
          <w:rFonts w:ascii="仿宋" w:hAnsi="仿宋" w:eastAsia="仿宋" w:cs="楷体"/>
          <w:sz w:val="32"/>
          <w:szCs w:val="32"/>
          <w:lang w:eastAsia="zh-CN"/>
        </w:rPr>
      </w:pPr>
      <w:r>
        <w:rPr>
          <w:rFonts w:hint="eastAsia" w:ascii="仿宋" w:hAnsi="仿宋" w:eastAsia="仿宋"/>
          <w:sz w:val="32"/>
          <w:szCs w:val="32"/>
          <w:lang w:eastAsia="zh-CN"/>
        </w:rPr>
        <w:t>3.</w:t>
      </w:r>
      <w:r>
        <w:rPr>
          <w:rFonts w:hint="eastAsia" w:ascii="仿宋" w:hAnsi="仿宋" w:eastAsia="仿宋" w:cs="楷体"/>
          <w:sz w:val="32"/>
          <w:szCs w:val="32"/>
          <w:lang w:eastAsia="zh-CN"/>
        </w:rPr>
        <w:t xml:space="preserve"> 资产管理情况。为了搞好单位资产的配置、管理、处置等特制定了《资产管理制度》，我单位固定资产由办公室统一登记和管理。购置办公用品和设备，报采购人员汇总，经分管采购领导同意后方可采购。办公室定期清点公物，按年度列出清单。</w:t>
      </w:r>
    </w:p>
    <w:p w14:paraId="46FE465D">
      <w:pPr>
        <w:kinsoku/>
        <w:autoSpaceDE/>
        <w:autoSpaceDN/>
        <w:adjustRightInd/>
        <w:snapToGrid/>
        <w:spacing w:line="360" w:lineRule="auto"/>
        <w:ind w:firstLine="645"/>
        <w:textAlignment w:val="auto"/>
        <w:rPr>
          <w:rFonts w:ascii="仿宋" w:hAnsi="仿宋" w:eastAsia="仿宋" w:cs="楷体"/>
          <w:sz w:val="32"/>
          <w:szCs w:val="32"/>
          <w:lang w:eastAsia="zh-CN"/>
        </w:rPr>
      </w:pPr>
      <w:r>
        <w:rPr>
          <w:rFonts w:hint="eastAsia" w:ascii="仿宋_GB2312" w:eastAsia="仿宋_GB2312"/>
          <w:sz w:val="32"/>
          <w:szCs w:val="32"/>
          <w:lang w:eastAsia="zh-CN"/>
        </w:rPr>
        <w:t>2023年我单位项目绩效目标：</w:t>
      </w:r>
    </w:p>
    <w:p w14:paraId="7AB331B3">
      <w:pPr>
        <w:kinsoku/>
        <w:autoSpaceDE/>
        <w:autoSpaceDN/>
        <w:adjustRightInd/>
        <w:snapToGrid/>
        <w:spacing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1.项目建设计划完成高标准农田建设0.69万亩。</w:t>
      </w:r>
    </w:p>
    <w:p w14:paraId="7DC40A41">
      <w:pPr>
        <w:kinsoku/>
        <w:autoSpaceDE/>
        <w:autoSpaceDN/>
        <w:adjustRightInd/>
        <w:snapToGrid/>
        <w:spacing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2.项目验收合格率100%</w:t>
      </w:r>
    </w:p>
    <w:p w14:paraId="7946C9BF">
      <w:pPr>
        <w:kinsoku/>
        <w:autoSpaceDE/>
        <w:autoSpaceDN/>
        <w:adjustRightInd/>
        <w:snapToGrid/>
        <w:spacing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3.项目工程完成及时率100%</w:t>
      </w:r>
    </w:p>
    <w:p w14:paraId="585A1D0A">
      <w:pPr>
        <w:kinsoku/>
        <w:autoSpaceDE/>
        <w:autoSpaceDN/>
        <w:adjustRightInd/>
        <w:snapToGrid/>
        <w:spacing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4.2022年度高标准农田建设项目开展选址、踏勘、设计、组织施工、协调、监督质量、项目进度等工作经费1.2万元。高标准农田建设项目516.69万元。</w:t>
      </w:r>
    </w:p>
    <w:p w14:paraId="4D83B00C">
      <w:pPr>
        <w:kinsoku/>
        <w:autoSpaceDE/>
        <w:autoSpaceDN/>
        <w:adjustRightInd/>
        <w:snapToGrid/>
        <w:spacing w:line="360" w:lineRule="auto"/>
        <w:ind w:firstLine="640" w:firstLineChars="200"/>
        <w:textAlignment w:val="auto"/>
        <w:rPr>
          <w:rFonts w:ascii="楷体" w:hAnsi="楷体" w:eastAsia="楷体"/>
          <w:b/>
          <w:spacing w:val="-2"/>
          <w:sz w:val="32"/>
          <w:lang w:eastAsia="zh-CN"/>
        </w:rPr>
      </w:pPr>
      <w:r>
        <w:rPr>
          <w:rFonts w:hint="eastAsia" w:ascii="仿宋_GB2312" w:eastAsia="仿宋_GB2312"/>
          <w:sz w:val="32"/>
          <w:szCs w:val="32"/>
          <w:lang w:eastAsia="zh-CN"/>
        </w:rPr>
        <w:t>综上所述，2023年我单位认真贯彻落实“藏粮于地、藏粮于技”战略</w:t>
      </w:r>
      <w:r>
        <w:rPr>
          <w:rFonts w:ascii="仿宋_GB2312" w:eastAsia="仿宋_GB2312"/>
          <w:sz w:val="32"/>
          <w:szCs w:val="32"/>
          <w:lang w:eastAsia="zh-CN"/>
        </w:rPr>
        <w:t>,</w:t>
      </w:r>
      <w:r>
        <w:rPr>
          <w:rFonts w:hint="eastAsia" w:ascii="仿宋_GB2312" w:eastAsia="仿宋_GB2312"/>
          <w:sz w:val="32"/>
          <w:szCs w:val="32"/>
          <w:lang w:eastAsia="zh-CN"/>
        </w:rPr>
        <w:t>改善农业生产条件，促进农业增效，保障粮食安全，使农民增收，取得了较好的社会效应，服务对象满意度较高。</w:t>
      </w:r>
    </w:p>
    <w:p w14:paraId="169E6216">
      <w:pPr>
        <w:pStyle w:val="11"/>
        <w:spacing w:line="360" w:lineRule="auto"/>
        <w:ind w:firstLine="640" w:firstLineChars="200"/>
        <w:rPr>
          <w:rFonts w:ascii="仿宋" w:eastAsia="仿宋"/>
          <w:sz w:val="32"/>
          <w:szCs w:val="32"/>
        </w:rPr>
      </w:pPr>
    </w:p>
    <w:p w14:paraId="79BEFA95">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429F9D58">
      <w:pPr>
        <w:spacing w:line="360" w:lineRule="auto"/>
        <w:ind w:firstLine="640" w:firstLineChars="200"/>
        <w:rPr>
          <w:rFonts w:ascii="楷体" w:hAnsi="楷体" w:eastAsia="楷体"/>
          <w:b/>
          <w:spacing w:val="-2"/>
          <w:sz w:val="32"/>
          <w:lang w:eastAsia="zh-CN"/>
        </w:rPr>
      </w:pPr>
      <w:r>
        <w:rPr>
          <w:rFonts w:hint="eastAsia" w:ascii="仿宋" w:hAnsi="仿宋" w:eastAsia="仿宋" w:cs="仿宋"/>
          <w:sz w:val="32"/>
          <w:szCs w:val="32"/>
          <w:shd w:val="clear" w:color="auto" w:fill="FFFFFF"/>
          <w:lang w:eastAsia="zh-CN"/>
        </w:rPr>
        <w:t>2023年工作，尽管取得了一定的成绩，但与上级党委政府的要求相比，与人民群众的要求相比，还存在一定差距和不足，今后，我中心将不断改进提高，把各项工作做好做细，让组织放心、让人民满意。</w:t>
      </w:r>
    </w:p>
    <w:p w14:paraId="22F277B4">
      <w:pPr>
        <w:widowControl w:val="0"/>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八、下一步改进措施</w:t>
      </w:r>
    </w:p>
    <w:p w14:paraId="371462F9">
      <w:pPr>
        <w:spacing w:line="540" w:lineRule="exact"/>
        <w:ind w:firstLine="640" w:firstLineChars="200"/>
        <w:rPr>
          <w:rFonts w:ascii="楷体" w:hAnsi="楷体" w:eastAsia="楷体"/>
          <w:b/>
          <w:spacing w:val="-2"/>
          <w:sz w:val="32"/>
          <w:lang w:eastAsia="zh-CN"/>
        </w:rPr>
      </w:pPr>
      <w:r>
        <w:rPr>
          <w:rFonts w:hint="eastAsia" w:ascii="仿宋" w:hAnsi="仿宋" w:eastAsia="仿宋" w:cs="仿宋_GB2312"/>
          <w:bCs/>
          <w:sz w:val="32"/>
          <w:szCs w:val="32"/>
          <w:lang w:eastAsia="zh-CN"/>
        </w:rPr>
        <w:t>请求增加项目技术管理人员。高标准农田建设项目现投资大、任务重、点多线长面广，现有管理人员少，只有一个技术人员，故急需增加相关人员，以满足高标准农田建设需要。</w:t>
      </w:r>
    </w:p>
    <w:p w14:paraId="23A132E1">
      <w:pPr>
        <w:widowControl w:val="0"/>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九、其他需要说明的情况</w:t>
      </w:r>
    </w:p>
    <w:p w14:paraId="59FBC595">
      <w:pPr>
        <w:widowControl w:val="0"/>
        <w:kinsoku/>
        <w:overflowPunct w:val="0"/>
        <w:spacing w:line="360" w:lineRule="auto"/>
        <w:ind w:firstLine="588" w:firstLineChars="200"/>
        <w:rPr>
          <w:rFonts w:ascii="仿宋" w:hAnsi="仿宋" w:eastAsia="仿宋" w:cs="黑体"/>
          <w:sz w:val="32"/>
          <w:szCs w:val="32"/>
          <w:lang w:eastAsia="zh-CN"/>
        </w:rPr>
      </w:pPr>
      <w:r>
        <w:rPr>
          <w:rFonts w:hint="eastAsia" w:ascii="仿宋" w:hAnsi="仿宋" w:eastAsia="仿宋" w:cs="黑体"/>
          <w:spacing w:val="-13"/>
          <w:sz w:val="32"/>
          <w:szCs w:val="32"/>
          <w:lang w:eastAsia="zh-CN"/>
        </w:rPr>
        <w:t>我单位无其他需要说明的情况。</w:t>
      </w:r>
    </w:p>
    <w:p w14:paraId="775FD6CF">
      <w:pPr>
        <w:widowControl w:val="0"/>
        <w:kinsoku/>
        <w:overflowPunct w:val="0"/>
        <w:spacing w:line="360" w:lineRule="auto"/>
        <w:ind w:firstLine="640" w:firstLineChars="200"/>
        <w:rPr>
          <w:sz w:val="32"/>
          <w:szCs w:val="32"/>
          <w:lang w:eastAsia="zh-CN"/>
        </w:rPr>
      </w:pPr>
    </w:p>
    <w:p w14:paraId="257E7EF5">
      <w:pPr>
        <w:widowControl w:val="0"/>
        <w:kinsoku/>
        <w:overflowPunct w:val="0"/>
        <w:spacing w:line="360" w:lineRule="auto"/>
        <w:ind w:firstLine="640" w:firstLineChars="200"/>
        <w:rPr>
          <w:sz w:val="32"/>
          <w:szCs w:val="32"/>
          <w:lang w:eastAsia="zh-CN"/>
        </w:rPr>
      </w:pPr>
      <w:bookmarkStart w:id="0" w:name="_GoBack"/>
      <w:bookmarkEnd w:id="0"/>
    </w:p>
    <w:sectPr>
      <w:headerReference r:id="rId3" w:type="default"/>
      <w:footerReference r:id="rId4"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B54D3">
    <w:pPr>
      <w:pStyle w:val="3"/>
      <w:jc w:val="center"/>
    </w:pPr>
    <w:r>
      <w:fldChar w:fldCharType="begin"/>
    </w:r>
    <w:r>
      <w:instrText xml:space="preserve"> PAGE   \* MERGEFORMAT </w:instrText>
    </w:r>
    <w:r>
      <w:fldChar w:fldCharType="separate"/>
    </w:r>
    <w:r>
      <w:rPr>
        <w:lang w:val="zh-CN"/>
      </w:rPr>
      <w:t>-</w:t>
    </w:r>
    <w:r>
      <w:t xml:space="preserve"> 10 -</w:t>
    </w:r>
    <w:r>
      <w:fldChar w:fldCharType="end"/>
    </w:r>
  </w:p>
  <w:p w14:paraId="3FE19898">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A159C">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isplayHorizontalDrawingGridEvery w:val="2"/>
  <w:characterSpacingControl w:val="doNotCompress"/>
  <w:compat>
    <w:spaceForUL/>
    <w:ulTrailSpace/>
    <w:useFELayout/>
    <w:compatSetting w:name="compatibilityMode" w:uri="http://schemas.microsoft.com/office/word" w:val="12"/>
  </w:compat>
  <w:docVars>
    <w:docVar w:name="commondata" w:val="eyJoZGlkIjoiYzRhNzkzNWQ3ZDc2NjczNGIwMzIxOTI0YTI4M2U4MGIifQ=="/>
  </w:docVars>
  <w:rsids>
    <w:rsidRoot w:val="00D65F4E"/>
    <w:rsid w:val="000E231A"/>
    <w:rsid w:val="001B6521"/>
    <w:rsid w:val="00252DD3"/>
    <w:rsid w:val="003A0F30"/>
    <w:rsid w:val="003B2057"/>
    <w:rsid w:val="004865B6"/>
    <w:rsid w:val="004C2F47"/>
    <w:rsid w:val="00606913"/>
    <w:rsid w:val="006B23D1"/>
    <w:rsid w:val="006B3AFB"/>
    <w:rsid w:val="007937A4"/>
    <w:rsid w:val="007F0551"/>
    <w:rsid w:val="00814CEE"/>
    <w:rsid w:val="008B0D79"/>
    <w:rsid w:val="00B446E0"/>
    <w:rsid w:val="00B87740"/>
    <w:rsid w:val="00C24372"/>
    <w:rsid w:val="00CF0F35"/>
    <w:rsid w:val="00D65C21"/>
    <w:rsid w:val="00D65F4E"/>
    <w:rsid w:val="00DC37DC"/>
    <w:rsid w:val="00ED280F"/>
    <w:rsid w:val="0D0A17F5"/>
    <w:rsid w:val="177C4139"/>
    <w:rsid w:val="2FECE574"/>
    <w:rsid w:val="325A4C76"/>
    <w:rsid w:val="3CAB3CCD"/>
    <w:rsid w:val="3DA64336"/>
    <w:rsid w:val="3F7D3D52"/>
    <w:rsid w:val="3F9DD004"/>
    <w:rsid w:val="4D706FD4"/>
    <w:rsid w:val="4F3BC71C"/>
    <w:rsid w:val="673BA62A"/>
    <w:rsid w:val="6BD7A7ED"/>
    <w:rsid w:val="72333E41"/>
    <w:rsid w:val="74293E44"/>
    <w:rsid w:val="75ECE37B"/>
    <w:rsid w:val="7C7F423C"/>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er"/>
    <w:basedOn w:val="1"/>
    <w:link w:val="10"/>
    <w:qFormat/>
    <w:uiPriority w:val="99"/>
    <w:pPr>
      <w:tabs>
        <w:tab w:val="center" w:pos="4153"/>
        <w:tab w:val="right" w:pos="8306"/>
      </w:tabs>
    </w:pPr>
    <w:rPr>
      <w:sz w:val="18"/>
      <w:szCs w:val="18"/>
    </w:rPr>
  </w:style>
  <w:style w:type="paragraph" w:styleId="4">
    <w:name w:val="header"/>
    <w:basedOn w:val="1"/>
    <w:link w:val="9"/>
    <w:qFormat/>
    <w:uiPriority w:val="0"/>
    <w:pPr>
      <w:pBdr>
        <w:bottom w:val="single" w:color="auto" w:sz="6" w:space="1"/>
      </w:pBd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style>
  <w:style w:type="character" w:customStyle="1" w:styleId="9">
    <w:name w:val="页眉 Char"/>
    <w:basedOn w:val="6"/>
    <w:link w:val="4"/>
    <w:qFormat/>
    <w:uiPriority w:val="0"/>
    <w:rPr>
      <w:rFonts w:eastAsia="Arial"/>
      <w:snapToGrid w:val="0"/>
      <w:color w:val="000000"/>
      <w:sz w:val="18"/>
      <w:szCs w:val="18"/>
      <w:lang w:eastAsia="en-US"/>
    </w:rPr>
  </w:style>
  <w:style w:type="character" w:customStyle="1" w:styleId="10">
    <w:name w:val="页脚 Char"/>
    <w:basedOn w:val="6"/>
    <w:link w:val="3"/>
    <w:qFormat/>
    <w:uiPriority w:val="99"/>
    <w:rPr>
      <w:rFonts w:eastAsia="Arial"/>
      <w:snapToGrid w:val="0"/>
      <w:color w:val="000000"/>
      <w:sz w:val="18"/>
      <w:szCs w:val="18"/>
      <w:lang w:eastAsia="en-US"/>
    </w:rPr>
  </w:style>
  <w:style w:type="paragraph" w:styleId="11">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4256</Words>
  <Characters>4573</Characters>
  <Lines>31</Lines>
  <Paragraphs>8</Paragraphs>
  <TotalTime>7</TotalTime>
  <ScaleCrop>false</ScaleCrop>
  <LinksUpToDate>false</LinksUpToDate>
  <CharactersWithSpaces>4626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宁静致远</cp:lastModifiedBy>
  <cp:lastPrinted>2024-09-21T01:17:00Z</cp:lastPrinted>
  <dcterms:modified xsi:type="dcterms:W3CDTF">2024-11-12T01:43:00Z</dcterms:modified>
  <dc:subject>pdfbuilder</dc:subject>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2052-12.1.0.18608</vt:lpwstr>
  </property>
  <property fmtid="{D5CDD505-2E9C-101B-9397-08002B2CF9AE}" pid="6" name="ICV">
    <vt:lpwstr>F8BBAB61D70643589D34BC9FCA491FB2_13</vt:lpwstr>
  </property>
</Properties>
</file>