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1C6C1B">
      <w:pPr>
        <w:widowControl/>
        <w:shd w:val="clear" w:color="auto" w:fill="FFFFFF"/>
        <w:spacing w:line="600" w:lineRule="atLeast"/>
        <w:rPr>
          <w:rFonts w:hint="eastAsia" w:eastAsia="仿宋_GB2312"/>
          <w:spacing w:val="-2"/>
          <w:sz w:val="28"/>
          <w:szCs w:val="28"/>
        </w:rPr>
      </w:pPr>
    </w:p>
    <w:p w14:paraId="266B24D1">
      <w:pPr>
        <w:rPr>
          <w:rFonts w:eastAsia="黑体"/>
          <w:sz w:val="32"/>
          <w:szCs w:val="32"/>
        </w:rPr>
      </w:pPr>
      <w:r>
        <w:rPr>
          <w:rFonts w:hint="eastAsia" w:eastAsia="仿宋_GB2312"/>
          <w:b/>
          <w:spacing w:val="-2"/>
          <w:sz w:val="32"/>
          <w:szCs w:val="44"/>
        </w:rPr>
        <w:t xml:space="preserve">  </w:t>
      </w:r>
      <w:r>
        <w:rPr>
          <w:rFonts w:eastAsia="黑体"/>
          <w:sz w:val="32"/>
          <w:szCs w:val="32"/>
        </w:rPr>
        <w:t>附件4</w:t>
      </w:r>
    </w:p>
    <w:p w14:paraId="4A8EA24E">
      <w:pPr>
        <w:spacing w:line="600" w:lineRule="exact"/>
        <w:rPr>
          <w:rFonts w:eastAsia="黑体"/>
          <w:sz w:val="32"/>
          <w:szCs w:val="32"/>
        </w:rPr>
      </w:pPr>
    </w:p>
    <w:p w14:paraId="3C6F488B">
      <w:pPr>
        <w:spacing w:line="600" w:lineRule="exact"/>
        <w:rPr>
          <w:rFonts w:eastAsia="黑体"/>
          <w:sz w:val="32"/>
          <w:szCs w:val="32"/>
        </w:rPr>
      </w:pPr>
    </w:p>
    <w:p w14:paraId="4086A277">
      <w:pPr>
        <w:spacing w:line="600" w:lineRule="exact"/>
        <w:rPr>
          <w:rFonts w:eastAsia="黑体"/>
          <w:sz w:val="32"/>
          <w:szCs w:val="32"/>
        </w:rPr>
      </w:pPr>
    </w:p>
    <w:p w14:paraId="575AA151">
      <w:pPr>
        <w:spacing w:line="600" w:lineRule="exact"/>
        <w:rPr>
          <w:rFonts w:eastAsia="黑体"/>
          <w:sz w:val="32"/>
          <w:szCs w:val="32"/>
        </w:rPr>
      </w:pPr>
    </w:p>
    <w:p w14:paraId="0C0803E9">
      <w:pPr>
        <w:jc w:val="center"/>
        <w:rPr>
          <w:rFonts w:eastAsia="方正小标宋_GBK"/>
          <w:sz w:val="52"/>
          <w:szCs w:val="52"/>
        </w:rPr>
      </w:pPr>
      <w:r>
        <w:rPr>
          <w:rFonts w:eastAsia="方正小标宋_GBK"/>
          <w:sz w:val="52"/>
          <w:szCs w:val="52"/>
        </w:rPr>
        <w:t>202</w:t>
      </w:r>
      <w:r>
        <w:rPr>
          <w:rFonts w:hint="eastAsia" w:eastAsia="方正小标宋_GBK"/>
          <w:sz w:val="52"/>
          <w:szCs w:val="52"/>
          <w:lang w:val="en-US" w:eastAsia="zh-CN"/>
        </w:rPr>
        <w:t>3</w:t>
      </w:r>
      <w:r>
        <w:rPr>
          <w:rFonts w:eastAsia="方正小标宋_GBK"/>
          <w:sz w:val="52"/>
          <w:szCs w:val="52"/>
        </w:rPr>
        <w:t>年度</w:t>
      </w:r>
      <w:r>
        <w:rPr>
          <w:rFonts w:hint="eastAsia" w:eastAsia="方正小标宋_GBK"/>
          <w:sz w:val="52"/>
          <w:szCs w:val="52"/>
        </w:rPr>
        <w:t>城中街道办事处</w:t>
      </w:r>
      <w:r>
        <w:rPr>
          <w:rFonts w:eastAsia="方正小标宋_GBK"/>
          <w:sz w:val="52"/>
          <w:szCs w:val="52"/>
        </w:rPr>
        <w:t>整体支出</w:t>
      </w:r>
    </w:p>
    <w:p w14:paraId="21A1EE8E">
      <w:pPr>
        <w:jc w:val="center"/>
        <w:rPr>
          <w:rFonts w:eastAsia="方正小标宋_GBK"/>
          <w:sz w:val="52"/>
          <w:szCs w:val="52"/>
        </w:rPr>
      </w:pPr>
      <w:r>
        <w:rPr>
          <w:rFonts w:eastAsia="方正小标宋_GBK"/>
          <w:sz w:val="52"/>
          <w:szCs w:val="52"/>
        </w:rPr>
        <w:t>绩效自评报告</w:t>
      </w:r>
    </w:p>
    <w:p w14:paraId="58F7BBE1">
      <w:pPr>
        <w:rPr>
          <w:rFonts w:eastAsia="楷体_GB2312"/>
          <w:b/>
          <w:sz w:val="32"/>
          <w:szCs w:val="32"/>
        </w:rPr>
      </w:pPr>
    </w:p>
    <w:p w14:paraId="4A99CC8B">
      <w:pPr>
        <w:jc w:val="center"/>
        <w:rPr>
          <w:rFonts w:eastAsia="黑体"/>
          <w:sz w:val="32"/>
          <w:szCs w:val="32"/>
        </w:rPr>
      </w:pPr>
    </w:p>
    <w:p w14:paraId="4A0D5AC2">
      <w:pPr>
        <w:jc w:val="center"/>
        <w:rPr>
          <w:rFonts w:eastAsia="黑体"/>
          <w:sz w:val="32"/>
          <w:szCs w:val="32"/>
        </w:rPr>
      </w:pPr>
    </w:p>
    <w:p w14:paraId="04FBE58E">
      <w:pPr>
        <w:jc w:val="center"/>
        <w:rPr>
          <w:rFonts w:eastAsia="黑体"/>
          <w:sz w:val="32"/>
          <w:szCs w:val="32"/>
        </w:rPr>
      </w:pPr>
    </w:p>
    <w:p w14:paraId="3B71BFAC">
      <w:pPr>
        <w:jc w:val="center"/>
        <w:rPr>
          <w:rFonts w:eastAsia="黑体"/>
          <w:sz w:val="32"/>
          <w:szCs w:val="32"/>
        </w:rPr>
      </w:pPr>
    </w:p>
    <w:p w14:paraId="302AA8EA">
      <w:pPr>
        <w:jc w:val="center"/>
        <w:rPr>
          <w:rFonts w:eastAsia="黑体"/>
          <w:sz w:val="32"/>
          <w:szCs w:val="32"/>
        </w:rPr>
      </w:pPr>
    </w:p>
    <w:p w14:paraId="68BE6F9C">
      <w:pPr>
        <w:jc w:val="center"/>
        <w:rPr>
          <w:rFonts w:eastAsia="黑体"/>
          <w:sz w:val="32"/>
          <w:szCs w:val="32"/>
        </w:rPr>
      </w:pPr>
    </w:p>
    <w:p w14:paraId="59F8838B">
      <w:pPr>
        <w:rPr>
          <w:rFonts w:eastAsia="黑体"/>
          <w:sz w:val="32"/>
          <w:szCs w:val="32"/>
        </w:rPr>
      </w:pPr>
    </w:p>
    <w:p w14:paraId="48E93562">
      <w:pPr>
        <w:jc w:val="center"/>
        <w:rPr>
          <w:rFonts w:eastAsia="黑体"/>
          <w:sz w:val="32"/>
          <w:szCs w:val="32"/>
        </w:rPr>
      </w:pPr>
    </w:p>
    <w:p w14:paraId="32A6542A">
      <w:pPr>
        <w:spacing w:line="600" w:lineRule="exact"/>
        <w:ind w:firstLine="1920" w:firstLineChars="600"/>
        <w:rPr>
          <w:rFonts w:eastAsia="仿宋_GB2312"/>
          <w:sz w:val="32"/>
          <w:szCs w:val="32"/>
          <w:u w:val="single"/>
        </w:rPr>
      </w:pPr>
      <w:r>
        <w:rPr>
          <w:rFonts w:eastAsia="仿宋_GB2312"/>
          <w:sz w:val="32"/>
          <w:szCs w:val="32"/>
        </w:rPr>
        <w:t>单位名称：</w:t>
      </w:r>
      <w:r>
        <w:rPr>
          <w:rFonts w:eastAsia="仿宋_GB2312"/>
          <w:sz w:val="32"/>
          <w:szCs w:val="32"/>
          <w:u w:val="single"/>
        </w:rPr>
        <w:t xml:space="preserve">   </w:t>
      </w:r>
      <w:r>
        <w:rPr>
          <w:rFonts w:hint="eastAsia" w:eastAsia="仿宋_GB2312"/>
          <w:sz w:val="32"/>
          <w:szCs w:val="32"/>
          <w:u w:val="single"/>
          <w:lang w:eastAsia="zh-CN"/>
        </w:rPr>
        <w:t>鹤城区城中街道办事处</w:t>
      </w:r>
      <w:r>
        <w:rPr>
          <w:rFonts w:eastAsia="仿宋_GB2312"/>
          <w:sz w:val="32"/>
          <w:szCs w:val="32"/>
          <w:u w:val="single"/>
        </w:rPr>
        <w:t xml:space="preserve">    </w:t>
      </w:r>
    </w:p>
    <w:p w14:paraId="0E6D57C1">
      <w:pPr>
        <w:spacing w:line="600" w:lineRule="exact"/>
        <w:ind w:firstLine="3200" w:firstLineChars="1000"/>
        <w:rPr>
          <w:rFonts w:eastAsia="楷体_GB2312"/>
          <w:sz w:val="32"/>
          <w:szCs w:val="32"/>
        </w:rPr>
      </w:pPr>
      <w:r>
        <w:rPr>
          <w:rFonts w:hint="eastAsia" w:eastAsia="楷体_GB2312"/>
          <w:sz w:val="32"/>
          <w:szCs w:val="32"/>
          <w:lang w:val="en-US" w:eastAsia="zh-CN"/>
        </w:rPr>
        <w:t>2024</w:t>
      </w:r>
      <w:r>
        <w:rPr>
          <w:rFonts w:eastAsia="楷体_GB2312"/>
          <w:sz w:val="32"/>
          <w:szCs w:val="32"/>
        </w:rPr>
        <w:t xml:space="preserve">年 </w:t>
      </w:r>
      <w:r>
        <w:rPr>
          <w:rFonts w:hint="eastAsia" w:eastAsia="楷体_GB2312"/>
          <w:sz w:val="32"/>
          <w:szCs w:val="32"/>
          <w:lang w:val="en-US" w:eastAsia="zh-CN"/>
        </w:rPr>
        <w:t>10</w:t>
      </w:r>
      <w:r>
        <w:rPr>
          <w:rFonts w:eastAsia="楷体_GB2312"/>
          <w:sz w:val="32"/>
          <w:szCs w:val="32"/>
        </w:rPr>
        <w:t>月</w:t>
      </w:r>
      <w:r>
        <w:rPr>
          <w:rFonts w:hint="eastAsia" w:eastAsia="楷体_GB2312"/>
          <w:sz w:val="32"/>
          <w:szCs w:val="32"/>
          <w:lang w:val="en-US" w:eastAsia="zh-CN"/>
        </w:rPr>
        <w:t>21</w:t>
      </w:r>
      <w:r>
        <w:rPr>
          <w:rFonts w:eastAsia="楷体_GB2312"/>
          <w:sz w:val="32"/>
          <w:szCs w:val="32"/>
        </w:rPr>
        <w:t>日</w:t>
      </w:r>
    </w:p>
    <w:p w14:paraId="3F1AD7E9">
      <w:pPr>
        <w:jc w:val="center"/>
        <w:rPr>
          <w:rFonts w:eastAsia="黑体"/>
          <w:sz w:val="32"/>
          <w:szCs w:val="32"/>
        </w:rPr>
      </w:pPr>
    </w:p>
    <w:p w14:paraId="5CD6F54B">
      <w:pPr>
        <w:keepNext w:val="0"/>
        <w:keepLines w:val="0"/>
        <w:pageBreakBefore w:val="0"/>
        <w:widowControl/>
        <w:shd w:val="clear" w:color="auto" w:fill="FFFFFF"/>
        <w:kinsoku/>
        <w:wordWrap/>
        <w:overflowPunct/>
        <w:topLinePunct w:val="0"/>
        <w:bidi w:val="0"/>
        <w:snapToGrid/>
        <w:spacing w:line="240" w:lineRule="auto"/>
        <w:textAlignment w:val="auto"/>
        <w:rPr>
          <w:rFonts w:ascii="楷体" w:hAnsi="楷体" w:eastAsia="楷体"/>
          <w:b/>
          <w:spacing w:val="-2"/>
          <w:sz w:val="32"/>
          <w:szCs w:val="21"/>
        </w:rPr>
      </w:pPr>
      <w:r>
        <w:rPr>
          <w:rFonts w:eastAsia="仿宋_GB2312"/>
          <w:sz w:val="32"/>
          <w:szCs w:val="32"/>
        </w:rPr>
        <w:br w:type="page"/>
      </w:r>
      <w:r>
        <w:rPr>
          <w:rFonts w:hint="eastAsia" w:eastAsia="仿宋_GB2312"/>
          <w:sz w:val="32"/>
          <w:szCs w:val="32"/>
          <w:lang w:val="en-US" w:eastAsia="zh-CN"/>
        </w:rPr>
        <w:t xml:space="preserve">    </w:t>
      </w:r>
      <w:r>
        <w:rPr>
          <w:rFonts w:ascii="楷体" w:hAnsi="楷体" w:eastAsia="楷体"/>
          <w:b/>
          <w:spacing w:val="-2"/>
          <w:sz w:val="32"/>
          <w:szCs w:val="32"/>
        </w:rPr>
        <w:t>一、部门概况</w:t>
      </w:r>
    </w:p>
    <w:p w14:paraId="073FD696">
      <w:pPr>
        <w:keepNext w:val="0"/>
        <w:keepLines w:val="0"/>
        <w:pageBreakBefore w:val="0"/>
        <w:kinsoku/>
        <w:wordWrap/>
        <w:overflowPunct/>
        <w:topLinePunct w:val="0"/>
        <w:bidi w:val="0"/>
        <w:snapToGrid/>
        <w:spacing w:line="240" w:lineRule="auto"/>
        <w:ind w:firstLine="632" w:firstLineChars="200"/>
        <w:textAlignment w:val="auto"/>
        <w:rPr>
          <w:rFonts w:ascii="宋体" w:hAnsi="宋体" w:cs="宋体"/>
          <w:sz w:val="28"/>
          <w:szCs w:val="28"/>
        </w:rPr>
      </w:pPr>
      <w:r>
        <w:rPr>
          <w:rFonts w:ascii="仿宋" w:hAnsi="仿宋" w:eastAsia="仿宋"/>
          <w:spacing w:val="-2"/>
          <w:sz w:val="32"/>
          <w:szCs w:val="32"/>
        </w:rPr>
        <w:t>（一）</w:t>
      </w:r>
      <w:r>
        <w:rPr>
          <w:rFonts w:hint="eastAsia" w:ascii="仿宋" w:hAnsi="仿宋" w:eastAsia="仿宋" w:cs="仿宋"/>
          <w:spacing w:val="-2"/>
          <w:sz w:val="32"/>
          <w:szCs w:val="32"/>
        </w:rPr>
        <w:t>鹤城区城</w:t>
      </w:r>
      <w:r>
        <w:rPr>
          <w:rFonts w:hint="eastAsia" w:ascii="仿宋" w:hAnsi="仿宋" w:eastAsia="仿宋" w:cs="仿宋"/>
          <w:spacing w:val="-2"/>
          <w:sz w:val="32"/>
          <w:szCs w:val="32"/>
          <w:lang w:eastAsia="zh-CN"/>
        </w:rPr>
        <w:t>中</w:t>
      </w:r>
      <w:r>
        <w:rPr>
          <w:rFonts w:hint="eastAsia" w:ascii="仿宋" w:hAnsi="仿宋" w:eastAsia="仿宋" w:cs="仿宋"/>
          <w:spacing w:val="-2"/>
          <w:sz w:val="32"/>
          <w:szCs w:val="32"/>
        </w:rPr>
        <w:t>街道办事处是全额拨款的行政单位, 内设9个部门，包括6个办公室、1个服务站、2个服务中心,分别为：党政办公室、党建办公室、社会事务办公室、社会治安和应急管理办公室、自然资源和生态环境办公室、经济发展办公室、退役军人服务站、社会事务综合服务中心、党政服务中心。现实有在职人员</w:t>
      </w:r>
      <w:r>
        <w:rPr>
          <w:rFonts w:hint="eastAsia" w:ascii="仿宋" w:hAnsi="仿宋" w:eastAsia="仿宋" w:cs="仿宋"/>
          <w:spacing w:val="-2"/>
          <w:sz w:val="32"/>
          <w:szCs w:val="32"/>
          <w:lang w:val="en-US" w:eastAsia="zh-CN"/>
        </w:rPr>
        <w:t>151</w:t>
      </w:r>
      <w:r>
        <w:rPr>
          <w:rFonts w:hint="eastAsia" w:ascii="仿宋" w:hAnsi="仿宋" w:eastAsia="仿宋" w:cs="仿宋"/>
          <w:spacing w:val="-2"/>
          <w:sz w:val="32"/>
          <w:szCs w:val="32"/>
        </w:rPr>
        <w:t>人。</w:t>
      </w:r>
    </w:p>
    <w:p w14:paraId="0D0FA42C">
      <w:pPr>
        <w:keepNext w:val="0"/>
        <w:keepLines w:val="0"/>
        <w:pageBreakBefore w:val="0"/>
        <w:kinsoku/>
        <w:wordWrap/>
        <w:overflowPunct/>
        <w:topLinePunct w:val="0"/>
        <w:bidi w:val="0"/>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城中街道办事处在区委、区政府的正确领导下，负责承办政府各职能部门在本辖区开展的各项行政事业性事务、办事处社会经济发展工作、负责落实党中央国务院一系列惠农惠民政策等各项事务；同时，负责并积极做好与办事处群众利益相关的社会保障、劳务输出、社会稳定、计划生育、优抚救济、社区自治及其他公益事业性工作。</w:t>
      </w:r>
    </w:p>
    <w:p w14:paraId="00421495">
      <w:pPr>
        <w:keepNext w:val="0"/>
        <w:keepLines w:val="0"/>
        <w:pageBreakBefore w:val="0"/>
        <w:widowControl/>
        <w:shd w:val="clear" w:color="auto" w:fill="FFFFFF"/>
        <w:kinsoku/>
        <w:wordWrap/>
        <w:overflowPunct/>
        <w:topLinePunct w:val="0"/>
        <w:bidi w:val="0"/>
        <w:snapToGrid/>
        <w:spacing w:line="240" w:lineRule="auto"/>
        <w:ind w:firstLine="640"/>
        <w:textAlignment w:val="auto"/>
        <w:rPr>
          <w:rFonts w:ascii="仿宋" w:hAnsi="仿宋" w:eastAsia="仿宋"/>
          <w:spacing w:val="-2"/>
          <w:sz w:val="32"/>
          <w:szCs w:val="21"/>
        </w:rPr>
      </w:pPr>
      <w:r>
        <w:rPr>
          <w:rFonts w:ascii="仿宋" w:hAnsi="仿宋" w:eastAsia="仿宋"/>
          <w:spacing w:val="-2"/>
          <w:sz w:val="32"/>
          <w:szCs w:val="32"/>
        </w:rPr>
        <w:t>（二）部门整体支出规模、使用方向和主要内容、涉及范围等。</w:t>
      </w:r>
    </w:p>
    <w:p w14:paraId="4381CB48">
      <w:pPr>
        <w:pStyle w:val="14"/>
        <w:keepNext w:val="0"/>
        <w:keepLines w:val="0"/>
        <w:pageBreakBefore w:val="0"/>
        <w:kinsoku/>
        <w:wordWrap/>
        <w:overflowPunct/>
        <w:topLinePunct w:val="0"/>
        <w:bidi w:val="0"/>
        <w:snapToGrid/>
        <w:spacing w:line="24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eastAsia="zh-CN"/>
        </w:rPr>
        <w:t>2023</w:t>
      </w:r>
      <w:r>
        <w:rPr>
          <w:rFonts w:hint="eastAsia" w:ascii="仿宋" w:hAnsi="仿宋" w:eastAsia="仿宋" w:cs="仿宋"/>
          <w:sz w:val="32"/>
          <w:szCs w:val="32"/>
        </w:rPr>
        <w:t>年度一般公共预算基本支出</w:t>
      </w:r>
      <w:r>
        <w:rPr>
          <w:rFonts w:hint="eastAsia" w:ascii="仿宋" w:hAnsi="仿宋" w:eastAsia="仿宋" w:cs="仿宋"/>
          <w:sz w:val="32"/>
          <w:szCs w:val="32"/>
          <w:lang w:val="en-US" w:eastAsia="zh-CN"/>
        </w:rPr>
        <w:t>2443.69</w:t>
      </w:r>
      <w:r>
        <w:rPr>
          <w:rFonts w:hint="eastAsia" w:ascii="仿宋" w:hAnsi="仿宋" w:eastAsia="仿宋" w:cs="仿宋"/>
          <w:sz w:val="32"/>
          <w:szCs w:val="32"/>
        </w:rPr>
        <w:t>万元，主要用于以下方面：一般公共服务（类）支出</w:t>
      </w:r>
      <w:r>
        <w:rPr>
          <w:rFonts w:hint="eastAsia" w:ascii="仿宋" w:hAnsi="仿宋" w:eastAsia="仿宋" w:cs="仿宋"/>
          <w:sz w:val="32"/>
          <w:szCs w:val="32"/>
          <w:lang w:val="en-US" w:eastAsia="zh-CN"/>
        </w:rPr>
        <w:t>785.61</w:t>
      </w:r>
      <w:r>
        <w:rPr>
          <w:rFonts w:hint="eastAsia" w:ascii="仿宋" w:hAnsi="仿宋" w:eastAsia="仿宋" w:cs="仿宋"/>
          <w:sz w:val="32"/>
          <w:szCs w:val="32"/>
        </w:rPr>
        <w:t>万元，</w:t>
      </w:r>
      <w:r>
        <w:rPr>
          <w:rFonts w:hint="eastAsia" w:ascii="仿宋" w:hAnsi="仿宋" w:eastAsia="仿宋" w:cs="仿宋"/>
          <w:color w:val="auto"/>
          <w:sz w:val="32"/>
          <w:szCs w:val="32"/>
        </w:rPr>
        <w:t>占</w:t>
      </w:r>
      <w:r>
        <w:rPr>
          <w:rFonts w:hint="eastAsia" w:ascii="仿宋" w:hAnsi="仿宋" w:eastAsia="仿宋" w:cs="仿宋"/>
          <w:color w:val="auto"/>
          <w:sz w:val="32"/>
          <w:szCs w:val="32"/>
          <w:lang w:val="en-US" w:eastAsia="zh-CN"/>
        </w:rPr>
        <w:t>32.14</w:t>
      </w:r>
      <w:r>
        <w:rPr>
          <w:rFonts w:hint="eastAsia" w:ascii="仿宋" w:hAnsi="仿宋" w:eastAsia="仿宋" w:cs="仿宋"/>
          <w:color w:val="auto"/>
          <w:sz w:val="32"/>
          <w:szCs w:val="32"/>
        </w:rPr>
        <w:t>%</w:t>
      </w:r>
      <w:r>
        <w:rPr>
          <w:rFonts w:hint="eastAsia" w:ascii="仿宋" w:hAnsi="仿宋" w:eastAsia="仿宋" w:cs="仿宋"/>
          <w:sz w:val="32"/>
          <w:szCs w:val="32"/>
        </w:rPr>
        <w:t>，社会保障和就业支出</w:t>
      </w:r>
      <w:r>
        <w:rPr>
          <w:rFonts w:hint="eastAsia" w:ascii="仿宋" w:hAnsi="仿宋" w:eastAsia="仿宋" w:cs="仿宋"/>
          <w:sz w:val="32"/>
          <w:szCs w:val="32"/>
          <w:lang w:val="en-US" w:eastAsia="zh-CN"/>
        </w:rPr>
        <w:t>251.49</w:t>
      </w:r>
      <w:r>
        <w:rPr>
          <w:rFonts w:hint="eastAsia" w:ascii="仿宋" w:hAnsi="仿宋" w:eastAsia="仿宋" w:cs="仿宋"/>
          <w:sz w:val="32"/>
          <w:szCs w:val="32"/>
        </w:rPr>
        <w:t>万元，占</w:t>
      </w:r>
      <w:r>
        <w:rPr>
          <w:rFonts w:hint="eastAsia" w:ascii="仿宋" w:hAnsi="仿宋" w:eastAsia="仿宋" w:cs="仿宋"/>
          <w:sz w:val="32"/>
          <w:szCs w:val="32"/>
          <w:lang w:val="en-US" w:eastAsia="zh-CN"/>
        </w:rPr>
        <w:t>10.29</w:t>
      </w:r>
      <w:r>
        <w:rPr>
          <w:rFonts w:hint="eastAsia" w:ascii="仿宋" w:hAnsi="仿宋" w:eastAsia="仿宋" w:cs="仿宋"/>
          <w:sz w:val="32"/>
          <w:szCs w:val="32"/>
        </w:rPr>
        <w:t>%;卫生健康支出</w:t>
      </w:r>
      <w:r>
        <w:rPr>
          <w:rFonts w:hint="eastAsia" w:ascii="仿宋" w:hAnsi="仿宋" w:eastAsia="仿宋" w:cs="仿宋"/>
          <w:sz w:val="32"/>
          <w:szCs w:val="32"/>
          <w:lang w:val="en-US" w:eastAsia="zh-CN"/>
        </w:rPr>
        <w:t>67.94</w:t>
      </w:r>
      <w:r>
        <w:rPr>
          <w:rFonts w:hint="eastAsia" w:ascii="仿宋" w:hAnsi="仿宋" w:eastAsia="仿宋" w:cs="仿宋"/>
          <w:sz w:val="32"/>
          <w:szCs w:val="32"/>
        </w:rPr>
        <w:t>万元，占</w:t>
      </w:r>
      <w:r>
        <w:rPr>
          <w:rFonts w:hint="eastAsia" w:ascii="仿宋" w:hAnsi="仿宋" w:eastAsia="仿宋" w:cs="仿宋"/>
          <w:sz w:val="32"/>
          <w:szCs w:val="32"/>
          <w:lang w:val="en-US" w:eastAsia="zh-CN"/>
        </w:rPr>
        <w:t>2.78</w:t>
      </w:r>
      <w:r>
        <w:rPr>
          <w:rFonts w:hint="eastAsia" w:ascii="仿宋" w:hAnsi="仿宋" w:eastAsia="仿宋" w:cs="仿宋"/>
          <w:sz w:val="32"/>
          <w:szCs w:val="32"/>
        </w:rPr>
        <w:t>%;城乡社区支出</w:t>
      </w:r>
      <w:r>
        <w:rPr>
          <w:rFonts w:hint="eastAsia" w:ascii="仿宋" w:hAnsi="仿宋" w:eastAsia="仿宋" w:cs="仿宋"/>
          <w:sz w:val="32"/>
          <w:szCs w:val="32"/>
          <w:lang w:val="en-US" w:eastAsia="zh-CN"/>
        </w:rPr>
        <w:t>1238.21</w:t>
      </w:r>
      <w:r>
        <w:rPr>
          <w:rFonts w:hint="eastAsia" w:ascii="仿宋" w:hAnsi="仿宋" w:eastAsia="仿宋" w:cs="仿宋"/>
          <w:sz w:val="32"/>
          <w:szCs w:val="32"/>
        </w:rPr>
        <w:t>万元，占</w:t>
      </w:r>
      <w:r>
        <w:rPr>
          <w:rFonts w:hint="eastAsia" w:ascii="仿宋" w:hAnsi="仿宋" w:eastAsia="仿宋" w:cs="仿宋"/>
          <w:sz w:val="32"/>
          <w:szCs w:val="32"/>
          <w:lang w:val="en-US" w:eastAsia="zh-CN"/>
        </w:rPr>
        <w:t>50.67</w:t>
      </w:r>
      <w:r>
        <w:rPr>
          <w:rFonts w:hint="eastAsia" w:ascii="仿宋" w:hAnsi="仿宋" w:eastAsia="仿宋" w:cs="仿宋"/>
          <w:sz w:val="32"/>
          <w:szCs w:val="32"/>
        </w:rPr>
        <w:t>%。</w:t>
      </w:r>
    </w:p>
    <w:p w14:paraId="3E880FB0">
      <w:pPr>
        <w:keepNext w:val="0"/>
        <w:keepLines w:val="0"/>
        <w:pageBreakBefore w:val="0"/>
        <w:kinsoku/>
        <w:wordWrap/>
        <w:overflowPunct/>
        <w:topLinePunct w:val="0"/>
        <w:bidi w:val="0"/>
        <w:snapToGrid/>
        <w:spacing w:line="240" w:lineRule="auto"/>
        <w:ind w:firstLine="640" w:firstLineChars="200"/>
        <w:textAlignment w:val="auto"/>
        <w:rPr>
          <w:rFonts w:hint="eastAsia" w:ascii="仿宋" w:hAnsi="仿宋" w:eastAsia="仿宋" w:cs="仿宋"/>
          <w:sz w:val="32"/>
          <w:szCs w:val="32"/>
        </w:rPr>
      </w:pPr>
    </w:p>
    <w:p w14:paraId="42405CCE">
      <w:pPr>
        <w:keepNext w:val="0"/>
        <w:keepLines w:val="0"/>
        <w:pageBreakBefore w:val="0"/>
        <w:widowControl/>
        <w:shd w:val="clear" w:color="auto" w:fill="FFFFFF"/>
        <w:kinsoku/>
        <w:wordWrap/>
        <w:overflowPunct/>
        <w:topLinePunct w:val="0"/>
        <w:bidi w:val="0"/>
        <w:snapToGrid/>
        <w:spacing w:line="240" w:lineRule="auto"/>
        <w:ind w:firstLine="640"/>
        <w:textAlignment w:val="auto"/>
        <w:rPr>
          <w:rFonts w:ascii="楷体" w:hAnsi="楷体" w:eastAsia="楷体"/>
          <w:b/>
          <w:spacing w:val="-2"/>
          <w:sz w:val="32"/>
          <w:szCs w:val="21"/>
        </w:rPr>
      </w:pPr>
      <w:r>
        <w:rPr>
          <w:rFonts w:ascii="楷体" w:hAnsi="楷体" w:eastAsia="楷体"/>
          <w:b/>
          <w:spacing w:val="-2"/>
          <w:sz w:val="32"/>
          <w:szCs w:val="32"/>
        </w:rPr>
        <w:t>二、部门整体支出管理及使用情况</w:t>
      </w:r>
    </w:p>
    <w:p w14:paraId="65A5FFA4">
      <w:pPr>
        <w:keepNext w:val="0"/>
        <w:keepLines w:val="0"/>
        <w:pageBreakBefore w:val="0"/>
        <w:widowControl/>
        <w:shd w:val="clear" w:color="auto" w:fill="FFFFFF"/>
        <w:kinsoku/>
        <w:wordWrap/>
        <w:overflowPunct/>
        <w:topLinePunct w:val="0"/>
        <w:bidi w:val="0"/>
        <w:snapToGrid/>
        <w:spacing w:line="240" w:lineRule="auto"/>
        <w:ind w:firstLine="643"/>
        <w:textAlignment w:val="auto"/>
        <w:rPr>
          <w:rFonts w:ascii="仿宋" w:hAnsi="仿宋" w:eastAsia="仿宋"/>
          <w:b/>
          <w:spacing w:val="-2"/>
          <w:sz w:val="32"/>
          <w:szCs w:val="21"/>
        </w:rPr>
      </w:pPr>
      <w:r>
        <w:rPr>
          <w:rFonts w:ascii="仿宋" w:hAnsi="仿宋" w:eastAsia="仿宋"/>
          <w:b/>
          <w:spacing w:val="-2"/>
          <w:sz w:val="32"/>
          <w:szCs w:val="32"/>
        </w:rPr>
        <w:t>（一）基本支出</w:t>
      </w:r>
    </w:p>
    <w:p w14:paraId="62EC2DAB">
      <w:pPr>
        <w:keepNext w:val="0"/>
        <w:keepLines w:val="0"/>
        <w:pageBreakBefore w:val="0"/>
        <w:kinsoku/>
        <w:wordWrap/>
        <w:overflowPunct/>
        <w:topLinePunct w:val="0"/>
        <w:bidi w:val="0"/>
        <w:snapToGrid/>
        <w:spacing w:line="240" w:lineRule="auto"/>
        <w:ind w:firstLine="632" w:firstLineChars="200"/>
        <w:jc w:val="left"/>
        <w:textAlignment w:val="auto"/>
        <w:rPr>
          <w:rFonts w:ascii="仿宋" w:hAnsi="仿宋" w:eastAsia="仿宋"/>
          <w:spacing w:val="-2"/>
          <w:sz w:val="32"/>
          <w:szCs w:val="32"/>
        </w:rPr>
      </w:pPr>
      <w:r>
        <w:rPr>
          <w:rFonts w:hint="eastAsia" w:ascii="仿宋" w:hAnsi="仿宋" w:eastAsia="仿宋"/>
          <w:spacing w:val="-2"/>
          <w:sz w:val="32"/>
          <w:szCs w:val="32"/>
        </w:rPr>
        <w:t>城</w:t>
      </w:r>
      <w:r>
        <w:rPr>
          <w:rFonts w:hint="eastAsia" w:ascii="仿宋" w:hAnsi="仿宋" w:eastAsia="仿宋"/>
          <w:spacing w:val="-2"/>
          <w:sz w:val="32"/>
          <w:szCs w:val="32"/>
          <w:lang w:eastAsia="zh-CN"/>
        </w:rPr>
        <w:t>中</w:t>
      </w:r>
      <w:r>
        <w:rPr>
          <w:rFonts w:hint="eastAsia" w:ascii="仿宋" w:hAnsi="仿宋" w:eastAsia="仿宋"/>
          <w:spacing w:val="-2"/>
          <w:sz w:val="32"/>
          <w:szCs w:val="32"/>
        </w:rPr>
        <w:t>街道办事处</w:t>
      </w:r>
      <w:r>
        <w:rPr>
          <w:rFonts w:hint="eastAsia" w:ascii="仿宋" w:hAnsi="仿宋" w:eastAsia="仿宋"/>
          <w:spacing w:val="-2"/>
          <w:sz w:val="32"/>
          <w:szCs w:val="32"/>
          <w:lang w:eastAsia="zh-CN"/>
        </w:rPr>
        <w:t>2023</w:t>
      </w:r>
      <w:r>
        <w:rPr>
          <w:rFonts w:hint="eastAsia" w:ascii="仿宋" w:hAnsi="仿宋" w:eastAsia="仿宋"/>
          <w:spacing w:val="-2"/>
          <w:sz w:val="32"/>
          <w:szCs w:val="32"/>
        </w:rPr>
        <w:t>年决算总收入</w:t>
      </w:r>
      <w:r>
        <w:rPr>
          <w:rFonts w:hint="eastAsia" w:ascii="仿宋" w:hAnsi="仿宋" w:eastAsia="仿宋"/>
          <w:spacing w:val="-2"/>
          <w:sz w:val="32"/>
          <w:szCs w:val="32"/>
          <w:lang w:val="en-US" w:eastAsia="zh-CN"/>
        </w:rPr>
        <w:t>2925.54</w:t>
      </w:r>
      <w:r>
        <w:rPr>
          <w:rFonts w:hint="eastAsia" w:ascii="仿宋" w:hAnsi="仿宋" w:eastAsia="仿宋"/>
          <w:spacing w:val="-2"/>
          <w:sz w:val="32"/>
          <w:szCs w:val="32"/>
        </w:rPr>
        <w:t>万元，其中财政拨款收入</w:t>
      </w:r>
      <w:r>
        <w:rPr>
          <w:rFonts w:hint="eastAsia" w:ascii="仿宋" w:hAnsi="仿宋" w:eastAsia="仿宋"/>
          <w:spacing w:val="-2"/>
          <w:sz w:val="32"/>
          <w:szCs w:val="32"/>
          <w:lang w:val="en-US" w:eastAsia="zh-CN"/>
        </w:rPr>
        <w:t>2724.45</w:t>
      </w:r>
      <w:r>
        <w:rPr>
          <w:rFonts w:hint="eastAsia" w:ascii="仿宋" w:hAnsi="仿宋" w:eastAsia="仿宋"/>
          <w:spacing w:val="-2"/>
          <w:sz w:val="32"/>
          <w:szCs w:val="32"/>
        </w:rPr>
        <w:t>万元。</w:t>
      </w:r>
      <w:r>
        <w:rPr>
          <w:rFonts w:hint="eastAsia" w:ascii="仿宋" w:hAnsi="仿宋" w:eastAsia="仿宋"/>
          <w:spacing w:val="-2"/>
          <w:sz w:val="32"/>
          <w:szCs w:val="32"/>
          <w:lang w:eastAsia="zh-CN"/>
        </w:rPr>
        <w:t>2023</w:t>
      </w:r>
      <w:r>
        <w:rPr>
          <w:rFonts w:hint="eastAsia" w:ascii="仿宋" w:hAnsi="仿宋" w:eastAsia="仿宋"/>
          <w:spacing w:val="-2"/>
          <w:sz w:val="32"/>
          <w:szCs w:val="32"/>
        </w:rPr>
        <w:t>年我单位决算支出</w:t>
      </w:r>
      <w:r>
        <w:rPr>
          <w:rFonts w:hint="eastAsia" w:ascii="仿宋" w:hAnsi="仿宋" w:eastAsia="仿宋"/>
          <w:spacing w:val="-2"/>
          <w:sz w:val="32"/>
          <w:szCs w:val="32"/>
          <w:lang w:val="en-US" w:eastAsia="zh-CN"/>
        </w:rPr>
        <w:t>2925.54</w:t>
      </w:r>
      <w:r>
        <w:rPr>
          <w:rFonts w:hint="eastAsia" w:ascii="仿宋" w:hAnsi="仿宋" w:eastAsia="仿宋"/>
          <w:spacing w:val="-2"/>
          <w:sz w:val="32"/>
          <w:szCs w:val="32"/>
        </w:rPr>
        <w:t>万元，其中：工资福利支出</w:t>
      </w:r>
      <w:r>
        <w:rPr>
          <w:rFonts w:hint="eastAsia" w:ascii="仿宋" w:hAnsi="仿宋" w:eastAsia="仿宋"/>
          <w:spacing w:val="-2"/>
          <w:sz w:val="32"/>
          <w:szCs w:val="32"/>
          <w:lang w:val="en-US" w:eastAsia="zh-CN"/>
        </w:rPr>
        <w:t>2047.25</w:t>
      </w:r>
      <w:r>
        <w:rPr>
          <w:rFonts w:hint="eastAsia" w:ascii="仿宋" w:hAnsi="仿宋" w:eastAsia="仿宋"/>
          <w:spacing w:val="-2"/>
          <w:sz w:val="32"/>
          <w:szCs w:val="32"/>
        </w:rPr>
        <w:t>万元，商品和服务支出</w:t>
      </w:r>
      <w:r>
        <w:rPr>
          <w:rFonts w:hint="eastAsia" w:ascii="仿宋" w:hAnsi="仿宋" w:eastAsia="仿宋"/>
          <w:spacing w:val="-2"/>
          <w:sz w:val="32"/>
          <w:szCs w:val="32"/>
          <w:lang w:val="en-US" w:eastAsia="zh-CN"/>
        </w:rPr>
        <w:t>324.34</w:t>
      </w:r>
      <w:r>
        <w:rPr>
          <w:rFonts w:hint="eastAsia" w:ascii="仿宋" w:hAnsi="仿宋" w:eastAsia="仿宋"/>
          <w:spacing w:val="-2"/>
          <w:sz w:val="32"/>
          <w:szCs w:val="32"/>
        </w:rPr>
        <w:t>万元，对个人和家庭的补助支出</w:t>
      </w:r>
      <w:r>
        <w:rPr>
          <w:rFonts w:hint="eastAsia" w:ascii="仿宋" w:hAnsi="仿宋" w:eastAsia="仿宋"/>
          <w:spacing w:val="-2"/>
          <w:sz w:val="32"/>
          <w:szCs w:val="32"/>
          <w:lang w:val="en-US" w:eastAsia="zh-CN"/>
        </w:rPr>
        <w:t>167.24</w:t>
      </w:r>
      <w:r>
        <w:rPr>
          <w:rFonts w:hint="eastAsia" w:ascii="仿宋" w:hAnsi="仿宋" w:eastAsia="仿宋"/>
          <w:spacing w:val="-2"/>
          <w:sz w:val="32"/>
          <w:szCs w:val="32"/>
        </w:rPr>
        <w:t>万元</w:t>
      </w:r>
      <w:r>
        <w:rPr>
          <w:rFonts w:hint="eastAsia" w:ascii="仿宋" w:hAnsi="仿宋" w:eastAsia="仿宋"/>
          <w:spacing w:val="-2"/>
          <w:sz w:val="32"/>
          <w:szCs w:val="32"/>
          <w:lang w:eastAsia="zh-CN"/>
        </w:rPr>
        <w:t>，</w:t>
      </w:r>
      <w:r>
        <w:rPr>
          <w:rFonts w:hint="eastAsia" w:ascii="仿宋" w:hAnsi="仿宋" w:eastAsia="仿宋"/>
          <w:spacing w:val="-2"/>
          <w:sz w:val="32"/>
          <w:szCs w:val="32"/>
          <w:lang w:val="en-US" w:eastAsia="zh-CN"/>
        </w:rPr>
        <w:t>资本性支出3.27</w:t>
      </w:r>
      <w:r>
        <w:rPr>
          <w:rFonts w:hint="eastAsia" w:ascii="仿宋" w:hAnsi="仿宋" w:eastAsia="仿宋"/>
          <w:spacing w:val="-2"/>
          <w:sz w:val="32"/>
          <w:szCs w:val="32"/>
        </w:rPr>
        <w:t>。</w:t>
      </w:r>
      <w:r>
        <w:rPr>
          <w:rFonts w:hint="eastAsia" w:ascii="仿宋" w:hAnsi="仿宋" w:eastAsia="仿宋"/>
          <w:spacing w:val="-2"/>
          <w:sz w:val="32"/>
          <w:szCs w:val="32"/>
          <w:lang w:eastAsia="zh-CN"/>
        </w:rPr>
        <w:t>2023</w:t>
      </w:r>
      <w:r>
        <w:rPr>
          <w:rFonts w:hint="eastAsia" w:ascii="仿宋" w:hAnsi="仿宋" w:eastAsia="仿宋"/>
          <w:spacing w:val="-2"/>
          <w:sz w:val="32"/>
          <w:szCs w:val="32"/>
        </w:rPr>
        <w:t>年度“三公”经费开支为</w:t>
      </w:r>
      <w:r>
        <w:rPr>
          <w:rFonts w:hint="eastAsia" w:ascii="仿宋" w:hAnsi="仿宋" w:eastAsia="仿宋"/>
          <w:spacing w:val="-2"/>
          <w:sz w:val="32"/>
          <w:szCs w:val="32"/>
          <w:lang w:val="en-US" w:eastAsia="zh-CN"/>
        </w:rPr>
        <w:t>1.86</w:t>
      </w:r>
      <w:r>
        <w:rPr>
          <w:rFonts w:hint="eastAsia" w:ascii="仿宋" w:hAnsi="仿宋" w:eastAsia="仿宋"/>
          <w:spacing w:val="-2"/>
          <w:sz w:val="32"/>
          <w:szCs w:val="32"/>
        </w:rPr>
        <w:t>万元，主要开支为公务用车维修、燃油及保险费开支。</w:t>
      </w:r>
    </w:p>
    <w:p w14:paraId="38F94014">
      <w:pPr>
        <w:keepNext w:val="0"/>
        <w:keepLines w:val="0"/>
        <w:pageBreakBefore w:val="0"/>
        <w:widowControl/>
        <w:shd w:val="clear" w:color="auto" w:fill="FFFFFF"/>
        <w:kinsoku/>
        <w:wordWrap/>
        <w:overflowPunct/>
        <w:topLinePunct w:val="0"/>
        <w:bidi w:val="0"/>
        <w:snapToGrid/>
        <w:spacing w:line="240" w:lineRule="auto"/>
        <w:ind w:firstLine="643"/>
        <w:textAlignment w:val="auto"/>
        <w:rPr>
          <w:rFonts w:ascii="楷体" w:hAnsi="楷体" w:eastAsia="楷体"/>
          <w:b/>
          <w:spacing w:val="-2"/>
          <w:sz w:val="32"/>
          <w:szCs w:val="21"/>
        </w:rPr>
      </w:pPr>
      <w:r>
        <w:rPr>
          <w:rFonts w:ascii="楷体" w:hAnsi="楷体" w:eastAsia="楷体"/>
          <w:b/>
          <w:spacing w:val="-2"/>
          <w:sz w:val="32"/>
          <w:szCs w:val="32"/>
        </w:rPr>
        <w:t>（二）专项支出</w:t>
      </w:r>
    </w:p>
    <w:p w14:paraId="038F58E0">
      <w:pPr>
        <w:keepNext w:val="0"/>
        <w:keepLines w:val="0"/>
        <w:pageBreakBefore w:val="0"/>
        <w:widowControl/>
        <w:kinsoku/>
        <w:wordWrap/>
        <w:overflowPunct/>
        <w:topLinePunct w:val="0"/>
        <w:bidi w:val="0"/>
        <w:snapToGrid/>
        <w:spacing w:line="240" w:lineRule="auto"/>
        <w:ind w:firstLine="474" w:firstLineChars="150"/>
        <w:textAlignment w:val="auto"/>
        <w:rPr>
          <w:rFonts w:ascii="仿宋" w:hAnsi="仿宋" w:eastAsia="仿宋"/>
          <w:spacing w:val="-2"/>
          <w:sz w:val="32"/>
          <w:szCs w:val="32"/>
        </w:rPr>
      </w:pPr>
      <w:r>
        <w:rPr>
          <w:rFonts w:hint="eastAsia" w:ascii="仿宋" w:hAnsi="仿宋" w:eastAsia="仿宋"/>
          <w:spacing w:val="-2"/>
          <w:sz w:val="32"/>
          <w:szCs w:val="32"/>
          <w:lang w:eastAsia="zh-CN"/>
        </w:rPr>
        <w:t>2023</w:t>
      </w:r>
      <w:r>
        <w:rPr>
          <w:rFonts w:hint="eastAsia" w:ascii="仿宋" w:hAnsi="仿宋" w:eastAsia="仿宋"/>
          <w:spacing w:val="-2"/>
          <w:sz w:val="32"/>
          <w:szCs w:val="32"/>
        </w:rPr>
        <w:t>年年初预算数为</w:t>
      </w:r>
      <w:r>
        <w:rPr>
          <w:rFonts w:hint="eastAsia" w:ascii="仿宋" w:hAnsi="仿宋" w:eastAsia="仿宋"/>
          <w:spacing w:val="-2"/>
          <w:sz w:val="32"/>
          <w:szCs w:val="32"/>
          <w:lang w:val="en-US" w:eastAsia="zh-CN"/>
        </w:rPr>
        <w:t>182.33</w:t>
      </w:r>
      <w:r>
        <w:rPr>
          <w:rFonts w:hint="eastAsia" w:ascii="仿宋" w:hAnsi="仿宋" w:eastAsia="仿宋"/>
          <w:spacing w:val="-2"/>
          <w:sz w:val="32"/>
          <w:szCs w:val="32"/>
        </w:rPr>
        <w:t>万元，是指单位为完成特定行政工作任务或事业发展目标而发生的支出，主要为</w:t>
      </w:r>
      <w:r>
        <w:rPr>
          <w:rFonts w:hint="eastAsia" w:ascii="仿宋" w:hAnsi="仿宋" w:eastAsia="仿宋"/>
          <w:spacing w:val="-2"/>
          <w:sz w:val="32"/>
          <w:szCs w:val="32"/>
          <w:lang w:eastAsia="zh-CN"/>
        </w:rPr>
        <w:t>中心市场保洁、服务去群众专项、人大平台建设、财政所信息化建设</w:t>
      </w:r>
      <w:r>
        <w:rPr>
          <w:rFonts w:hint="eastAsia" w:ascii="仿宋" w:hAnsi="仿宋" w:eastAsia="仿宋"/>
          <w:spacing w:val="-2"/>
          <w:sz w:val="32"/>
          <w:szCs w:val="32"/>
        </w:rPr>
        <w:t>。</w:t>
      </w:r>
    </w:p>
    <w:p w14:paraId="239876ED">
      <w:pPr>
        <w:keepNext w:val="0"/>
        <w:keepLines w:val="0"/>
        <w:pageBreakBefore w:val="0"/>
        <w:widowControl/>
        <w:shd w:val="clear" w:color="auto" w:fill="FFFFFF"/>
        <w:kinsoku/>
        <w:wordWrap/>
        <w:overflowPunct/>
        <w:topLinePunct w:val="0"/>
        <w:bidi w:val="0"/>
        <w:snapToGrid/>
        <w:spacing w:line="240" w:lineRule="auto"/>
        <w:ind w:firstLine="640"/>
        <w:textAlignment w:val="auto"/>
        <w:rPr>
          <w:rFonts w:ascii="楷体" w:hAnsi="楷体" w:eastAsia="楷体"/>
          <w:b/>
          <w:spacing w:val="-2"/>
          <w:sz w:val="32"/>
          <w:szCs w:val="21"/>
        </w:rPr>
      </w:pPr>
      <w:r>
        <w:rPr>
          <w:rFonts w:ascii="楷体" w:hAnsi="楷体" w:eastAsia="楷体"/>
          <w:b/>
          <w:spacing w:val="-2"/>
          <w:sz w:val="32"/>
          <w:szCs w:val="32"/>
        </w:rPr>
        <w:t>三、部门专项组织实施情况</w:t>
      </w:r>
    </w:p>
    <w:p w14:paraId="1CC75EC1">
      <w:pPr>
        <w:keepNext w:val="0"/>
        <w:keepLines w:val="0"/>
        <w:pageBreakBefore w:val="0"/>
        <w:kinsoku/>
        <w:wordWrap/>
        <w:overflowPunct/>
        <w:topLinePunct w:val="0"/>
        <w:bidi w:val="0"/>
        <w:snapToGrid/>
        <w:spacing w:line="240" w:lineRule="auto"/>
        <w:ind w:firstLine="632" w:firstLineChars="200"/>
        <w:textAlignment w:val="auto"/>
        <w:rPr>
          <w:rFonts w:ascii="仿宋" w:hAnsi="仿宋" w:eastAsia="仿宋"/>
          <w:spacing w:val="-2"/>
          <w:sz w:val="32"/>
          <w:szCs w:val="32"/>
        </w:rPr>
      </w:pPr>
      <w:r>
        <w:rPr>
          <w:rFonts w:hint="eastAsia" w:ascii="仿宋" w:hAnsi="仿宋" w:eastAsia="仿宋"/>
          <w:spacing w:val="-2"/>
          <w:sz w:val="32"/>
          <w:szCs w:val="32"/>
        </w:rPr>
        <w:t>严格遵循把财政资金使用好、管理好的宗旨，要做到专款专用，严格资金审批程序，确保资金使用质量,按照单位财务制度及审批程序执行，严格规范资金使用范围及额度，杜绝占用挪用及变相使用专项资金，厉行节约，反对铺张浪费，确保财政资金合法有效使用。</w:t>
      </w:r>
    </w:p>
    <w:p w14:paraId="2858372E">
      <w:pPr>
        <w:keepNext w:val="0"/>
        <w:keepLines w:val="0"/>
        <w:pageBreakBefore w:val="0"/>
        <w:widowControl/>
        <w:shd w:val="clear" w:color="auto" w:fill="FFFFFF"/>
        <w:kinsoku/>
        <w:wordWrap/>
        <w:overflowPunct/>
        <w:topLinePunct w:val="0"/>
        <w:bidi w:val="0"/>
        <w:snapToGrid/>
        <w:spacing w:line="240" w:lineRule="auto"/>
        <w:ind w:firstLine="640"/>
        <w:textAlignment w:val="auto"/>
        <w:rPr>
          <w:rFonts w:ascii="楷体" w:hAnsi="楷体" w:eastAsia="楷体"/>
          <w:b/>
          <w:spacing w:val="-2"/>
          <w:sz w:val="32"/>
          <w:szCs w:val="21"/>
        </w:rPr>
      </w:pPr>
      <w:r>
        <w:rPr>
          <w:rFonts w:ascii="楷体" w:hAnsi="楷体" w:eastAsia="楷体"/>
          <w:b/>
          <w:spacing w:val="-2"/>
          <w:sz w:val="32"/>
          <w:szCs w:val="32"/>
        </w:rPr>
        <w:t>四、资产管理情况</w:t>
      </w:r>
    </w:p>
    <w:p w14:paraId="52CAA04F">
      <w:pPr>
        <w:keepNext w:val="0"/>
        <w:keepLines w:val="0"/>
        <w:pageBreakBefore w:val="0"/>
        <w:kinsoku/>
        <w:wordWrap/>
        <w:overflowPunct/>
        <w:topLinePunct w:val="0"/>
        <w:bidi w:val="0"/>
        <w:snapToGrid/>
        <w:spacing w:line="240" w:lineRule="auto"/>
        <w:ind w:firstLine="444" w:firstLineChars="148"/>
        <w:textAlignment w:val="auto"/>
        <w:rPr>
          <w:rFonts w:hint="eastAsia" w:ascii="仿宋" w:hAnsi="仿宋" w:eastAsia="仿宋" w:cs="仿宋"/>
          <w:spacing w:val="-2"/>
          <w:sz w:val="32"/>
          <w:szCs w:val="21"/>
        </w:rPr>
      </w:pPr>
      <w:r>
        <w:rPr>
          <w:rFonts w:hint="eastAsia" w:ascii="仿宋" w:hAnsi="仿宋" w:eastAsia="仿宋" w:cs="仿宋"/>
          <w:sz w:val="30"/>
          <w:szCs w:val="30"/>
        </w:rPr>
        <w:t>为进一步提高资产管理水平，防止国有资产流失，维护国有资产的安全和完整，日常工作中，加强资产管理与预算管理、资金管理相结合的管理办法，对于新增的资产，及时入账，建立固定资产台账，落实保管制度；每年度开展资产清查，及时了解资产情况，确保资产的安全性、完整性。</w:t>
      </w:r>
    </w:p>
    <w:p w14:paraId="498EBFDE">
      <w:pPr>
        <w:keepNext w:val="0"/>
        <w:keepLines w:val="0"/>
        <w:pageBreakBefore w:val="0"/>
        <w:widowControl/>
        <w:shd w:val="clear" w:color="auto" w:fill="FFFFFF"/>
        <w:kinsoku/>
        <w:wordWrap/>
        <w:overflowPunct/>
        <w:topLinePunct w:val="0"/>
        <w:bidi w:val="0"/>
        <w:snapToGrid/>
        <w:spacing w:line="240" w:lineRule="auto"/>
        <w:ind w:firstLine="640"/>
        <w:textAlignment w:val="auto"/>
        <w:rPr>
          <w:rFonts w:ascii="楷体" w:hAnsi="楷体" w:eastAsia="楷体"/>
          <w:b/>
          <w:spacing w:val="-2"/>
          <w:sz w:val="32"/>
          <w:szCs w:val="21"/>
        </w:rPr>
      </w:pPr>
      <w:r>
        <w:rPr>
          <w:rFonts w:ascii="楷体" w:hAnsi="楷体" w:eastAsia="楷体"/>
          <w:b/>
          <w:spacing w:val="-2"/>
          <w:sz w:val="32"/>
          <w:szCs w:val="32"/>
        </w:rPr>
        <w:t>五、部门整体支出绩效情况</w:t>
      </w:r>
    </w:p>
    <w:p w14:paraId="2C2FF048">
      <w:pPr>
        <w:keepNext w:val="0"/>
        <w:keepLines w:val="0"/>
        <w:pageBreakBefore w:val="0"/>
        <w:widowControl w:val="0"/>
        <w:numPr>
          <w:numId w:val="0"/>
        </w:numPr>
        <w:kinsoku/>
        <w:wordWrap/>
        <w:overflowPunct/>
        <w:topLinePunct w:val="0"/>
        <w:bidi w:val="0"/>
        <w:snapToGrid/>
        <w:spacing w:line="560" w:lineRule="exact"/>
        <w:textAlignment w:val="auto"/>
        <w:rPr>
          <w:rFonts w:hint="eastAsia" w:ascii="仿宋" w:hAnsi="仿宋" w:eastAsia="仿宋" w:cs="仿宋"/>
          <w:color w:val="auto"/>
          <w:sz w:val="32"/>
          <w:szCs w:val="32"/>
        </w:rPr>
      </w:pPr>
      <w:bookmarkStart w:id="0" w:name="_GoBack"/>
      <w:bookmarkEnd w:id="0"/>
      <w:r>
        <w:rPr>
          <w:rFonts w:hint="eastAsia" w:ascii="仿宋" w:hAnsi="仿宋" w:eastAsia="仿宋"/>
          <w:spacing w:val="-2"/>
          <w:sz w:val="32"/>
          <w:szCs w:val="32"/>
          <w:lang w:eastAsia="zh-CN"/>
        </w:rPr>
        <w:t>2023</w:t>
      </w:r>
      <w:r>
        <w:rPr>
          <w:rFonts w:hint="eastAsia" w:ascii="仿宋" w:hAnsi="仿宋" w:eastAsia="仿宋"/>
          <w:spacing w:val="-2"/>
          <w:sz w:val="32"/>
          <w:szCs w:val="32"/>
        </w:rPr>
        <w:t>年我单位整体绩效目标完成情况如下</w:t>
      </w:r>
      <w:r>
        <w:rPr>
          <w:rFonts w:hint="eastAsia" w:ascii="仿宋" w:hAnsi="仿宋" w:eastAsia="仿宋"/>
          <w:spacing w:val="-2"/>
          <w:sz w:val="32"/>
          <w:szCs w:val="32"/>
          <w:lang w:eastAsia="zh-CN"/>
        </w:rPr>
        <w:t>：</w:t>
      </w:r>
    </w:p>
    <w:p w14:paraId="0AC0C5C0">
      <w:pPr>
        <w:keepNext w:val="0"/>
        <w:keepLines w:val="0"/>
        <w:pageBreakBefore w:val="0"/>
        <w:widowControl w:val="0"/>
        <w:numPr>
          <w:ilvl w:val="0"/>
          <w:numId w:val="1"/>
        </w:numPr>
        <w:kinsoku/>
        <w:wordWrap/>
        <w:overflowPunct/>
        <w:topLinePunct w:val="0"/>
        <w:bidi w:val="0"/>
        <w:snapToGrid/>
        <w:spacing w:line="560" w:lineRule="exact"/>
        <w:ind w:firstLine="643" w:firstLineChars="200"/>
        <w:textAlignment w:val="auto"/>
        <w:rPr>
          <w:rFonts w:hint="eastAsia" w:ascii="仿宋" w:hAnsi="仿宋" w:eastAsia="仿宋" w:cs="仿宋"/>
          <w:color w:val="auto"/>
          <w:sz w:val="32"/>
          <w:szCs w:val="32"/>
        </w:rPr>
      </w:pPr>
      <w:r>
        <w:rPr>
          <w:rFonts w:hint="eastAsia" w:ascii="楷体" w:hAnsi="楷体" w:eastAsia="楷体" w:cs="楷体"/>
          <w:b/>
          <w:bCs/>
          <w:color w:val="auto"/>
          <w:sz w:val="32"/>
          <w:szCs w:val="32"/>
        </w:rPr>
        <w:t>加强理论</w:t>
      </w:r>
      <w:r>
        <w:rPr>
          <w:rFonts w:hint="eastAsia" w:ascii="楷体" w:hAnsi="楷体" w:eastAsia="楷体" w:cs="楷体"/>
          <w:b/>
          <w:bCs/>
          <w:color w:val="auto"/>
          <w:sz w:val="32"/>
          <w:szCs w:val="32"/>
          <w:lang w:eastAsia="zh-CN"/>
        </w:rPr>
        <w:t>指导</w:t>
      </w:r>
      <w:r>
        <w:rPr>
          <w:rFonts w:hint="eastAsia" w:ascii="楷体" w:hAnsi="楷体" w:eastAsia="楷体" w:cs="楷体"/>
          <w:b/>
          <w:bCs/>
          <w:color w:val="auto"/>
          <w:sz w:val="32"/>
          <w:szCs w:val="32"/>
        </w:rPr>
        <w:t>，</w:t>
      </w:r>
      <w:r>
        <w:rPr>
          <w:rFonts w:hint="eastAsia" w:ascii="楷体" w:hAnsi="楷体" w:eastAsia="楷体" w:cs="楷体"/>
          <w:b/>
          <w:bCs/>
          <w:color w:val="auto"/>
          <w:sz w:val="32"/>
          <w:szCs w:val="32"/>
          <w:lang w:eastAsia="zh-CN"/>
        </w:rPr>
        <w:t>强化思想教育</w:t>
      </w:r>
      <w:r>
        <w:rPr>
          <w:rFonts w:hint="eastAsia" w:ascii="楷体" w:hAnsi="楷体" w:eastAsia="楷体" w:cs="楷体"/>
          <w:b/>
          <w:bCs/>
          <w:color w:val="auto"/>
          <w:sz w:val="32"/>
          <w:szCs w:val="32"/>
        </w:rPr>
        <w:t>。</w:t>
      </w:r>
      <w:r>
        <w:rPr>
          <w:rFonts w:hint="eastAsia" w:ascii="仿宋" w:hAnsi="仿宋" w:eastAsia="仿宋" w:cs="仿宋"/>
          <w:b/>
          <w:bCs/>
          <w:color w:val="auto"/>
          <w:sz w:val="32"/>
          <w:szCs w:val="32"/>
        </w:rPr>
        <w:t>一是</w:t>
      </w:r>
      <w:r>
        <w:rPr>
          <w:rFonts w:hint="eastAsia" w:ascii="仿宋" w:hAnsi="仿宋" w:eastAsia="仿宋" w:cs="仿宋"/>
          <w:color w:val="auto"/>
          <w:sz w:val="32"/>
          <w:szCs w:val="32"/>
        </w:rPr>
        <w:t>认真落实意识形态工作主体责任</w:t>
      </w:r>
      <w:r>
        <w:rPr>
          <w:rFonts w:hint="eastAsia" w:ascii="仿宋" w:hAnsi="仿宋" w:eastAsia="仿宋" w:cs="仿宋"/>
          <w:color w:val="auto"/>
          <w:sz w:val="32"/>
          <w:szCs w:val="32"/>
          <w:lang w:eastAsia="zh-CN"/>
        </w:rPr>
        <w:t>，严格执行工委会议“第一议题”，组织班子成员、干部职工</w:t>
      </w:r>
      <w:r>
        <w:rPr>
          <w:rFonts w:hint="eastAsia" w:ascii="仿宋" w:hAnsi="仿宋" w:eastAsia="仿宋" w:cs="仿宋"/>
          <w:color w:val="auto"/>
          <w:sz w:val="32"/>
          <w:szCs w:val="32"/>
        </w:rPr>
        <w:t>深入</w:t>
      </w:r>
      <w:r>
        <w:rPr>
          <w:rFonts w:hint="eastAsia" w:ascii="仿宋" w:hAnsi="仿宋" w:eastAsia="仿宋" w:cs="仿宋"/>
          <w:color w:val="auto"/>
          <w:sz w:val="32"/>
          <w:szCs w:val="32"/>
          <w:lang w:eastAsia="zh-CN"/>
        </w:rPr>
        <w:t>学习习近平总书记重要讲话、重要指示批示精神以及</w:t>
      </w:r>
      <w:r>
        <w:rPr>
          <w:rFonts w:hint="eastAsia" w:ascii="仿宋" w:hAnsi="仿宋" w:eastAsia="仿宋" w:cs="仿宋"/>
          <w:color w:val="auto"/>
          <w:sz w:val="32"/>
          <w:szCs w:val="32"/>
        </w:rPr>
        <w:t>党的二十大精神</w:t>
      </w:r>
      <w:r>
        <w:rPr>
          <w:rFonts w:hint="eastAsia" w:ascii="仿宋" w:hAnsi="仿宋" w:eastAsia="仿宋" w:cs="仿宋"/>
          <w:color w:val="auto"/>
          <w:sz w:val="32"/>
          <w:szCs w:val="32"/>
          <w:lang w:eastAsia="zh-CN"/>
        </w:rPr>
        <w:t>。</w:t>
      </w:r>
      <w:r>
        <w:rPr>
          <w:rFonts w:hint="eastAsia" w:ascii="仿宋" w:hAnsi="仿宋" w:eastAsia="仿宋" w:cs="仿宋"/>
          <w:b/>
          <w:bCs/>
          <w:color w:val="auto"/>
          <w:sz w:val="32"/>
          <w:szCs w:val="32"/>
        </w:rPr>
        <w:t>二是</w:t>
      </w:r>
      <w:r>
        <w:rPr>
          <w:rFonts w:hint="eastAsia" w:ascii="仿宋" w:hAnsi="仿宋" w:eastAsia="仿宋" w:cs="仿宋"/>
          <w:color w:val="auto"/>
          <w:sz w:val="32"/>
          <w:szCs w:val="32"/>
        </w:rPr>
        <w:t>扎实开展主题教育。街道各级基层党组织紧绕“学思想、强党性、重实践、建新功”总要求，以学习贯彻习近平新时代中国特色社会主义思想为主线，坚持理论学习，积极开展党员干部轮训学习，今年街道党校开设二十大精神专题培训班2期，参加上级及街道本级轮训的学员169人。</w:t>
      </w:r>
      <w:r>
        <w:rPr>
          <w:rFonts w:hint="eastAsia" w:ascii="仿宋" w:hAnsi="仿宋" w:eastAsia="仿宋" w:cs="仿宋"/>
          <w:b/>
          <w:bCs/>
          <w:color w:val="auto"/>
          <w:sz w:val="32"/>
          <w:szCs w:val="32"/>
        </w:rPr>
        <w:t>三是</w:t>
      </w:r>
      <w:r>
        <w:rPr>
          <w:rFonts w:hint="eastAsia" w:ascii="仿宋" w:hAnsi="仿宋" w:eastAsia="仿宋" w:cs="仿宋"/>
          <w:color w:val="auto"/>
          <w:sz w:val="32"/>
          <w:szCs w:val="32"/>
        </w:rPr>
        <w:t>严肃党内政治生活。督促街道各支部严格落实“三会一课”制度，深化“一月一课一片一实践”主题党日活动开展，扎实开展好学习讨论、讲好微党课、开展“五溪 先锋”党员志愿服务、“谋一策、办一事、解一难”、“一迎三创”宣教等活动。</w:t>
      </w:r>
    </w:p>
    <w:p w14:paraId="0048B5EA">
      <w:pPr>
        <w:keepNext w:val="0"/>
        <w:keepLines w:val="0"/>
        <w:pageBreakBefore w:val="0"/>
        <w:widowControl w:val="0"/>
        <w:numPr>
          <w:ilvl w:val="0"/>
          <w:numId w:val="0"/>
        </w:numPr>
        <w:kinsoku/>
        <w:wordWrap/>
        <w:overflowPunct/>
        <w:topLinePunct w:val="0"/>
        <w:bidi w:val="0"/>
        <w:snapToGrid/>
        <w:spacing w:line="560" w:lineRule="exact"/>
        <w:ind w:firstLine="643" w:firstLineChars="200"/>
        <w:textAlignment w:val="auto"/>
        <w:rPr>
          <w:rFonts w:ascii="仿宋" w:hAnsi="仿宋" w:eastAsia="仿宋" w:cs="仿宋"/>
          <w:color w:val="auto"/>
          <w:sz w:val="32"/>
          <w:szCs w:val="32"/>
        </w:rPr>
      </w:pPr>
      <w:r>
        <w:rPr>
          <w:rFonts w:hint="eastAsia" w:ascii="楷体" w:hAnsi="楷体" w:eastAsia="楷体" w:cs="楷体"/>
          <w:b/>
          <w:bCs/>
          <w:color w:val="auto"/>
          <w:sz w:val="32"/>
          <w:szCs w:val="32"/>
        </w:rPr>
        <w:t>（二）坚持党建引领，</w:t>
      </w:r>
      <w:r>
        <w:rPr>
          <w:rFonts w:hint="eastAsia" w:ascii="楷体" w:hAnsi="楷体" w:eastAsia="楷体" w:cs="楷体"/>
          <w:b/>
          <w:bCs/>
          <w:color w:val="auto"/>
          <w:sz w:val="32"/>
          <w:szCs w:val="32"/>
          <w:lang w:eastAsia="zh-CN"/>
        </w:rPr>
        <w:t>助推</w:t>
      </w:r>
      <w:r>
        <w:rPr>
          <w:rFonts w:hint="eastAsia" w:ascii="楷体" w:hAnsi="楷体" w:eastAsia="楷体" w:cs="楷体"/>
          <w:b/>
          <w:bCs/>
          <w:color w:val="auto"/>
          <w:sz w:val="32"/>
          <w:szCs w:val="32"/>
        </w:rPr>
        <w:t>基层治理。</w:t>
      </w:r>
      <w:r>
        <w:rPr>
          <w:rFonts w:hint="eastAsia" w:ascii="仿宋" w:hAnsi="仿宋" w:eastAsia="仿宋" w:cs="仿宋"/>
          <w:color w:val="auto"/>
          <w:sz w:val="32"/>
          <w:szCs w:val="32"/>
        </w:rPr>
        <w:t>今年以来，城中街道</w:t>
      </w:r>
      <w:r>
        <w:rPr>
          <w:rFonts w:hint="eastAsia" w:ascii="仿宋_GB2312" w:hAnsi="仿宋_GB2312" w:eastAsia="仿宋_GB2312" w:cs="仿宋_GB2312"/>
          <w:color w:val="auto"/>
          <w:sz w:val="32"/>
          <w:szCs w:val="32"/>
        </w:rPr>
        <w:t>出台《党建引领夯基础，全域自治促管理》社会治理方案，</w:t>
      </w:r>
      <w:r>
        <w:rPr>
          <w:rFonts w:hint="eastAsia" w:ascii="仿宋" w:hAnsi="仿宋" w:eastAsia="仿宋" w:cs="仿宋"/>
          <w:color w:val="auto"/>
          <w:sz w:val="32"/>
          <w:szCs w:val="32"/>
        </w:rPr>
        <w:t>因地制宜在辖区开展全域自治建设，用6个月时间在城中辖区实现自治管理无死角全覆盖。</w:t>
      </w:r>
      <w:r>
        <w:rPr>
          <w:rFonts w:hint="eastAsia" w:ascii="仿宋" w:hAnsi="仿宋" w:eastAsia="仿宋" w:cs="仿宋"/>
          <w:b/>
          <w:bCs/>
          <w:color w:val="auto"/>
          <w:sz w:val="32"/>
          <w:szCs w:val="32"/>
        </w:rPr>
        <w:t>一是</w:t>
      </w:r>
      <w:r>
        <w:rPr>
          <w:rFonts w:hint="eastAsia" w:ascii="仿宋" w:hAnsi="仿宋" w:eastAsia="仿宋" w:cs="仿宋"/>
          <w:color w:val="auto"/>
          <w:sz w:val="32"/>
          <w:szCs w:val="32"/>
        </w:rPr>
        <w:t>深化网格化治理平台建设。依托五级组织体系，推动基层党组织进一步拓展延伸。如汽零总厂小区、金碧小区、针织厂小区等通过小区党建推动实现了小区自治管理，用党建网格化服务网络打通了城市社会治理的“最后一米”。目前街道在五级组织体系的基础上建立微网格1408个。</w:t>
      </w:r>
      <w:r>
        <w:rPr>
          <w:rFonts w:hint="eastAsia" w:ascii="仿宋" w:hAnsi="仿宋" w:eastAsia="仿宋" w:cs="仿宋"/>
          <w:b/>
          <w:bCs/>
          <w:color w:val="auto"/>
          <w:sz w:val="32"/>
          <w:szCs w:val="32"/>
        </w:rPr>
        <w:t>二是</w:t>
      </w:r>
      <w:r>
        <w:rPr>
          <w:rFonts w:hint="eastAsia" w:ascii="仿宋" w:hAnsi="仿宋" w:eastAsia="仿宋" w:cs="仿宋"/>
          <w:color w:val="auto"/>
          <w:sz w:val="32"/>
          <w:szCs w:val="32"/>
        </w:rPr>
        <w:t>发挥基层党组织的组织优势</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紧握党建引领基层治理这个关键，从热心群众、五老党员选聘“绣才”，发挥穿起基层治理“千条线”作用；新街社区党总支+小区党支部、自治管理委员会、楼栋长、居民代表、志愿者“1+5”基层治理模式，实现了基层治理服务群众“零距离”。</w:t>
      </w:r>
      <w:r>
        <w:rPr>
          <w:rFonts w:hint="eastAsia" w:ascii="仿宋" w:hAnsi="仿宋" w:eastAsia="仿宋" w:cs="仿宋"/>
          <w:b/>
          <w:bCs/>
          <w:color w:val="auto"/>
          <w:sz w:val="32"/>
          <w:szCs w:val="32"/>
        </w:rPr>
        <w:t>三是</w:t>
      </w:r>
      <w:r>
        <w:rPr>
          <w:rFonts w:hint="eastAsia" w:ascii="仿宋" w:hAnsi="仿宋" w:eastAsia="仿宋" w:cs="仿宋"/>
          <w:color w:val="auto"/>
          <w:sz w:val="32"/>
          <w:szCs w:val="32"/>
        </w:rPr>
        <w:t>积极推进示范点建设。街道党工委以“一社一策”方案为抓手，持续开展“一社一品”创建活动，创建社区新品牌。</w:t>
      </w:r>
      <w:r>
        <w:rPr>
          <w:rFonts w:hint="eastAsia" w:ascii="仿宋" w:hAnsi="仿宋" w:eastAsia="仿宋" w:cs="仿宋"/>
          <w:sz w:val="32"/>
          <w:szCs w:val="32"/>
          <w:lang w:val="en-US" w:eastAsia="zh-CN"/>
        </w:rPr>
        <w:t>今年街道成功创建市级党建工作示范点社区新街社区1个，目前街道共有市级党建示范点3个。</w:t>
      </w:r>
    </w:p>
    <w:p w14:paraId="66C252BA">
      <w:pPr>
        <w:keepNext w:val="0"/>
        <w:keepLines w:val="0"/>
        <w:pageBreakBefore w:val="0"/>
        <w:widowControl w:val="0"/>
        <w:kinsoku/>
        <w:wordWrap/>
        <w:overflowPunct/>
        <w:topLinePunct w:val="0"/>
        <w:bidi w:val="0"/>
        <w:snapToGrid/>
        <w:spacing w:line="560" w:lineRule="exact"/>
        <w:ind w:firstLine="643" w:firstLineChars="200"/>
        <w:textAlignment w:val="auto"/>
        <w:rPr>
          <w:rFonts w:ascii="仿宋" w:hAnsi="仿宋" w:eastAsia="仿宋" w:cs="仿宋"/>
          <w:color w:val="auto"/>
          <w:sz w:val="32"/>
          <w:szCs w:val="32"/>
          <w:lang w:bidi="hi-IN"/>
        </w:rPr>
      </w:pPr>
      <w:r>
        <w:rPr>
          <w:rFonts w:hint="eastAsia" w:ascii="楷体" w:hAnsi="楷体" w:eastAsia="楷体" w:cs="楷体"/>
          <w:b/>
          <w:bCs/>
          <w:color w:val="auto"/>
          <w:sz w:val="32"/>
          <w:szCs w:val="32"/>
        </w:rPr>
        <w:t>（三）坚守安全底线，</w:t>
      </w:r>
      <w:r>
        <w:rPr>
          <w:rFonts w:hint="eastAsia" w:ascii="楷体" w:hAnsi="楷体" w:eastAsia="楷体" w:cs="楷体"/>
          <w:b/>
          <w:bCs/>
          <w:color w:val="auto"/>
          <w:sz w:val="32"/>
          <w:szCs w:val="32"/>
          <w:lang w:bidi="hi-IN"/>
        </w:rPr>
        <w:t>平稳安全形势。一是</w:t>
      </w:r>
      <w:r>
        <w:rPr>
          <w:rFonts w:hint="eastAsia" w:ascii="仿宋" w:hAnsi="仿宋" w:eastAsia="仿宋" w:cs="仿宋"/>
          <w:color w:val="auto"/>
          <w:sz w:val="32"/>
          <w:szCs w:val="32"/>
          <w:lang w:bidi="hi-IN"/>
        </w:rPr>
        <w:t>组织各社区及企业学习贯彻落实习近平总书记关于安全生产重要论述，组织开展宣传教育培训及应急疏散演练活动。</w:t>
      </w:r>
      <w:r>
        <w:rPr>
          <w:rFonts w:hint="eastAsia" w:ascii="仿宋" w:hAnsi="仿宋" w:eastAsia="仿宋" w:cs="仿宋"/>
          <w:color w:val="auto"/>
          <w:sz w:val="32"/>
          <w:szCs w:val="32"/>
        </w:rPr>
        <w:t>针对</w:t>
      </w:r>
      <w:r>
        <w:rPr>
          <w:rFonts w:hint="eastAsia" w:ascii="仿宋" w:hAnsi="仿宋" w:eastAsia="仿宋" w:cs="仿宋"/>
          <w:color w:val="auto"/>
          <w:sz w:val="32"/>
          <w:szCs w:val="32"/>
          <w:lang w:eastAsia="zh-CN"/>
        </w:rPr>
        <w:t>辖区使用燃气的</w:t>
      </w:r>
      <w:r>
        <w:rPr>
          <w:rFonts w:hint="eastAsia" w:ascii="仿宋" w:hAnsi="仿宋" w:eastAsia="仿宋" w:cs="仿宋"/>
          <w:color w:val="auto"/>
          <w:sz w:val="32"/>
          <w:szCs w:val="32"/>
        </w:rPr>
        <w:t>餐饮场所开展燃气安全知识培训。开展学生防溺水宣传教育培训及演练活动30余次。</w:t>
      </w:r>
      <w:r>
        <w:rPr>
          <w:rFonts w:hint="eastAsia" w:ascii="仿宋" w:hAnsi="仿宋" w:eastAsia="仿宋" w:cs="仿宋"/>
          <w:color w:val="auto"/>
          <w:sz w:val="32"/>
          <w:szCs w:val="32"/>
          <w:lang w:bidi="hi-IN"/>
        </w:rPr>
        <w:t>利用5.12</w:t>
      </w:r>
      <w:r>
        <w:rPr>
          <w:rFonts w:hint="eastAsia" w:ascii="仿宋" w:hAnsi="仿宋" w:eastAsia="仿宋" w:cs="仿宋"/>
          <w:color w:val="auto"/>
          <w:sz w:val="32"/>
          <w:szCs w:val="32"/>
          <w:lang w:eastAsia="zh-CN" w:bidi="hi-IN"/>
        </w:rPr>
        <w:t>、</w:t>
      </w:r>
      <w:r>
        <w:rPr>
          <w:rFonts w:hint="eastAsia" w:ascii="仿宋" w:hAnsi="仿宋" w:eastAsia="仿宋" w:cs="仿宋"/>
          <w:color w:val="auto"/>
          <w:sz w:val="32"/>
          <w:szCs w:val="32"/>
          <w:lang w:bidi="hi-IN"/>
        </w:rPr>
        <w:t>10.13减灾日等</w:t>
      </w:r>
      <w:r>
        <w:rPr>
          <w:rFonts w:hint="eastAsia" w:ascii="仿宋" w:hAnsi="仿宋" w:eastAsia="仿宋" w:cs="仿宋"/>
          <w:color w:val="auto"/>
          <w:sz w:val="32"/>
          <w:szCs w:val="32"/>
          <w:lang w:eastAsia="zh-CN" w:bidi="hi-IN"/>
        </w:rPr>
        <w:t>开展</w:t>
      </w:r>
      <w:r>
        <w:rPr>
          <w:rFonts w:hint="eastAsia" w:ascii="仿宋" w:hAnsi="仿宋" w:eastAsia="仿宋" w:cs="仿宋"/>
          <w:color w:val="auto"/>
          <w:sz w:val="32"/>
          <w:szCs w:val="32"/>
          <w:lang w:bidi="hi-IN"/>
        </w:rPr>
        <w:t>宣传活动</w:t>
      </w:r>
      <w:r>
        <w:rPr>
          <w:rFonts w:hint="eastAsia" w:ascii="仿宋" w:hAnsi="仿宋" w:eastAsia="仿宋" w:cs="仿宋"/>
          <w:color w:val="auto"/>
          <w:sz w:val="32"/>
          <w:szCs w:val="32"/>
          <w:lang w:eastAsia="zh-CN" w:bidi="hi-IN"/>
        </w:rPr>
        <w:t>结合</w:t>
      </w:r>
      <w:r>
        <w:rPr>
          <w:rFonts w:hint="eastAsia" w:ascii="仿宋" w:hAnsi="仿宋" w:eastAsia="仿宋" w:cs="仿宋"/>
          <w:color w:val="auto"/>
          <w:sz w:val="32"/>
          <w:szCs w:val="32"/>
          <w:lang w:bidi="hi-IN"/>
        </w:rPr>
        <w:t>“敲门行动”，发放各类宣传资料1.5万余份，严守</w:t>
      </w:r>
      <w:r>
        <w:rPr>
          <w:rFonts w:hint="eastAsia" w:ascii="仿宋" w:hAnsi="仿宋" w:eastAsia="仿宋" w:cs="仿宋"/>
          <w:color w:val="auto"/>
          <w:sz w:val="32"/>
          <w:szCs w:val="32"/>
          <w:lang w:eastAsia="zh-CN" w:bidi="hi-IN"/>
        </w:rPr>
        <w:t>宣传</w:t>
      </w:r>
      <w:r>
        <w:rPr>
          <w:rFonts w:hint="eastAsia" w:ascii="仿宋" w:hAnsi="仿宋" w:eastAsia="仿宋" w:cs="仿宋"/>
          <w:color w:val="auto"/>
          <w:sz w:val="32"/>
          <w:szCs w:val="32"/>
          <w:lang w:bidi="hi-IN"/>
        </w:rPr>
        <w:t>“安全关”。</w:t>
      </w:r>
      <w:r>
        <w:rPr>
          <w:rFonts w:hint="eastAsia" w:ascii="仿宋" w:hAnsi="仿宋" w:eastAsia="仿宋" w:cs="仿宋"/>
          <w:b/>
          <w:bCs/>
          <w:color w:val="auto"/>
          <w:sz w:val="32"/>
          <w:szCs w:val="32"/>
          <w:lang w:bidi="hi-IN"/>
        </w:rPr>
        <w:t>二是</w:t>
      </w:r>
      <w:r>
        <w:rPr>
          <w:rFonts w:hint="eastAsia" w:ascii="仿宋" w:hAnsi="仿宋" w:eastAsia="仿宋" w:cs="仿宋"/>
          <w:color w:val="auto"/>
          <w:sz w:val="32"/>
          <w:szCs w:val="32"/>
          <w:lang w:bidi="hi-IN"/>
        </w:rPr>
        <w:t>开展交通劝导活动1万余人次。开展违法劝导15716次，隐患排查整治103处，交通安全宣传1802次，干部执勤310次，政府吹哨8次。</w:t>
      </w:r>
      <w:r>
        <w:rPr>
          <w:rFonts w:hint="eastAsia" w:ascii="仿宋" w:hAnsi="仿宋" w:eastAsia="仿宋" w:cs="仿宋"/>
          <w:b/>
          <w:bCs/>
          <w:color w:val="auto"/>
          <w:sz w:val="32"/>
          <w:szCs w:val="32"/>
          <w:lang w:bidi="hi-IN"/>
        </w:rPr>
        <w:t>三是</w:t>
      </w:r>
      <w:r>
        <w:rPr>
          <w:rFonts w:hint="eastAsia" w:ascii="仿宋" w:hAnsi="仿宋" w:eastAsia="仿宋" w:cs="仿宋"/>
          <w:color w:val="auto"/>
          <w:sz w:val="32"/>
          <w:szCs w:val="32"/>
          <w:lang w:bidi="hi-IN"/>
        </w:rPr>
        <w:t>开展重大事故隐患专项整治行动。检查辖区企事业单位60余家，发现非法违法行为49处，处罚企业17家，处罚金人民币0.17万元。消除重大房屋安全隐患33处（含自建房）。辖区经营性自建房319栋，其中有C、D级危房21栋，已全部整改到位。</w:t>
      </w:r>
      <w:r>
        <w:rPr>
          <w:rFonts w:hint="eastAsia" w:ascii="仿宋" w:hAnsi="仿宋" w:eastAsia="仿宋" w:cs="仿宋"/>
          <w:b/>
          <w:bCs/>
          <w:color w:val="auto"/>
          <w:sz w:val="32"/>
          <w:szCs w:val="32"/>
          <w:lang w:bidi="hi-IN"/>
        </w:rPr>
        <w:t>四是</w:t>
      </w:r>
      <w:r>
        <w:rPr>
          <w:rFonts w:hint="eastAsia" w:ascii="仿宋" w:hAnsi="仿宋" w:eastAsia="仿宋" w:cs="仿宋"/>
          <w:color w:val="auto"/>
          <w:sz w:val="32"/>
          <w:szCs w:val="32"/>
          <w:lang w:bidi="hi-IN"/>
        </w:rPr>
        <w:t>开展“打非治违”及专项整治行动。排查门店500余家，联合开展“打非治违”联合行动8次，收缴非法销售烟花爆竹43件。</w:t>
      </w:r>
      <w:r>
        <w:rPr>
          <w:rFonts w:hint="eastAsia" w:ascii="仿宋" w:hAnsi="仿宋" w:eastAsia="仿宋" w:cs="仿宋"/>
          <w:color w:val="auto"/>
          <w:sz w:val="32"/>
          <w:szCs w:val="32"/>
        </w:rPr>
        <w:t>开展柴油、危化专项检查</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对三家存在问题隐患的企业下达了整改通知限期整改。</w:t>
      </w:r>
      <w:r>
        <w:rPr>
          <w:rFonts w:hint="eastAsia" w:ascii="仿宋" w:hAnsi="仿宋" w:eastAsia="仿宋" w:cs="仿宋"/>
          <w:b/>
          <w:bCs/>
          <w:color w:val="auto"/>
          <w:sz w:val="32"/>
          <w:szCs w:val="32"/>
          <w:lang w:eastAsia="zh-CN"/>
        </w:rPr>
        <w:t>五是</w:t>
      </w:r>
      <w:r>
        <w:rPr>
          <w:rFonts w:hint="eastAsia" w:ascii="仿宋" w:hAnsi="仿宋" w:eastAsia="仿宋" w:cs="仿宋"/>
          <w:color w:val="auto"/>
          <w:sz w:val="32"/>
          <w:szCs w:val="32"/>
        </w:rPr>
        <w:t>开展燃气安全集中排查整治行动。排查餐饮门店600余家，对辖区燃气餐饮企业、门店建一户一档，对存在安全隐患的门店、企业下达整改通知，责令整改。</w:t>
      </w:r>
      <w:r>
        <w:rPr>
          <w:rFonts w:hint="eastAsia" w:ascii="仿宋" w:hAnsi="仿宋" w:eastAsia="仿宋" w:cs="仿宋"/>
          <w:b/>
          <w:bCs/>
          <w:color w:val="auto"/>
          <w:sz w:val="32"/>
          <w:szCs w:val="32"/>
          <w:lang w:eastAsia="zh-CN"/>
        </w:rPr>
        <w:t>六</w:t>
      </w:r>
      <w:r>
        <w:rPr>
          <w:rFonts w:hint="eastAsia" w:ascii="仿宋" w:hAnsi="仿宋" w:eastAsia="仿宋" w:cs="仿宋"/>
          <w:b/>
          <w:bCs/>
          <w:color w:val="auto"/>
          <w:sz w:val="32"/>
          <w:szCs w:val="32"/>
        </w:rPr>
        <w:t>是</w:t>
      </w:r>
      <w:r>
        <w:rPr>
          <w:rFonts w:hint="eastAsia" w:ascii="仿宋" w:hAnsi="仿宋" w:eastAsia="仿宋" w:cs="仿宋"/>
          <w:color w:val="auto"/>
          <w:sz w:val="32"/>
          <w:szCs w:val="32"/>
        </w:rPr>
        <w:t>开展消防安全专项整治。与4829个门店签订消防安全承诺书，下达《隐患整改告知单》，限期整改。今年共排查出94家，已整治21家。</w:t>
      </w:r>
      <w:r>
        <w:rPr>
          <w:rFonts w:hint="eastAsia" w:ascii="仿宋" w:hAnsi="仿宋" w:eastAsia="仿宋" w:cs="仿宋"/>
          <w:b/>
          <w:bCs/>
          <w:color w:val="auto"/>
          <w:sz w:val="32"/>
          <w:szCs w:val="32"/>
          <w:lang w:eastAsia="zh-CN"/>
        </w:rPr>
        <w:t>七</w:t>
      </w:r>
      <w:r>
        <w:rPr>
          <w:rFonts w:hint="eastAsia" w:ascii="仿宋" w:hAnsi="仿宋" w:eastAsia="仿宋" w:cs="仿宋"/>
          <w:b/>
          <w:bCs/>
          <w:color w:val="auto"/>
          <w:sz w:val="32"/>
          <w:szCs w:val="32"/>
        </w:rPr>
        <w:t>是</w:t>
      </w:r>
      <w:r>
        <w:rPr>
          <w:rFonts w:hint="eastAsia" w:ascii="仿宋" w:hAnsi="仿宋" w:eastAsia="仿宋" w:cs="仿宋"/>
          <w:color w:val="auto"/>
          <w:sz w:val="32"/>
          <w:szCs w:val="32"/>
        </w:rPr>
        <w:t>全面排查辖区113栋高层建筑消防安全隐患：发现5个小区存在无水等安全隐患，其中金穗佳园、京御名</w:t>
      </w:r>
      <w:r>
        <w:rPr>
          <w:rFonts w:hint="eastAsia" w:ascii="仿宋" w:hAnsi="仿宋" w:eastAsia="仿宋" w:cs="仿宋"/>
          <w:color w:val="auto"/>
          <w:sz w:val="32"/>
          <w:szCs w:val="32"/>
          <w:lang w:eastAsia="zh-CN"/>
        </w:rPr>
        <w:t>都</w:t>
      </w:r>
      <w:r>
        <w:rPr>
          <w:rFonts w:hint="eastAsia" w:ascii="仿宋" w:hAnsi="仿宋" w:eastAsia="仿宋" w:cs="仿宋"/>
          <w:color w:val="auto"/>
          <w:sz w:val="32"/>
          <w:szCs w:val="32"/>
        </w:rPr>
        <w:t>、在水一方三个小区已整改到位，锦绣</w:t>
      </w:r>
      <w:r>
        <w:rPr>
          <w:rFonts w:hint="eastAsia" w:ascii="仿宋" w:hAnsi="仿宋" w:eastAsia="仿宋" w:cs="仿宋"/>
          <w:color w:val="auto"/>
          <w:sz w:val="32"/>
          <w:szCs w:val="32"/>
          <w:lang w:eastAsia="zh-CN"/>
        </w:rPr>
        <w:t>家</w:t>
      </w:r>
      <w:r>
        <w:rPr>
          <w:rFonts w:hint="eastAsia" w:ascii="仿宋" w:hAnsi="仿宋" w:eastAsia="仿宋" w:cs="仿宋"/>
          <w:color w:val="auto"/>
          <w:sz w:val="32"/>
          <w:szCs w:val="32"/>
        </w:rPr>
        <w:t>园小区正在整改，雍景豪庭隐患仍未消除。</w:t>
      </w:r>
      <w:r>
        <w:rPr>
          <w:rFonts w:hint="eastAsia" w:ascii="仿宋" w:hAnsi="仿宋" w:eastAsia="仿宋" w:cs="宋体"/>
          <w:kern w:val="0"/>
          <w:sz w:val="32"/>
          <w:szCs w:val="32"/>
          <w:lang w:eastAsia="zh-CN"/>
        </w:rPr>
        <w:t>拆除原中方县机关大院通道内破损倒塌的柴棚</w:t>
      </w:r>
      <w:r>
        <w:rPr>
          <w:rFonts w:hint="eastAsia" w:ascii="仿宋" w:hAnsi="仿宋" w:eastAsia="仿宋" w:cs="宋体"/>
          <w:kern w:val="0"/>
          <w:sz w:val="32"/>
          <w:szCs w:val="32"/>
          <w:lang w:val="en-US" w:eastAsia="zh-CN"/>
        </w:rPr>
        <w:t>166余间。</w:t>
      </w:r>
    </w:p>
    <w:p w14:paraId="1DA65836">
      <w:pPr>
        <w:pStyle w:val="14"/>
        <w:keepNext w:val="0"/>
        <w:keepLines w:val="0"/>
        <w:pageBreakBefore w:val="0"/>
        <w:widowControl w:val="0"/>
        <w:kinsoku/>
        <w:wordWrap/>
        <w:overflowPunct/>
        <w:topLinePunct w:val="0"/>
        <w:bidi w:val="0"/>
        <w:snapToGrid/>
        <w:spacing w:line="560" w:lineRule="exact"/>
        <w:ind w:firstLine="643" w:firstLineChars="200"/>
        <w:textAlignment w:val="auto"/>
        <w:rPr>
          <w:rFonts w:hint="default" w:ascii="仿宋" w:hAnsi="仿宋" w:eastAsia="仿宋" w:cs="仿宋"/>
          <w:color w:val="auto"/>
          <w:sz w:val="32"/>
          <w:szCs w:val="32"/>
          <w:lang w:val="en-US" w:eastAsia="zh-CN"/>
        </w:rPr>
      </w:pPr>
      <w:r>
        <w:rPr>
          <w:rFonts w:hint="eastAsia" w:ascii="楷体" w:hAnsi="楷体" w:eastAsia="楷体" w:cs="楷体"/>
          <w:b/>
          <w:bCs/>
          <w:color w:val="auto"/>
          <w:sz w:val="32"/>
          <w:szCs w:val="32"/>
        </w:rPr>
        <w:t>（四）深化综合治理，巩固平安基石。</w:t>
      </w:r>
      <w:r>
        <w:rPr>
          <w:rFonts w:hint="eastAsia" w:ascii="仿宋" w:hAnsi="仿宋" w:eastAsia="仿宋" w:cs="仿宋"/>
          <w:b/>
          <w:bCs/>
          <w:color w:val="auto"/>
          <w:sz w:val="32"/>
          <w:szCs w:val="32"/>
        </w:rPr>
        <w:t>一是</w:t>
      </w:r>
      <w:r>
        <w:rPr>
          <w:rFonts w:hint="eastAsia" w:ascii="仿宋" w:hAnsi="仿宋" w:eastAsia="仿宋" w:cs="仿宋"/>
          <w:color w:val="auto"/>
          <w:sz w:val="32"/>
          <w:szCs w:val="32"/>
        </w:rPr>
        <w:t>做好综治中心建设，确保基础运转规范。</w:t>
      </w:r>
      <w:r>
        <w:rPr>
          <w:rFonts w:hint="eastAsia" w:ascii="仿宋_GB2312" w:hAnsi="仿宋_GB2312" w:eastAsia="仿宋_GB2312" w:cs="仿宋_GB2312"/>
          <w:color w:val="auto"/>
          <w:sz w:val="32"/>
          <w:szCs w:val="32"/>
        </w:rPr>
        <w:t>城中街道共开通综治视联网点位16个，其中街道层级点位1个，社区层级点位15个。</w:t>
      </w:r>
      <w:r>
        <w:rPr>
          <w:rFonts w:hint="eastAsia" w:ascii="仿宋_GB2312" w:hAnsi="仿宋_GB2312" w:eastAsia="仿宋_GB2312" w:cs="仿宋_GB2312"/>
          <w:color w:val="auto"/>
          <w:sz w:val="32"/>
          <w:szCs w:val="32"/>
          <w:lang w:eastAsia="zh-CN"/>
        </w:rPr>
        <w:t>开通</w:t>
      </w:r>
      <w:r>
        <w:rPr>
          <w:rFonts w:hint="eastAsia" w:ascii="仿宋_GB2312" w:hAnsi="仿宋_GB2312" w:eastAsia="仿宋_GB2312" w:cs="仿宋_GB2312"/>
          <w:b w:val="0"/>
          <w:bCs w:val="0"/>
          <w:color w:val="000000"/>
          <w:sz w:val="32"/>
          <w:szCs w:val="32"/>
          <w:lang w:val="en-US" w:eastAsia="zh-CN"/>
        </w:rPr>
        <w:t>可对话视频监控系统16个。</w:t>
      </w:r>
      <w:r>
        <w:rPr>
          <w:rFonts w:hint="eastAsia" w:ascii="仿宋_GB2312" w:hAnsi="仿宋_GB2312" w:eastAsia="仿宋_GB2312" w:cs="仿宋_GB2312"/>
          <w:b/>
          <w:bCs/>
          <w:color w:val="auto"/>
          <w:sz w:val="32"/>
          <w:szCs w:val="32"/>
        </w:rPr>
        <w:t>二是</w:t>
      </w:r>
      <w:r>
        <w:rPr>
          <w:rFonts w:hint="eastAsia" w:ascii="仿宋" w:hAnsi="仿宋" w:eastAsia="仿宋" w:cs="仿宋"/>
          <w:color w:val="auto"/>
          <w:sz w:val="32"/>
          <w:szCs w:val="32"/>
        </w:rPr>
        <w:t>开展利剑护蕾·2023”专项行动。</w:t>
      </w:r>
      <w:r>
        <w:rPr>
          <w:rFonts w:hint="eastAsia" w:ascii="仿宋" w:hAnsi="仿宋" w:eastAsia="仿宋" w:cs="仿宋"/>
          <w:color w:val="auto"/>
          <w:sz w:val="32"/>
          <w:szCs w:val="32"/>
          <w:lang w:val="en-US" w:eastAsia="zh-CN"/>
        </w:rPr>
        <w:t>1</w:t>
      </w:r>
      <w:r>
        <w:rPr>
          <w:rFonts w:hint="eastAsia" w:ascii="仿宋_GB2312" w:hAnsi="仿宋_GB2312" w:eastAsia="仿宋_GB2312" w:cs="仿宋_GB2312"/>
          <w:color w:val="auto"/>
          <w:sz w:val="32"/>
          <w:szCs w:val="32"/>
        </w:rPr>
        <w:t>始终把未成年人保护工作放在突出位置，多次召开专题工作会议研究、部署相关工作，</w:t>
      </w:r>
      <w:r>
        <w:rPr>
          <w:rFonts w:hint="eastAsia" w:ascii="仿宋_GB2312" w:hAnsi="仿宋_GB2312" w:eastAsia="仿宋_GB2312" w:cs="仿宋_GB2312"/>
          <w:color w:val="auto"/>
          <w:sz w:val="32"/>
          <w:szCs w:val="32"/>
          <w:lang w:eastAsia="zh-CN"/>
        </w:rPr>
        <w:t>开展</w:t>
      </w:r>
      <w:r>
        <w:rPr>
          <w:rFonts w:hint="eastAsia" w:ascii="仿宋_GB2312" w:hAnsi="仿宋_GB2312" w:eastAsia="仿宋_GB2312" w:cs="仿宋_GB2312"/>
          <w:color w:val="auto"/>
          <w:sz w:val="32"/>
          <w:szCs w:val="32"/>
        </w:rPr>
        <w:t>集中宣传活动</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共发放各类宣传资料5000余份，受教育群众6000余人</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全力以赴在辖区范围内营造“未成年人保护”的宣传氛围。街道多次联合城中派出所开展社会面集中清查行动</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结合鹤城区干部职工下社区治安巡逻，以巡逻队为单位继续开展社会面清查行动。就利剑护蕾通报问题约谈辖区天星假日酒店负责人，并让酒店积极进行整改</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bCs/>
          <w:color w:val="auto"/>
          <w:sz w:val="32"/>
          <w:szCs w:val="32"/>
        </w:rPr>
        <w:t>三是</w:t>
      </w:r>
      <w:r>
        <w:rPr>
          <w:rFonts w:hint="eastAsia" w:ascii="仿宋" w:hAnsi="仿宋" w:eastAsia="仿宋"/>
          <w:color w:val="auto"/>
          <w:sz w:val="32"/>
          <w:szCs w:val="32"/>
        </w:rPr>
        <w:t>加强对禁毒工作的具体落实。开展“清源断流”专项行动、</w:t>
      </w:r>
      <w:r>
        <w:rPr>
          <w:rFonts w:hint="eastAsia" w:ascii="仿宋" w:hAnsi="仿宋" w:eastAsia="仿宋"/>
          <w:color w:val="auto"/>
          <w:sz w:val="32"/>
          <w:szCs w:val="32"/>
          <w:lang w:eastAsia="zh-CN"/>
        </w:rPr>
        <w:t>“</w:t>
      </w:r>
      <w:r>
        <w:rPr>
          <w:rFonts w:hint="eastAsia" w:ascii="仿宋" w:hAnsi="仿宋" w:eastAsia="仿宋"/>
          <w:color w:val="auto"/>
          <w:sz w:val="32"/>
          <w:szCs w:val="32"/>
        </w:rPr>
        <w:t>今冬明春”</w:t>
      </w:r>
      <w:r>
        <w:rPr>
          <w:rFonts w:hint="eastAsia" w:ascii="仿宋" w:hAnsi="仿宋" w:eastAsia="仿宋"/>
          <w:color w:val="auto"/>
          <w:sz w:val="32"/>
          <w:szCs w:val="32"/>
          <w:lang w:eastAsia="zh-CN"/>
        </w:rPr>
        <w:t>、</w:t>
      </w:r>
      <w:r>
        <w:rPr>
          <w:rFonts w:hint="eastAsia" w:ascii="仿宋" w:hAnsi="仿宋" w:eastAsia="仿宋"/>
          <w:color w:val="auto"/>
          <w:sz w:val="32"/>
          <w:szCs w:val="32"/>
        </w:rPr>
        <w:t>“6.26”国际禁毒日</w:t>
      </w:r>
      <w:r>
        <w:rPr>
          <w:rFonts w:hint="eastAsia" w:ascii="仿宋" w:hAnsi="仿宋" w:eastAsia="仿宋"/>
          <w:color w:val="auto"/>
          <w:sz w:val="32"/>
          <w:szCs w:val="32"/>
          <w:lang w:eastAsia="zh-CN"/>
        </w:rPr>
        <w:t>等</w:t>
      </w:r>
      <w:r>
        <w:rPr>
          <w:rFonts w:hint="eastAsia" w:ascii="仿宋" w:hAnsi="仿宋" w:eastAsia="仿宋"/>
          <w:color w:val="auto"/>
          <w:sz w:val="32"/>
          <w:szCs w:val="32"/>
        </w:rPr>
        <w:t>禁毒宣传活动，活动期间共发放宣传册</w:t>
      </w:r>
      <w:r>
        <w:rPr>
          <w:rFonts w:hint="eastAsia" w:ascii="仿宋" w:hAnsi="仿宋" w:eastAsia="仿宋"/>
          <w:color w:val="auto"/>
          <w:sz w:val="32"/>
          <w:szCs w:val="32"/>
          <w:lang w:val="en-US" w:eastAsia="zh-CN"/>
        </w:rPr>
        <w:t>1</w:t>
      </w:r>
      <w:r>
        <w:rPr>
          <w:rFonts w:hint="eastAsia" w:ascii="仿宋" w:hAnsi="仿宋" w:eastAsia="仿宋"/>
          <w:color w:val="auto"/>
          <w:sz w:val="32"/>
          <w:szCs w:val="32"/>
        </w:rPr>
        <w:t>2000余份，并在辖区客运汽车站流动发放宣传册900余份。为提高辖区居民群众对于新型的认识及防范，形成了禁毒严打整治斗争的高压态势。截止目前社会面及戒断三年未复吸的蓝结驿站APP登录率达到72%。省社会化管理与服务子系统截止目前的数据家访、谈话、尿检、信息完整度、执行率、APP使用率都完成100%，在禁毒宣传、人员管控取得了较好的成效。</w:t>
      </w:r>
      <w:r>
        <w:rPr>
          <w:rFonts w:hint="eastAsia" w:ascii="仿宋" w:hAnsi="仿宋" w:eastAsia="仿宋"/>
          <w:b/>
          <w:bCs/>
          <w:color w:val="auto"/>
          <w:sz w:val="32"/>
          <w:szCs w:val="32"/>
        </w:rPr>
        <w:t>四是</w:t>
      </w:r>
      <w:r>
        <w:rPr>
          <w:rFonts w:hint="eastAsia" w:ascii="仿宋" w:hAnsi="仿宋" w:eastAsia="仿宋" w:cs="仿宋"/>
          <w:color w:val="auto"/>
          <w:sz w:val="32"/>
          <w:szCs w:val="32"/>
        </w:rPr>
        <w:t>紧抓综治民调见成效。通过开设以“鹤城平安我参与，平安鹤城我满意”为主题的流动办公点，零距离收集社情民意，回应群众诉求，宣传民调。今年，共征集群众关切的民生诉求和治安问题线索13条。社区巡逻队随身携带小喇叭无间断播放民调音频等方式加大宣传力度。民调期间，共发放民调宣传资料12000余份，张贴宣传海报4500余份，悬挂民调宣传横幅50余条。</w:t>
      </w:r>
      <w:r>
        <w:rPr>
          <w:rFonts w:hint="eastAsia" w:ascii="仿宋" w:hAnsi="仿宋" w:eastAsia="仿宋" w:cs="仿宋"/>
          <w:b/>
          <w:bCs/>
          <w:color w:val="auto"/>
          <w:sz w:val="32"/>
          <w:szCs w:val="32"/>
        </w:rPr>
        <w:t>五是</w:t>
      </w:r>
      <w:r>
        <w:rPr>
          <w:rFonts w:hint="eastAsia" w:ascii="仿宋" w:hAnsi="仿宋" w:eastAsia="仿宋" w:cs="仿宋"/>
          <w:color w:val="auto"/>
          <w:sz w:val="32"/>
          <w:szCs w:val="32"/>
        </w:rPr>
        <w:t>加大辖区</w:t>
      </w:r>
      <w:r>
        <w:rPr>
          <w:rFonts w:hint="eastAsia" w:ascii="仿宋" w:hAnsi="仿宋" w:eastAsia="仿宋" w:cs="仿宋"/>
          <w:color w:val="auto"/>
          <w:sz w:val="32"/>
          <w:szCs w:val="32"/>
          <w:lang w:eastAsia="zh-CN"/>
        </w:rPr>
        <w:t>娱乐场所</w:t>
      </w:r>
      <w:r>
        <w:rPr>
          <w:rFonts w:hint="eastAsia" w:ascii="仿宋" w:hAnsi="仿宋" w:eastAsia="仿宋" w:cs="仿宋"/>
          <w:color w:val="auto"/>
          <w:sz w:val="32"/>
          <w:szCs w:val="32"/>
        </w:rPr>
        <w:t>整治力度。共计</w:t>
      </w:r>
      <w:r>
        <w:rPr>
          <w:rFonts w:hint="eastAsia" w:ascii="仿宋_GB2312" w:hAnsi="仿宋_GB2312" w:eastAsia="仿宋_GB2312" w:cs="仿宋_GB2312"/>
          <w:color w:val="auto"/>
          <w:sz w:val="32"/>
          <w:szCs w:val="32"/>
        </w:rPr>
        <w:t>关停非法足浴店4家，抓获涉黄人员37名。</w:t>
      </w:r>
      <w:r>
        <w:rPr>
          <w:rFonts w:hint="eastAsia" w:ascii="仿宋_GB2312" w:hAnsi="仿宋_GB2312" w:eastAsia="仿宋_GB2312" w:cs="仿宋_GB2312"/>
          <w:color w:val="auto"/>
          <w:sz w:val="32"/>
          <w:szCs w:val="32"/>
          <w:lang w:eastAsia="zh-CN"/>
        </w:rPr>
        <w:t>组建</w:t>
      </w:r>
      <w:r>
        <w:rPr>
          <w:rFonts w:hint="eastAsia" w:ascii="仿宋_GB2312" w:hAnsi="仿宋_GB2312" w:eastAsia="仿宋_GB2312" w:cs="仿宋_GB2312"/>
          <w:color w:val="auto"/>
          <w:sz w:val="32"/>
          <w:szCs w:val="32"/>
          <w:lang w:val="en-US" w:eastAsia="zh-CN"/>
        </w:rPr>
        <w:t>20人机动</w:t>
      </w:r>
      <w:r>
        <w:rPr>
          <w:rFonts w:hint="eastAsia" w:ascii="仿宋" w:hAnsi="仿宋" w:eastAsia="仿宋" w:cs="仿宋"/>
          <w:color w:val="auto"/>
          <w:sz w:val="32"/>
          <w:szCs w:val="32"/>
        </w:rPr>
        <w:t>巡逻队伍不定时进行街面、背街小巷巡逻，同时配合辖区派出所开展突击行动。</w:t>
      </w:r>
      <w:r>
        <w:rPr>
          <w:rFonts w:hint="eastAsia" w:ascii="仿宋" w:hAnsi="仿宋" w:eastAsia="仿宋" w:cs="仿宋"/>
          <w:b/>
          <w:bCs/>
          <w:color w:val="auto"/>
          <w:sz w:val="32"/>
          <w:szCs w:val="32"/>
          <w:lang w:eastAsia="zh-CN"/>
        </w:rPr>
        <w:t>六</w:t>
      </w:r>
      <w:r>
        <w:rPr>
          <w:rFonts w:hint="eastAsia" w:ascii="仿宋" w:hAnsi="仿宋" w:eastAsia="仿宋" w:cs="仿宋"/>
          <w:b/>
          <w:bCs/>
          <w:color w:val="auto"/>
          <w:sz w:val="32"/>
          <w:szCs w:val="32"/>
        </w:rPr>
        <w:t>是</w:t>
      </w:r>
      <w:r>
        <w:rPr>
          <w:rFonts w:hint="eastAsia" w:ascii="仿宋" w:hAnsi="仿宋" w:eastAsia="仿宋" w:cs="仿宋"/>
          <w:color w:val="auto"/>
          <w:sz w:val="32"/>
          <w:szCs w:val="32"/>
        </w:rPr>
        <w:t>着重加强对上访重点人员的诉求梳理。实行“帮带”服务，做到矛盾早发现、风险早化解、情况早处置。截止目前，0人赴省进京上访。</w:t>
      </w:r>
    </w:p>
    <w:p w14:paraId="71385FC1">
      <w:pPr>
        <w:pStyle w:val="8"/>
        <w:keepNext w:val="0"/>
        <w:keepLines w:val="0"/>
        <w:pageBreakBefore w:val="0"/>
        <w:shd w:val="clear" w:color="auto" w:fill="FFFFFF"/>
        <w:kinsoku/>
        <w:wordWrap/>
        <w:overflowPunct/>
        <w:topLinePunct w:val="0"/>
        <w:autoSpaceDE/>
        <w:autoSpaceDN/>
        <w:bidi w:val="0"/>
        <w:adjustRightInd/>
        <w:snapToGrid/>
        <w:spacing w:line="560" w:lineRule="exact"/>
        <w:ind w:firstLine="643" w:firstLineChars="200"/>
        <w:jc w:val="both"/>
        <w:textAlignment w:val="auto"/>
        <w:rPr>
          <w:rFonts w:ascii="仿宋" w:hAnsi="仿宋" w:eastAsia="仿宋" w:cs="仿宋"/>
          <w:color w:val="auto"/>
          <w:sz w:val="32"/>
          <w:szCs w:val="32"/>
        </w:rPr>
      </w:pPr>
      <w:r>
        <w:rPr>
          <w:rFonts w:hint="eastAsia" w:ascii="楷体" w:hAnsi="楷体" w:eastAsia="楷体" w:cs="楷体"/>
          <w:b/>
          <w:bCs/>
          <w:color w:val="auto"/>
          <w:sz w:val="32"/>
          <w:szCs w:val="32"/>
        </w:rPr>
        <w:t>（五）落</w:t>
      </w:r>
      <w:r>
        <w:rPr>
          <w:rFonts w:hint="eastAsia" w:ascii="楷体_GB2312" w:hAnsi="楷体" w:eastAsia="楷体_GB2312"/>
          <w:b/>
          <w:bCs/>
          <w:color w:val="auto"/>
          <w:sz w:val="32"/>
          <w:szCs w:val="32"/>
        </w:rPr>
        <w:t>实惠民政策，</w:t>
      </w:r>
      <w:r>
        <w:rPr>
          <w:rFonts w:hint="eastAsia" w:ascii="楷体_GB2312" w:hAnsi="楷体" w:eastAsia="楷体_GB2312"/>
          <w:b/>
          <w:bCs/>
          <w:color w:val="auto"/>
          <w:sz w:val="32"/>
          <w:szCs w:val="32"/>
          <w:lang w:eastAsia="zh-CN"/>
        </w:rPr>
        <w:t>增进民生福祉</w:t>
      </w:r>
      <w:r>
        <w:rPr>
          <w:rFonts w:hint="eastAsia" w:ascii="楷体_GB2312" w:hAnsi="楷体" w:eastAsia="楷体_GB2312"/>
          <w:b/>
          <w:bCs/>
          <w:color w:val="auto"/>
          <w:sz w:val="32"/>
          <w:szCs w:val="32"/>
        </w:rPr>
        <w:t>。</w:t>
      </w:r>
      <w:r>
        <w:rPr>
          <w:rFonts w:hint="eastAsia" w:ascii="仿宋" w:hAnsi="仿宋" w:eastAsia="仿宋" w:cs="仿宋"/>
          <w:color w:val="auto"/>
          <w:sz w:val="32"/>
          <w:szCs w:val="32"/>
        </w:rPr>
        <w:t>以“保障民生、服务群众”为宗旨，落实各项惠民政策。</w:t>
      </w:r>
      <w:r>
        <w:rPr>
          <w:rFonts w:hint="eastAsia" w:ascii="仿宋" w:hAnsi="仿宋" w:eastAsia="仿宋" w:cs="仿宋"/>
          <w:b/>
          <w:bCs/>
          <w:color w:val="auto"/>
          <w:sz w:val="32"/>
          <w:szCs w:val="32"/>
        </w:rPr>
        <w:t>一是</w:t>
      </w:r>
      <w:r>
        <w:rPr>
          <w:rFonts w:hint="eastAsia" w:ascii="仿宋" w:hAnsi="仿宋" w:eastAsia="仿宋" w:cs="仿宋"/>
          <w:color w:val="auto"/>
          <w:sz w:val="32"/>
          <w:szCs w:val="32"/>
        </w:rPr>
        <w:t>常态化做好低保、特困、临时救助、残疾人保障工作。</w:t>
      </w:r>
      <w:r>
        <w:rPr>
          <w:rFonts w:hint="eastAsia" w:ascii="仿宋_GB2312" w:hAnsi="仿宋_GB2312" w:eastAsia="仿宋_GB2312" w:cs="仿宋_GB2312"/>
          <w:color w:val="auto"/>
          <w:sz w:val="30"/>
          <w:szCs w:val="30"/>
        </w:rPr>
        <w:t>截至2023年底，我街道现存低保户273户423人，月发放低保金209450元</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现存特困户44户，月发放生活费44000元，特困供养人员护理费24600元。共对177户209人次进行了临时救助，发放救助金201889元。新办残疾证94人，现存残疾人两项补贴426人，月发放补贴资金43840元。全年新增两项补贴27人，停发47人。同时，还积极为4户残疾家庭申请助学</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走访慰问困难群众56户，为84名高龄老人发放了高龄补贴12720元，为3名百岁老人发放了长寿津贴3900元。为困难户发放夏秋服装鞋子50份，为流浪乞讨人员发放物资10份。</w:t>
      </w:r>
      <w:r>
        <w:rPr>
          <w:rFonts w:hint="eastAsia" w:ascii="仿宋_GB2312" w:hAnsi="仿宋_GB2312" w:eastAsia="仿宋_GB2312" w:cs="仿宋_GB2312"/>
          <w:b/>
          <w:bCs/>
          <w:color w:val="auto"/>
          <w:sz w:val="30"/>
          <w:szCs w:val="30"/>
        </w:rPr>
        <w:t>二是</w:t>
      </w:r>
      <w:r>
        <w:rPr>
          <w:rFonts w:hint="eastAsia" w:ascii="仿宋_GB2312" w:hAnsi="仿宋_GB2312" w:eastAsia="仿宋_GB2312" w:cs="仿宋_GB2312"/>
          <w:color w:val="auto"/>
          <w:sz w:val="30"/>
          <w:szCs w:val="30"/>
        </w:rPr>
        <w:t>深入开展殡葬宣传工作。积极开展殡葬宣传活动，通过发放宣传资料、现场宣传等方式，向广大群众普及殡葬知识，宣传文明祭祀理念。加强了对违规搭棚治丧的劝导工作，全年共劝导违规搭棚7次。</w:t>
      </w:r>
      <w:r>
        <w:rPr>
          <w:rFonts w:hint="eastAsia" w:ascii="仿宋_GB2312" w:hAnsi="仿宋_GB2312" w:eastAsia="仿宋_GB2312" w:cs="仿宋_GB2312"/>
          <w:b/>
          <w:bCs/>
          <w:color w:val="auto"/>
          <w:sz w:val="30"/>
          <w:szCs w:val="30"/>
        </w:rPr>
        <w:t>三是</w:t>
      </w:r>
      <w:r>
        <w:rPr>
          <w:rFonts w:hint="eastAsia" w:ascii="仿宋" w:hAnsi="仿宋" w:eastAsia="仿宋" w:cs="仿宋"/>
          <w:color w:val="auto"/>
          <w:sz w:val="32"/>
          <w:szCs w:val="32"/>
        </w:rPr>
        <w:t>紧抓社会保障和就业再就业工作重点。广泛宣传劳动保障各项业务和政策，组织辖区居民参加各类招聘会</w:t>
      </w: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rPr>
        <w:t>场次，进场招聘的各类企业总计达</w:t>
      </w:r>
      <w:r>
        <w:rPr>
          <w:rFonts w:hint="eastAsia" w:ascii="仿宋" w:hAnsi="仿宋" w:eastAsia="仿宋" w:cs="仿宋"/>
          <w:color w:val="auto"/>
          <w:sz w:val="32"/>
          <w:szCs w:val="32"/>
          <w:lang w:val="en-US" w:eastAsia="zh-CN"/>
        </w:rPr>
        <w:t>120</w:t>
      </w:r>
      <w:r>
        <w:rPr>
          <w:rFonts w:hint="eastAsia" w:ascii="仿宋" w:hAnsi="仿宋" w:eastAsia="仿宋" w:cs="仿宋"/>
          <w:color w:val="auto"/>
          <w:sz w:val="32"/>
          <w:szCs w:val="32"/>
        </w:rPr>
        <w:t>家次，提供就业岗位累计约</w:t>
      </w:r>
      <w:r>
        <w:rPr>
          <w:rFonts w:hint="eastAsia" w:ascii="仿宋" w:hAnsi="仿宋" w:cs="仿宋"/>
          <w:color w:val="auto"/>
          <w:sz w:val="32"/>
          <w:szCs w:val="32"/>
        </w:rPr>
        <w:t>1</w:t>
      </w:r>
      <w:r>
        <w:rPr>
          <w:rFonts w:hint="eastAsia" w:ascii="仿宋" w:hAnsi="仿宋" w:cs="仿宋"/>
          <w:color w:val="auto"/>
          <w:sz w:val="32"/>
          <w:szCs w:val="32"/>
          <w:lang w:val="en-US" w:eastAsia="zh-CN"/>
        </w:rPr>
        <w:t>800</w:t>
      </w:r>
      <w:r>
        <w:rPr>
          <w:rFonts w:hint="eastAsia" w:ascii="仿宋" w:hAnsi="仿宋" w:eastAsia="仿宋" w:cs="仿宋"/>
          <w:color w:val="auto"/>
          <w:sz w:val="32"/>
          <w:szCs w:val="32"/>
        </w:rPr>
        <w:t>个。</w:t>
      </w:r>
      <w:r>
        <w:rPr>
          <w:rFonts w:hint="eastAsia" w:ascii="仿宋_GB2312" w:hAnsi="Calibri" w:eastAsia="仿宋_GB2312" w:cs="Times New Roman"/>
          <w:color w:val="auto"/>
          <w:sz w:val="32"/>
          <w:szCs w:val="32"/>
        </w:rPr>
        <w:t>完成</w:t>
      </w:r>
      <w:r>
        <w:rPr>
          <w:rFonts w:hint="eastAsia" w:ascii="仿宋" w:hAnsi="仿宋" w:eastAsia="仿宋" w:cs="仿宋"/>
          <w:color w:val="auto"/>
          <w:sz w:val="32"/>
          <w:szCs w:val="32"/>
        </w:rPr>
        <w:t>下岗失业人员再就业</w:t>
      </w:r>
      <w:r>
        <w:rPr>
          <w:rFonts w:hint="eastAsia" w:ascii="仿宋" w:hAnsi="仿宋" w:cs="仿宋"/>
          <w:color w:val="auto"/>
          <w:sz w:val="32"/>
          <w:szCs w:val="32"/>
        </w:rPr>
        <w:t>860</w:t>
      </w:r>
      <w:r>
        <w:rPr>
          <w:rFonts w:hint="eastAsia" w:ascii="仿宋" w:hAnsi="仿宋" w:eastAsia="仿宋" w:cs="仿宋"/>
          <w:color w:val="auto"/>
          <w:sz w:val="32"/>
          <w:szCs w:val="32"/>
        </w:rPr>
        <w:t>人。采取诸多措施创建“无欠薪街道”。15个社区各配备一名劳动协管。</w:t>
      </w:r>
      <w:r>
        <w:rPr>
          <w:rFonts w:hint="eastAsia" w:ascii="仿宋" w:hAnsi="仿宋" w:eastAsia="仿宋" w:cs="仿宋"/>
          <w:b/>
          <w:bCs/>
          <w:color w:val="auto"/>
          <w:sz w:val="32"/>
          <w:szCs w:val="32"/>
          <w:lang w:eastAsia="zh-CN"/>
        </w:rPr>
        <w:t>四是</w:t>
      </w:r>
      <w:r>
        <w:rPr>
          <w:rFonts w:hint="eastAsia" w:ascii="仿宋" w:hAnsi="仿宋" w:eastAsia="仿宋" w:cs="仿宋"/>
          <w:color w:val="auto"/>
          <w:sz w:val="32"/>
          <w:szCs w:val="32"/>
        </w:rPr>
        <w:t>稳步推进城乡居民养老保险征缴、新增工作。</w:t>
      </w:r>
      <w:r>
        <w:rPr>
          <w:rFonts w:hint="eastAsia" w:ascii="仿宋" w:hAnsi="仿宋" w:eastAsia="仿宋" w:cs="仿宋"/>
          <w:color w:val="auto"/>
          <w:kern w:val="2"/>
          <w:sz w:val="32"/>
          <w:szCs w:val="32"/>
          <w:lang w:val="en-US" w:eastAsia="zh-CN"/>
        </w:rPr>
        <w:t>2023年新增参保人数168人，总缴费金额315.57万元</w:t>
      </w:r>
      <w:r>
        <w:rPr>
          <w:rFonts w:hint="eastAsia" w:ascii="仿宋" w:hAnsi="仿宋" w:eastAsia="仿宋" w:cs="仿宋"/>
          <w:color w:val="auto"/>
          <w:sz w:val="32"/>
          <w:szCs w:val="32"/>
        </w:rPr>
        <w:t>。202</w:t>
      </w:r>
      <w:r>
        <w:rPr>
          <w:rFonts w:hint="eastAsia" w:ascii="仿宋" w:hAnsi="仿宋" w:cs="仿宋"/>
          <w:color w:val="auto"/>
          <w:sz w:val="32"/>
          <w:szCs w:val="32"/>
        </w:rPr>
        <w:t>3</w:t>
      </w:r>
      <w:r>
        <w:rPr>
          <w:rFonts w:hint="eastAsia" w:ascii="仿宋" w:hAnsi="仿宋" w:eastAsia="仿宋" w:cs="仿宋"/>
          <w:color w:val="auto"/>
          <w:sz w:val="32"/>
          <w:szCs w:val="32"/>
        </w:rPr>
        <w:t>年城乡居民医保参保缴费人数</w:t>
      </w:r>
      <w:r>
        <w:rPr>
          <w:rFonts w:hint="eastAsia" w:ascii="仿宋" w:hAnsi="仿宋" w:cs="仿宋"/>
          <w:color w:val="auto"/>
          <w:sz w:val="32"/>
          <w:szCs w:val="32"/>
        </w:rPr>
        <w:t>24109</w:t>
      </w:r>
      <w:r>
        <w:rPr>
          <w:rFonts w:hint="eastAsia" w:ascii="仿宋" w:hAnsi="仿宋" w:eastAsia="仿宋" w:cs="仿宋"/>
          <w:color w:val="auto"/>
          <w:sz w:val="32"/>
          <w:szCs w:val="32"/>
        </w:rPr>
        <w:t>人</w:t>
      </w:r>
      <w:r>
        <w:rPr>
          <w:rFonts w:hint="eastAsia" w:ascii="仿宋" w:hAnsi="仿宋" w:cs="仿宋"/>
          <w:color w:val="auto"/>
          <w:sz w:val="32"/>
          <w:szCs w:val="32"/>
        </w:rPr>
        <w:t>。</w:t>
      </w:r>
      <w:r>
        <w:rPr>
          <w:rFonts w:hint="eastAsia" w:ascii="仿宋" w:hAnsi="仿宋" w:eastAsia="仿宋" w:cs="仿宋"/>
          <w:b/>
          <w:bCs/>
          <w:color w:val="auto"/>
          <w:sz w:val="32"/>
          <w:szCs w:val="32"/>
          <w:lang w:eastAsia="zh-CN"/>
        </w:rPr>
        <w:t>五是</w:t>
      </w:r>
      <w:r>
        <w:rPr>
          <w:rFonts w:hint="eastAsia" w:ascii="仿宋" w:hAnsi="仿宋" w:eastAsia="仿宋" w:cs="仿宋"/>
          <w:color w:val="auto"/>
          <w:sz w:val="32"/>
          <w:szCs w:val="32"/>
          <w:lang w:val="en-US" w:eastAsia="zh-CN"/>
        </w:rPr>
        <w:t>全面加强劳动保障监察工作，完善维权机制和化解矛盾的相关措施，2023年调解劳资纠纷149起。</w:t>
      </w:r>
      <w:r>
        <w:rPr>
          <w:rFonts w:hint="eastAsia" w:ascii="仿宋" w:hAnsi="仿宋" w:eastAsia="仿宋" w:cs="仿宋"/>
          <w:b/>
          <w:bCs/>
          <w:color w:val="auto"/>
          <w:sz w:val="32"/>
          <w:szCs w:val="32"/>
          <w:lang w:eastAsia="zh-CN"/>
        </w:rPr>
        <w:t>六</w:t>
      </w:r>
      <w:r>
        <w:rPr>
          <w:rFonts w:hint="eastAsia" w:ascii="仿宋" w:hAnsi="仿宋" w:eastAsia="仿宋" w:cs="仿宋"/>
          <w:b/>
          <w:bCs/>
          <w:color w:val="auto"/>
          <w:sz w:val="32"/>
          <w:szCs w:val="32"/>
        </w:rPr>
        <w:t>是</w:t>
      </w:r>
      <w:r>
        <w:rPr>
          <w:rFonts w:hint="eastAsia" w:ascii="仿宋" w:hAnsi="仿宋" w:eastAsia="仿宋" w:cs="仿宋"/>
          <w:color w:val="auto"/>
          <w:sz w:val="32"/>
          <w:szCs w:val="32"/>
        </w:rPr>
        <w:t>完成退役军人及其他优抚对象建档立卡108人，发放</w:t>
      </w:r>
      <w:r>
        <w:rPr>
          <w:rFonts w:hint="eastAsia" w:ascii="仿宋" w:hAnsi="仿宋" w:eastAsia="仿宋" w:cs="仿宋"/>
          <w:color w:val="auto"/>
          <w:sz w:val="32"/>
          <w:szCs w:val="32"/>
          <w:lang w:eastAsia="zh-CN"/>
        </w:rPr>
        <w:t>优待证</w:t>
      </w:r>
      <w:r>
        <w:rPr>
          <w:rFonts w:hint="eastAsia" w:ascii="仿宋" w:hAnsi="仿宋" w:eastAsia="仿宋" w:cs="仿宋"/>
          <w:color w:val="auto"/>
          <w:sz w:val="32"/>
          <w:szCs w:val="32"/>
        </w:rPr>
        <w:t>850张；全年走访退役军人及其他优抚对象 336人次，走访金额9万余元；全年帮助7人次困难退役军人申请困难援助，申请援助金额5.5万余元。</w:t>
      </w:r>
    </w:p>
    <w:p w14:paraId="0938BE58">
      <w:pPr>
        <w:keepNext w:val="0"/>
        <w:keepLines w:val="0"/>
        <w:pageBreakBefore w:val="0"/>
        <w:widowControl w:val="0"/>
        <w:kinsoku/>
        <w:wordWrap/>
        <w:overflowPunct/>
        <w:topLinePunct w:val="0"/>
        <w:bidi w:val="0"/>
        <w:snapToGrid/>
        <w:spacing w:line="560" w:lineRule="exact"/>
        <w:ind w:firstLine="643" w:firstLineChars="200"/>
        <w:textAlignment w:val="auto"/>
        <w:rPr>
          <w:rFonts w:hint="eastAsia" w:ascii="仿宋" w:hAnsi="仿宋" w:eastAsia="仿宋" w:cs="仿宋"/>
          <w:color w:val="auto"/>
          <w:sz w:val="32"/>
          <w:szCs w:val="32"/>
          <w:lang w:eastAsia="zh-CN"/>
        </w:rPr>
      </w:pPr>
      <w:r>
        <w:rPr>
          <w:rFonts w:hint="eastAsia" w:ascii="楷体" w:hAnsi="楷体" w:eastAsia="楷体" w:cs="楷体"/>
          <w:b/>
          <w:bCs/>
          <w:color w:val="auto"/>
          <w:sz w:val="32"/>
          <w:szCs w:val="32"/>
        </w:rPr>
        <w:t>（六）</w:t>
      </w:r>
      <w:r>
        <w:rPr>
          <w:rFonts w:hint="eastAsia" w:ascii="楷体" w:hAnsi="楷体" w:eastAsia="楷体" w:cs="楷体"/>
          <w:b/>
          <w:bCs/>
          <w:color w:val="auto"/>
          <w:sz w:val="32"/>
          <w:szCs w:val="32"/>
          <w:lang w:eastAsia="zh-CN"/>
        </w:rPr>
        <w:t>坚定目标任务</w:t>
      </w:r>
      <w:r>
        <w:rPr>
          <w:rFonts w:hint="eastAsia" w:ascii="楷体" w:hAnsi="楷体" w:eastAsia="楷体" w:cs="楷体"/>
          <w:b/>
          <w:bCs/>
          <w:color w:val="auto"/>
          <w:sz w:val="32"/>
          <w:szCs w:val="32"/>
        </w:rPr>
        <w:t>，</w:t>
      </w:r>
      <w:r>
        <w:rPr>
          <w:rFonts w:hint="eastAsia" w:ascii="楷体" w:hAnsi="楷体" w:eastAsia="楷体" w:cs="楷体"/>
          <w:b/>
          <w:bCs/>
          <w:color w:val="auto"/>
          <w:sz w:val="32"/>
          <w:szCs w:val="32"/>
          <w:lang w:eastAsia="zh-CN"/>
        </w:rPr>
        <w:t>经济稳中求进</w:t>
      </w:r>
      <w:r>
        <w:rPr>
          <w:rFonts w:hint="eastAsia" w:ascii="楷体" w:hAnsi="楷体" w:eastAsia="楷体" w:cs="楷体"/>
          <w:b/>
          <w:bCs/>
          <w:color w:val="auto"/>
          <w:sz w:val="32"/>
          <w:szCs w:val="32"/>
        </w:rPr>
        <w:t>。</w:t>
      </w:r>
      <w:r>
        <w:rPr>
          <w:rFonts w:hint="eastAsia" w:ascii="仿宋" w:hAnsi="仿宋" w:eastAsia="仿宋" w:cs="仿宋"/>
          <w:color w:val="auto"/>
          <w:sz w:val="32"/>
          <w:szCs w:val="32"/>
        </w:rPr>
        <w:t>今年来我们始终</w:t>
      </w:r>
      <w:r>
        <w:rPr>
          <w:rFonts w:hint="eastAsia" w:ascii="仿宋" w:hAnsi="仿宋" w:eastAsia="仿宋" w:cs="仿宋"/>
          <w:color w:val="auto"/>
          <w:sz w:val="32"/>
          <w:szCs w:val="32"/>
          <w:lang w:eastAsia="zh-CN"/>
        </w:rPr>
        <w:t>坚持</w:t>
      </w:r>
      <w:r>
        <w:rPr>
          <w:rFonts w:hint="eastAsia" w:ascii="仿宋" w:hAnsi="仿宋" w:eastAsia="仿宋" w:cs="仿宋"/>
          <w:color w:val="auto"/>
          <w:sz w:val="32"/>
          <w:szCs w:val="32"/>
        </w:rPr>
        <w:t>优化营商环境，秉承“亲商、重商”理念，采取系列措施切实为辖区企业纾困解难。把“四上”企业培育作为抓好经济工作的重中之重，以“马上办”的劲头、“钉钉子”的精神、“敢担当”的魄力，为经济发展注入强劲动力。</w:t>
      </w:r>
      <w:r>
        <w:rPr>
          <w:rFonts w:hint="eastAsia" w:ascii="仿宋" w:hAnsi="仿宋" w:eastAsia="仿宋" w:cs="仿宋"/>
          <w:b/>
          <w:bCs/>
          <w:color w:val="auto"/>
          <w:sz w:val="32"/>
          <w:szCs w:val="32"/>
        </w:rPr>
        <w:t>一是</w:t>
      </w:r>
      <w:r>
        <w:rPr>
          <w:rFonts w:hint="eastAsia" w:ascii="仿宋" w:hAnsi="仿宋" w:eastAsia="仿宋" w:cs="仿宋"/>
          <w:color w:val="auto"/>
          <w:sz w:val="32"/>
          <w:szCs w:val="32"/>
        </w:rPr>
        <w:t>提升服务能力。做到经济发展工作常态化研究、经常性部署，通过剖析指标、查找短板弱项，使全体干部职工思想统一、步调一致。针对四上企业入统和五经普工作，我们多次邀请区直相关部门来授课培训，深入讲解固定资产投资和“四上”企业入统、经济普查的相关业务知识，提升干部职工经济工作业务水平和综合素质。</w:t>
      </w:r>
      <w:r>
        <w:rPr>
          <w:rFonts w:hint="eastAsia" w:ascii="仿宋" w:hAnsi="仿宋" w:eastAsia="仿宋" w:cs="仿宋"/>
          <w:b/>
          <w:bCs/>
          <w:color w:val="auto"/>
          <w:sz w:val="32"/>
          <w:szCs w:val="32"/>
          <w:lang w:eastAsia="zh-CN"/>
        </w:rPr>
        <w:t>二</w:t>
      </w:r>
      <w:r>
        <w:rPr>
          <w:rFonts w:hint="eastAsia" w:ascii="仿宋" w:hAnsi="仿宋" w:eastAsia="仿宋" w:cs="仿宋"/>
          <w:b/>
          <w:bCs/>
          <w:color w:val="auto"/>
          <w:sz w:val="32"/>
          <w:szCs w:val="32"/>
        </w:rPr>
        <w:t>是</w:t>
      </w:r>
      <w:r>
        <w:rPr>
          <w:rFonts w:hint="eastAsia" w:ascii="仿宋" w:hAnsi="仿宋" w:eastAsia="仿宋" w:cs="仿宋"/>
          <w:color w:val="auto"/>
          <w:sz w:val="32"/>
          <w:szCs w:val="32"/>
        </w:rPr>
        <w:t>制定考核细则，实行经济工作月考评工作机制。年初把各项经济工作指标细化压实到相关班子成员和社区，将经济工作纳入街道年度绩效考核重要内容。</w:t>
      </w:r>
      <w:r>
        <w:rPr>
          <w:rFonts w:hint="eastAsia" w:ascii="仿宋" w:hAnsi="仿宋" w:eastAsia="仿宋" w:cs="仿宋"/>
          <w:b/>
          <w:bCs/>
          <w:color w:val="auto"/>
          <w:sz w:val="32"/>
          <w:szCs w:val="32"/>
          <w:lang w:eastAsia="zh-CN"/>
        </w:rPr>
        <w:t>三</w:t>
      </w:r>
      <w:r>
        <w:rPr>
          <w:rFonts w:hint="eastAsia" w:ascii="仿宋" w:hAnsi="仿宋" w:eastAsia="仿宋" w:cs="仿宋"/>
          <w:b/>
          <w:bCs/>
          <w:color w:val="auto"/>
          <w:sz w:val="32"/>
          <w:szCs w:val="32"/>
        </w:rPr>
        <w:t>是</w:t>
      </w:r>
      <w:r>
        <w:rPr>
          <w:rFonts w:hint="eastAsia" w:ascii="仿宋" w:hAnsi="仿宋" w:eastAsia="仿宋" w:cs="仿宋"/>
          <w:color w:val="auto"/>
          <w:sz w:val="32"/>
          <w:szCs w:val="32"/>
        </w:rPr>
        <w:t>持续抓好助企纾困工作。街道党政班子主动下沉企业一线，面对面宣传惠企政策，了解企业营业收入、生产运行、纳税情况，高度重视企业的“急难愁盼”问题，主动倾听企业诉求。</w:t>
      </w:r>
      <w:r>
        <w:rPr>
          <w:rFonts w:hint="eastAsia" w:ascii="仿宋" w:hAnsi="仿宋" w:eastAsia="仿宋" w:cs="仿宋"/>
          <w:b/>
          <w:bCs/>
          <w:color w:val="auto"/>
          <w:sz w:val="32"/>
          <w:szCs w:val="32"/>
          <w:lang w:eastAsia="zh-CN"/>
        </w:rPr>
        <w:t>四</w:t>
      </w:r>
      <w:r>
        <w:rPr>
          <w:rFonts w:hint="eastAsia" w:ascii="仿宋" w:hAnsi="仿宋" w:eastAsia="仿宋" w:cs="仿宋"/>
          <w:b/>
          <w:bCs/>
          <w:color w:val="auto"/>
          <w:sz w:val="32"/>
          <w:szCs w:val="32"/>
        </w:rPr>
        <w:t>是</w:t>
      </w:r>
      <w:r>
        <w:rPr>
          <w:rFonts w:hint="eastAsia" w:ascii="仿宋" w:hAnsi="仿宋" w:eastAsia="仿宋" w:cs="仿宋"/>
          <w:color w:val="auto"/>
          <w:sz w:val="32"/>
          <w:szCs w:val="32"/>
        </w:rPr>
        <w:t>形成合力加强“四上”企业入统培育。由各社区街道联点班子成员牵头全力督促“四上”企业的摸排走访。同时积极加强与发改、商务、住建、统计等区直相关部门的沟通与合作，整合资源力量，联合开展“四上”企业摸底调查，及时共享企业基本信息，协调行业主管部门解决企业反映的困难及问题，为企业增添活力，提质增效。5月31日，城中街道和怀化福旺鲜百货有限公司在我辖区投资新建怀化福旺鲜超市连锁经营项目达成合作协议，总投资0.1亿元。</w:t>
      </w:r>
      <w:r>
        <w:rPr>
          <w:rFonts w:hint="eastAsia" w:ascii="仿宋" w:hAnsi="仿宋" w:eastAsia="仿宋" w:cs="仿宋"/>
          <w:b/>
          <w:bCs/>
          <w:color w:val="auto"/>
          <w:sz w:val="32"/>
          <w:szCs w:val="32"/>
          <w:lang w:eastAsia="zh-CN"/>
        </w:rPr>
        <w:t>五是</w:t>
      </w:r>
      <w:r>
        <w:rPr>
          <w:rFonts w:hint="eastAsia" w:ascii="仿宋" w:hAnsi="仿宋" w:eastAsia="仿宋" w:cs="仿宋"/>
          <w:b w:val="0"/>
          <w:bCs w:val="0"/>
          <w:color w:val="auto"/>
          <w:sz w:val="32"/>
          <w:szCs w:val="32"/>
          <w:lang w:eastAsia="zh-CN"/>
        </w:rPr>
        <w:t>全力推动第五次经济普查工作高效开展。严格按照“不漏一户、不落一家”的原则，严格按照时间节点和步骤要求，全力以赴做好五经普各项工作。</w:t>
      </w:r>
      <w:r>
        <w:rPr>
          <w:rFonts w:hint="eastAsia" w:ascii="仿宋" w:hAnsi="仿宋" w:eastAsia="仿宋" w:cs="仿宋"/>
          <w:color w:val="auto"/>
          <w:sz w:val="32"/>
          <w:szCs w:val="32"/>
        </w:rPr>
        <w:t>城中街道第五次全国经济普查工作完成清查工作任务共计14200个，其中单位2819个、个体11381个；上报大个体数683个；“四上”企业培育目标任务16家，新增限上大个体3家，目前已全部入统；助企纾困完成重点清单49件，重点清单4件。</w:t>
      </w:r>
    </w:p>
    <w:p w14:paraId="7A356477">
      <w:pPr>
        <w:pStyle w:val="8"/>
        <w:shd w:val="clear" w:color="000000" w:fill="FFFFFF"/>
        <w:spacing w:line="600" w:lineRule="exact"/>
        <w:ind w:firstLine="480"/>
        <w:rPr>
          <w:rFonts w:hint="eastAsia" w:ascii="仿宋" w:hAnsi="仿宋" w:eastAsia="仿宋" w:cs="仿宋"/>
          <w:color w:val="auto"/>
          <w:sz w:val="32"/>
          <w:szCs w:val="32"/>
          <w:lang w:eastAsia="zh-CN"/>
        </w:rPr>
      </w:pPr>
      <w:r>
        <w:rPr>
          <w:rFonts w:hint="eastAsia" w:ascii="楷体" w:hAnsi="楷体" w:eastAsia="楷体" w:cs="楷体"/>
          <w:b/>
          <w:bCs/>
          <w:color w:val="auto"/>
          <w:sz w:val="32"/>
          <w:szCs w:val="32"/>
        </w:rPr>
        <w:t>（七）加强城市管理，</w:t>
      </w:r>
      <w:r>
        <w:rPr>
          <w:rFonts w:hint="eastAsia" w:ascii="楷体" w:hAnsi="楷体" w:eastAsia="楷体" w:cs="楷体"/>
          <w:b/>
          <w:bCs/>
          <w:color w:val="auto"/>
          <w:sz w:val="32"/>
          <w:szCs w:val="32"/>
          <w:lang w:eastAsia="zh-CN"/>
        </w:rPr>
        <w:t>提升生活品质</w:t>
      </w:r>
      <w:r>
        <w:rPr>
          <w:rFonts w:hint="eastAsia" w:ascii="楷体" w:hAnsi="楷体" w:eastAsia="楷体" w:cs="楷体"/>
          <w:b/>
          <w:bCs/>
          <w:color w:val="auto"/>
          <w:sz w:val="32"/>
          <w:szCs w:val="32"/>
        </w:rPr>
        <w:t>。</w:t>
      </w:r>
      <w:r>
        <w:rPr>
          <w:rFonts w:hint="eastAsia" w:ascii="仿宋" w:hAnsi="仿宋" w:eastAsia="仿宋" w:cs="仿宋"/>
          <w:b/>
          <w:bCs/>
          <w:color w:val="auto"/>
          <w:sz w:val="32"/>
          <w:szCs w:val="32"/>
        </w:rPr>
        <w:t>一是</w:t>
      </w:r>
      <w:r>
        <w:rPr>
          <w:rFonts w:hint="eastAsia" w:ascii="仿宋" w:hAnsi="仿宋" w:eastAsia="仿宋" w:cs="仿宋"/>
          <w:color w:val="auto"/>
          <w:sz w:val="32"/>
          <w:szCs w:val="32"/>
        </w:rPr>
        <w:t>加大宣传力度。</w:t>
      </w:r>
      <w:r>
        <w:rPr>
          <w:rFonts w:hint="eastAsia" w:ascii="仿宋_GB2312" w:hAnsi="仿宋_GB2312" w:eastAsia="仿宋_GB2312" w:cs="仿宋_GB2312"/>
          <w:bCs/>
          <w:color w:val="auto"/>
          <w:kern w:val="0"/>
          <w:sz w:val="32"/>
          <w:szCs w:val="32"/>
        </w:rPr>
        <w:t>今年开展“一迎三创”工作以来，</w:t>
      </w:r>
      <w:r>
        <w:rPr>
          <w:rFonts w:hint="eastAsia" w:ascii="仿宋_GB2312" w:hAnsi="仿宋_GB2312" w:eastAsia="仿宋_GB2312" w:cs="仿宋_GB2312"/>
          <w:bCs/>
          <w:kern w:val="0"/>
          <w:sz w:val="32"/>
          <w:szCs w:val="32"/>
        </w:rPr>
        <w:t>我街道共发放各类宣传材料</w:t>
      </w:r>
      <w:r>
        <w:rPr>
          <w:rFonts w:hint="eastAsia" w:ascii="仿宋_GB2312" w:hAnsi="仿宋_GB2312" w:eastAsia="仿宋_GB2312" w:cs="仿宋_GB2312"/>
          <w:bCs/>
          <w:kern w:val="0"/>
          <w:sz w:val="32"/>
          <w:szCs w:val="32"/>
          <w:lang w:val="en-US" w:eastAsia="zh-CN"/>
        </w:rPr>
        <w:t>5</w:t>
      </w:r>
      <w:r>
        <w:rPr>
          <w:rFonts w:hint="eastAsia" w:ascii="仿宋_GB2312" w:hAnsi="仿宋_GB2312" w:eastAsia="仿宋_GB2312" w:cs="仿宋_GB2312"/>
          <w:bCs/>
          <w:kern w:val="0"/>
          <w:sz w:val="32"/>
          <w:szCs w:val="32"/>
        </w:rPr>
        <w:t>万余份，悬挂横幅</w:t>
      </w:r>
      <w:r>
        <w:rPr>
          <w:rFonts w:hint="eastAsia" w:ascii="仿宋_GB2312" w:hAnsi="仿宋_GB2312" w:eastAsia="仿宋_GB2312" w:cs="仿宋_GB2312"/>
          <w:bCs/>
          <w:kern w:val="0"/>
          <w:sz w:val="32"/>
          <w:szCs w:val="32"/>
          <w:lang w:val="en-US" w:eastAsia="zh-CN"/>
        </w:rPr>
        <w:t>3</w:t>
      </w:r>
      <w:r>
        <w:rPr>
          <w:rFonts w:hint="eastAsia" w:ascii="仿宋_GB2312" w:hAnsi="仿宋_GB2312" w:eastAsia="仿宋_GB2312" w:cs="仿宋_GB2312"/>
          <w:bCs/>
          <w:kern w:val="0"/>
          <w:sz w:val="32"/>
          <w:szCs w:val="32"/>
        </w:rPr>
        <w:t>00余条、张贴宣传标语</w:t>
      </w:r>
      <w:r>
        <w:rPr>
          <w:rFonts w:hint="eastAsia" w:ascii="仿宋_GB2312" w:hAnsi="仿宋_GB2312" w:eastAsia="仿宋_GB2312" w:cs="仿宋_GB2312"/>
          <w:bCs/>
          <w:kern w:val="0"/>
          <w:sz w:val="32"/>
          <w:szCs w:val="32"/>
          <w:lang w:val="en-US" w:eastAsia="zh-CN"/>
        </w:rPr>
        <w:t>10</w:t>
      </w:r>
      <w:r>
        <w:rPr>
          <w:rFonts w:hint="eastAsia" w:ascii="仿宋_GB2312" w:hAnsi="仿宋_GB2312" w:eastAsia="仿宋_GB2312" w:cs="仿宋_GB2312"/>
          <w:bCs/>
          <w:kern w:val="0"/>
          <w:sz w:val="32"/>
          <w:szCs w:val="32"/>
        </w:rPr>
        <w:t>00余张</w:t>
      </w:r>
      <w:r>
        <w:rPr>
          <w:rFonts w:hint="eastAsia" w:ascii="仿宋_GB2312" w:hAnsi="仿宋_GB2312" w:eastAsia="仿宋_GB2312" w:cs="仿宋_GB2312"/>
          <w:bCs/>
          <w:kern w:val="0"/>
          <w:sz w:val="32"/>
          <w:szCs w:val="32"/>
          <w:lang w:eastAsia="zh-CN"/>
        </w:rPr>
        <w:t>，</w:t>
      </w:r>
      <w:r>
        <w:rPr>
          <w:rFonts w:hint="eastAsia" w:ascii="仿宋_GB2312" w:hAnsi="仿宋_GB2312" w:eastAsia="仿宋_GB2312" w:cs="仿宋_GB2312"/>
          <w:bCs/>
          <w:color w:val="auto"/>
          <w:kern w:val="0"/>
          <w:sz w:val="32"/>
          <w:szCs w:val="32"/>
        </w:rPr>
        <w:t>刊播文明标语2000余条；制作宣传喷绘1500多幅，转发相关微信公众号800多篇，短视频300余条</w:t>
      </w:r>
      <w:r>
        <w:rPr>
          <w:rFonts w:hint="eastAsia" w:ascii="仿宋" w:hAnsi="仿宋" w:eastAsia="仿宋"/>
          <w:color w:val="auto"/>
          <w:sz w:val="32"/>
          <w:szCs w:val="32"/>
        </w:rPr>
        <w:t>；辖区广场、商场、超市、车站、加油站重要门店等宣传阵地实现全覆盖。</w:t>
      </w:r>
      <w:r>
        <w:rPr>
          <w:rFonts w:hint="eastAsia" w:ascii="仿宋" w:hAnsi="仿宋" w:eastAsia="仿宋"/>
          <w:b/>
          <w:bCs/>
          <w:color w:val="auto"/>
          <w:sz w:val="32"/>
          <w:szCs w:val="32"/>
        </w:rPr>
        <w:t>二是</w:t>
      </w:r>
      <w:r>
        <w:rPr>
          <w:rFonts w:hint="eastAsia" w:ascii="仿宋" w:hAnsi="仿宋" w:eastAsia="仿宋" w:cs="仿宋"/>
          <w:color w:val="auto"/>
          <w:sz w:val="32"/>
          <w:szCs w:val="32"/>
        </w:rPr>
        <w:t>开展环境卫生整治。</w:t>
      </w:r>
      <w:r>
        <w:rPr>
          <w:rFonts w:hint="eastAsia" w:ascii="仿宋_GB2312" w:hAnsi="仿宋" w:eastAsia="仿宋_GB2312"/>
          <w:bCs/>
          <w:color w:val="auto"/>
          <w:sz w:val="32"/>
          <w:szCs w:val="32"/>
        </w:rPr>
        <w:t>环卫作业实施精细化管理。</w:t>
      </w:r>
      <w:r>
        <w:rPr>
          <w:rFonts w:hint="eastAsia" w:ascii="仿宋_GB2312" w:hAnsi="仿宋" w:eastAsia="仿宋_GB2312"/>
          <w:color w:val="auto"/>
          <w:sz w:val="32"/>
          <w:szCs w:val="32"/>
        </w:rPr>
        <w:t>重点区域的清扫保洁实行“一普四保”的18小时作业，道路边角、绿化带、沟渠清扫保洁到位，并对道路定时进行冲洗，</w:t>
      </w:r>
      <w:r>
        <w:rPr>
          <w:rFonts w:hint="eastAsia" w:ascii="仿宋_GB2312" w:hAnsi="仿宋_GB2312" w:eastAsia="仿宋_GB2312" w:cs="仿宋_GB2312"/>
          <w:bCs/>
          <w:color w:val="auto"/>
          <w:kern w:val="0"/>
          <w:sz w:val="32"/>
          <w:szCs w:val="32"/>
        </w:rPr>
        <w:t>对重点路段坚持卫生巡查机制，为营造良好的人居环境提供了保障。三</w:t>
      </w:r>
      <w:r>
        <w:rPr>
          <w:rFonts w:hint="eastAsia" w:ascii="仿宋" w:hAnsi="仿宋" w:eastAsia="仿宋" w:cs="仿宋"/>
          <w:b/>
          <w:bCs/>
          <w:color w:val="auto"/>
          <w:sz w:val="32"/>
          <w:szCs w:val="32"/>
        </w:rPr>
        <w:t>是</w:t>
      </w:r>
      <w:r>
        <w:rPr>
          <w:rFonts w:hint="eastAsia" w:ascii="仿宋" w:hAnsi="仿宋" w:eastAsia="仿宋" w:cs="仿宋"/>
          <w:color w:val="auto"/>
          <w:sz w:val="32"/>
          <w:szCs w:val="32"/>
        </w:rPr>
        <w:t>改善无物管小区环境。街道</w:t>
      </w:r>
      <w:r>
        <w:rPr>
          <w:rFonts w:hint="eastAsia" w:ascii="仿宋" w:hAnsi="仿宋" w:eastAsia="仿宋"/>
          <w:color w:val="auto"/>
          <w:sz w:val="32"/>
          <w:szCs w:val="32"/>
        </w:rPr>
        <w:t>共组织64个</w:t>
      </w:r>
      <w:r>
        <w:rPr>
          <w:rFonts w:hint="eastAsia" w:ascii="仿宋_GB2312" w:hAnsi="仿宋_GB2312" w:eastAsia="仿宋_GB2312" w:cs="仿宋_GB2312"/>
          <w:bCs/>
          <w:color w:val="auto"/>
          <w:kern w:val="0"/>
          <w:sz w:val="32"/>
          <w:szCs w:val="32"/>
        </w:rPr>
        <w:t>市、区两级包联单位共4305人</w:t>
      </w:r>
      <w:r>
        <w:rPr>
          <w:rFonts w:hint="eastAsia" w:ascii="仿宋" w:hAnsi="仿宋" w:eastAsia="仿宋"/>
          <w:color w:val="auto"/>
          <w:sz w:val="32"/>
          <w:szCs w:val="32"/>
        </w:rPr>
        <w:t>对辖区背街小巷、无物管小区、城郊结合部开展了大清扫活动。期间，共投入5万多元经费，清理卫生死角1350处，清除牛皮癣3873</w:t>
      </w:r>
      <w:r>
        <w:rPr>
          <w:rFonts w:hint="eastAsia" w:ascii="仿宋" w:hAnsi="仿宋" w:eastAsia="仿宋" w:cs="仿宋"/>
          <w:color w:val="auto"/>
          <w:sz w:val="32"/>
          <w:szCs w:val="32"/>
        </w:rPr>
        <w:t>余张</w:t>
      </w:r>
      <w:r>
        <w:rPr>
          <w:rFonts w:hint="eastAsia" w:ascii="仿宋" w:hAnsi="仿宋" w:eastAsia="仿宋"/>
          <w:color w:val="auto"/>
          <w:sz w:val="32"/>
          <w:szCs w:val="32"/>
        </w:rPr>
        <w:t>，</w:t>
      </w:r>
      <w:r>
        <w:rPr>
          <w:rFonts w:hint="eastAsia" w:ascii="仿宋" w:hAnsi="仿宋" w:eastAsia="仿宋" w:cs="仿宋"/>
          <w:color w:val="auto"/>
          <w:sz w:val="32"/>
          <w:szCs w:val="32"/>
        </w:rPr>
        <w:t>形成了长效管理机制。</w:t>
      </w:r>
      <w:r>
        <w:rPr>
          <w:rFonts w:hint="eastAsia" w:ascii="仿宋_GB2312" w:hAnsi="仿宋_GB2312" w:eastAsia="仿宋_GB2312" w:cs="仿宋_GB2312"/>
          <w:bCs/>
          <w:color w:val="auto"/>
          <w:kern w:val="0"/>
          <w:sz w:val="32"/>
          <w:szCs w:val="32"/>
        </w:rPr>
        <w:t>省卫复审考评期间，组织市、区两级包联单位到帮扶小区蹲点执守，督导小区居民养成良好的卫生习惯，为省卫复审成功奠定了基础</w:t>
      </w:r>
      <w:r>
        <w:rPr>
          <w:rFonts w:hint="eastAsia" w:ascii="仿宋" w:hAnsi="仿宋" w:eastAsia="仿宋"/>
          <w:color w:val="auto"/>
          <w:sz w:val="32"/>
          <w:szCs w:val="32"/>
        </w:rPr>
        <w:t>。</w:t>
      </w:r>
      <w:r>
        <w:rPr>
          <w:rFonts w:hint="eastAsia" w:ascii="仿宋" w:hAnsi="仿宋" w:eastAsia="仿宋"/>
          <w:b/>
          <w:bCs/>
          <w:color w:val="auto"/>
          <w:sz w:val="32"/>
          <w:szCs w:val="32"/>
        </w:rPr>
        <w:t>四是</w:t>
      </w:r>
      <w:r>
        <w:rPr>
          <w:rFonts w:hint="eastAsia" w:ascii="仿宋" w:hAnsi="仿宋" w:eastAsia="仿宋"/>
          <w:color w:val="auto"/>
          <w:sz w:val="32"/>
          <w:szCs w:val="32"/>
        </w:rPr>
        <w:t>开展市容市貌环境秩序等专项整治行动。全年共整治违规菜地约11920平方米。特别是原区武装部家属区内近2000平方米和</w:t>
      </w:r>
      <w:r>
        <w:rPr>
          <w:rFonts w:hint="eastAsia" w:ascii="仿宋" w:hAnsi="仿宋" w:eastAsia="仿宋"/>
          <w:color w:val="auto"/>
          <w:sz w:val="32"/>
          <w:szCs w:val="32"/>
          <w:lang w:eastAsia="zh-CN"/>
        </w:rPr>
        <w:t>集贤</w:t>
      </w:r>
      <w:r>
        <w:rPr>
          <w:rFonts w:hint="eastAsia" w:ascii="仿宋" w:hAnsi="仿宋" w:eastAsia="仿宋"/>
          <w:color w:val="auto"/>
          <w:sz w:val="32"/>
          <w:szCs w:val="32"/>
        </w:rPr>
        <w:t>学校1800平方米的违规菜地通过广泛宣传、强制拆除等手段，已清理干净。开展市容市貌集中整治行动15次，发出整改通知书245份，劝离、取缔、规范占道经营路边摊点7703</w:t>
      </w:r>
      <w:r>
        <w:rPr>
          <w:rFonts w:hint="eastAsia" w:ascii="仿宋" w:hAnsi="仿宋" w:eastAsia="仿宋" w:cstheme="minorEastAsia"/>
          <w:color w:val="auto"/>
          <w:sz w:val="32"/>
          <w:szCs w:val="32"/>
        </w:rPr>
        <w:t>处</w:t>
      </w:r>
      <w:r>
        <w:rPr>
          <w:rFonts w:hint="eastAsia" w:ascii="仿宋" w:hAnsi="仿宋" w:eastAsia="仿宋"/>
          <w:color w:val="auto"/>
          <w:sz w:val="32"/>
          <w:szCs w:val="32"/>
        </w:rPr>
        <w:t>余处/次，劝导归店经营350余处/次，处理乱拉乱牵、乱搭乱建18处，规范非机动车乱停乱摆共享单车2300余台/次。</w:t>
      </w:r>
      <w:r>
        <w:rPr>
          <w:rFonts w:hint="eastAsia" w:ascii="仿宋" w:hAnsi="仿宋" w:eastAsia="仿宋" w:cstheme="minorEastAsia"/>
          <w:color w:val="auto"/>
          <w:sz w:val="32"/>
          <w:szCs w:val="32"/>
        </w:rPr>
        <w:t>整治校园周边</w:t>
      </w:r>
      <w:r>
        <w:rPr>
          <w:rFonts w:hint="eastAsia" w:ascii="仿宋" w:hAnsi="仿宋" w:eastAsia="仿宋"/>
          <w:color w:val="auto"/>
          <w:sz w:val="32"/>
          <w:szCs w:val="32"/>
        </w:rPr>
        <w:t>占道经营路边摊点</w:t>
      </w:r>
      <w:r>
        <w:rPr>
          <w:rFonts w:hint="eastAsia" w:ascii="仿宋" w:hAnsi="仿宋" w:eastAsia="仿宋"/>
          <w:color w:val="auto"/>
          <w:sz w:val="32"/>
          <w:szCs w:val="32"/>
          <w:lang w:val="en-US" w:eastAsia="zh-CN"/>
        </w:rPr>
        <w:t>1100</w:t>
      </w:r>
      <w:r>
        <w:rPr>
          <w:rFonts w:hint="eastAsia" w:ascii="仿宋" w:hAnsi="仿宋" w:eastAsia="仿宋"/>
          <w:color w:val="auto"/>
          <w:sz w:val="32"/>
          <w:szCs w:val="32"/>
        </w:rPr>
        <w:t>余次，消除安全隐患30处。</w:t>
      </w:r>
      <w:r>
        <w:rPr>
          <w:rFonts w:hint="eastAsia" w:ascii="仿宋" w:hAnsi="仿宋" w:eastAsia="仿宋"/>
          <w:b/>
          <w:bCs/>
          <w:color w:val="auto"/>
          <w:sz w:val="32"/>
          <w:szCs w:val="32"/>
        </w:rPr>
        <w:t>五是</w:t>
      </w:r>
      <w:r>
        <w:rPr>
          <w:rFonts w:hint="eastAsia" w:ascii="仿宋" w:hAnsi="仿宋" w:eastAsia="仿宋"/>
          <w:color w:val="auto"/>
          <w:sz w:val="32"/>
          <w:szCs w:val="32"/>
        </w:rPr>
        <w:t>加强环保治理行动。</w:t>
      </w:r>
      <w:r>
        <w:rPr>
          <w:rFonts w:hint="eastAsia" w:ascii="仿宋" w:hAnsi="仿宋" w:eastAsia="仿宋"/>
          <w:sz w:val="32"/>
          <w:szCs w:val="32"/>
        </w:rPr>
        <w:t>街道参与区级河道治理5次，组织本单位人员对河道专项治理行动</w:t>
      </w:r>
      <w:r>
        <w:rPr>
          <w:rFonts w:hint="eastAsia" w:ascii="仿宋" w:hAnsi="仿宋" w:eastAsia="仿宋"/>
          <w:sz w:val="32"/>
          <w:szCs w:val="32"/>
          <w:lang w:val="en-US" w:eastAsia="zh-CN"/>
        </w:rPr>
        <w:t>6</w:t>
      </w:r>
      <w:r>
        <w:rPr>
          <w:rFonts w:hint="eastAsia" w:ascii="仿宋" w:hAnsi="仿宋" w:eastAsia="仿宋"/>
          <w:sz w:val="32"/>
          <w:szCs w:val="32"/>
        </w:rPr>
        <w:t>次。治理了2处污水直排问题，清扫清运河道垃圾</w:t>
      </w:r>
      <w:r>
        <w:rPr>
          <w:rFonts w:hint="eastAsia" w:ascii="仿宋" w:hAnsi="仿宋" w:eastAsia="仿宋"/>
          <w:sz w:val="32"/>
          <w:szCs w:val="32"/>
          <w:lang w:val="en-US" w:eastAsia="zh-CN"/>
        </w:rPr>
        <w:t>4</w:t>
      </w:r>
      <w:r>
        <w:rPr>
          <w:rFonts w:hint="eastAsia" w:ascii="仿宋" w:hAnsi="仿宋" w:eastAsia="仿宋"/>
          <w:sz w:val="32"/>
          <w:szCs w:val="32"/>
        </w:rPr>
        <w:t>吨，收缴地笼1</w:t>
      </w:r>
      <w:r>
        <w:rPr>
          <w:rFonts w:hint="eastAsia" w:ascii="仿宋" w:hAnsi="仿宋" w:eastAsia="仿宋"/>
          <w:sz w:val="32"/>
          <w:szCs w:val="32"/>
          <w:lang w:val="en-US" w:eastAsia="zh-CN"/>
        </w:rPr>
        <w:t>0</w:t>
      </w:r>
      <w:r>
        <w:rPr>
          <w:rFonts w:hint="eastAsia" w:ascii="仿宋" w:hAnsi="仿宋" w:eastAsia="仿宋"/>
          <w:sz w:val="32"/>
          <w:szCs w:val="32"/>
        </w:rPr>
        <w:t>个，及时制止了</w:t>
      </w:r>
      <w:r>
        <w:rPr>
          <w:rFonts w:hint="eastAsia" w:ascii="仿宋" w:hAnsi="仿宋" w:eastAsia="仿宋"/>
          <w:sz w:val="32"/>
          <w:szCs w:val="32"/>
          <w:lang w:val="en-US" w:eastAsia="zh-CN"/>
        </w:rPr>
        <w:t>2</w:t>
      </w:r>
      <w:r>
        <w:rPr>
          <w:rFonts w:hint="eastAsia" w:ascii="仿宋" w:hAnsi="仿宋" w:eastAsia="仿宋"/>
          <w:sz w:val="32"/>
          <w:szCs w:val="32"/>
        </w:rPr>
        <w:t>次严重污染饮用水源现象，确保了城中街道境内河道水清、流畅、岸绿、景美</w:t>
      </w:r>
      <w:r>
        <w:rPr>
          <w:rFonts w:hint="eastAsia" w:ascii="仿宋" w:hAnsi="仿宋" w:eastAsia="仿宋"/>
          <w:sz w:val="32"/>
          <w:szCs w:val="32"/>
          <w:lang w:val="en-US" w:eastAsia="zh-CN"/>
        </w:rPr>
        <w:t xml:space="preserve">。 </w:t>
      </w:r>
      <w:r>
        <w:rPr>
          <w:rFonts w:hint="eastAsia" w:ascii="仿宋" w:hAnsi="仿宋" w:eastAsia="仿宋"/>
          <w:b/>
          <w:bCs/>
          <w:sz w:val="32"/>
          <w:szCs w:val="32"/>
          <w:lang w:val="en-US" w:eastAsia="zh-CN"/>
        </w:rPr>
        <w:t>六是</w:t>
      </w:r>
      <w:r>
        <w:rPr>
          <w:rFonts w:hint="eastAsia" w:ascii="仿宋" w:hAnsi="仿宋" w:eastAsia="仿宋"/>
          <w:b w:val="0"/>
          <w:bCs w:val="0"/>
          <w:sz w:val="32"/>
          <w:szCs w:val="32"/>
          <w:lang w:val="en-US" w:eastAsia="zh-CN"/>
        </w:rPr>
        <w:t>保护辖区空气质量。</w:t>
      </w:r>
      <w:r>
        <w:rPr>
          <w:rFonts w:hint="eastAsia" w:ascii="仿宋" w:hAnsi="仿宋" w:eastAsia="仿宋"/>
          <w:color w:val="auto"/>
          <w:sz w:val="32"/>
          <w:szCs w:val="32"/>
        </w:rPr>
        <w:t>积极开展露天堆放砂石、水泥销售场所执法，强化扬尘污染治理，整改沙石经营店5处；持续强化“清明节”“中元节“燃放爆竹焚纸祭祀，占道烧烤以及溪河周边环境执法等专项执法整治行动，扑灭违规焚烧98起、劝阻420余起。开展辖区大气环保整治工作共排查餐饮店301家，责令9家未安装油烟净化设备餐饮店进行了设备安装，责令8家存在油污污染的餐饮店进行了清理。</w:t>
      </w:r>
      <w:r>
        <w:rPr>
          <w:rFonts w:hint="eastAsia" w:ascii="仿宋" w:hAnsi="仿宋" w:eastAsia="仿宋"/>
          <w:b/>
          <w:bCs/>
          <w:color w:val="auto"/>
          <w:sz w:val="32"/>
          <w:szCs w:val="32"/>
          <w:lang w:eastAsia="zh-CN"/>
        </w:rPr>
        <w:t>七是</w:t>
      </w:r>
      <w:r>
        <w:rPr>
          <w:rFonts w:hint="eastAsia" w:ascii="仿宋" w:hAnsi="仿宋" w:eastAsia="仿宋"/>
          <w:color w:val="auto"/>
          <w:sz w:val="32"/>
          <w:szCs w:val="32"/>
          <w:lang w:eastAsia="zh-CN"/>
        </w:rPr>
        <w:t>坚决处理噪音扰民问题。</w:t>
      </w:r>
      <w:r>
        <w:rPr>
          <w:rFonts w:hint="eastAsia" w:ascii="仿宋" w:hAnsi="仿宋" w:eastAsia="仿宋"/>
          <w:color w:val="auto"/>
          <w:sz w:val="32"/>
          <w:szCs w:val="32"/>
        </w:rPr>
        <w:t>处理噪音扰民338起，其中占道摊贩喇叭扰民125起，门店音响扰民67起，夜间宵夜摊噪音扰民106起，装饰装修噪音扰民21起，空调机器扰民13起。督促夜市摊点铺设防油垫200余张；规范餐饮店餐厨垃圾桶摆放300余家，辖区环境质量大幅提升。</w:t>
      </w:r>
      <w:r>
        <w:rPr>
          <w:rFonts w:hint="eastAsia" w:ascii="仿宋" w:hAnsi="仿宋" w:eastAsia="仿宋"/>
          <w:b/>
          <w:bCs/>
          <w:color w:val="auto"/>
          <w:sz w:val="32"/>
          <w:szCs w:val="32"/>
          <w:lang w:eastAsia="zh-CN"/>
        </w:rPr>
        <w:t>八</w:t>
      </w:r>
      <w:r>
        <w:rPr>
          <w:rFonts w:hint="eastAsia" w:ascii="仿宋" w:hAnsi="仿宋" w:eastAsia="仿宋" w:cs="仿宋"/>
          <w:b/>
          <w:bCs/>
          <w:color w:val="auto"/>
          <w:sz w:val="32"/>
          <w:szCs w:val="32"/>
        </w:rPr>
        <w:t>是</w:t>
      </w:r>
      <w:r>
        <w:rPr>
          <w:rFonts w:hint="eastAsia" w:ascii="仿宋" w:hAnsi="仿宋" w:eastAsia="仿宋" w:cs="仿宋"/>
          <w:color w:val="auto"/>
          <w:sz w:val="32"/>
          <w:szCs w:val="32"/>
        </w:rPr>
        <w:t>建立“街道吹哨、部门报到”工作机制。按照“周督查、月考评”工作安排，督察组日常督察发现问题300多个，对于街道社区能整改的问题立行立改，不能整改的问题，完成整改了上级部门通报的问题200多个，开展文明实践活动上百次，修补辖区20多条背街小巷，制作宣传公益广告500多块，治理辖区飞线3000多米，清理无物业小区、主次干道、背街小巷牛皮癣2000前多处，上门入户2万多户，环境卫生大清扫上百次，清运垃圾杂物上百车。</w:t>
      </w:r>
      <w:r>
        <w:rPr>
          <w:rFonts w:hint="eastAsia" w:ascii="仿宋" w:hAnsi="仿宋" w:eastAsia="仿宋" w:cs="仿宋"/>
          <w:b/>
          <w:bCs/>
          <w:color w:val="auto"/>
          <w:sz w:val="32"/>
          <w:szCs w:val="32"/>
          <w:lang w:eastAsia="zh-CN"/>
        </w:rPr>
        <w:t>八</w:t>
      </w:r>
      <w:r>
        <w:rPr>
          <w:rFonts w:hint="eastAsia" w:ascii="仿宋" w:hAnsi="仿宋" w:eastAsia="仿宋" w:cs="仿宋"/>
          <w:b/>
          <w:bCs/>
          <w:color w:val="auto"/>
          <w:sz w:val="32"/>
          <w:szCs w:val="32"/>
        </w:rPr>
        <w:t>是</w:t>
      </w:r>
      <w:r>
        <w:rPr>
          <w:rFonts w:hint="eastAsia" w:ascii="仿宋" w:hAnsi="仿宋" w:eastAsia="仿宋" w:cs="仿宋"/>
          <w:color w:val="auto"/>
          <w:sz w:val="32"/>
          <w:szCs w:val="32"/>
        </w:rPr>
        <w:t>整治长期疑难问题。针对东兴</w:t>
      </w:r>
      <w:r>
        <w:rPr>
          <w:rFonts w:hint="eastAsia" w:ascii="仿宋" w:hAnsi="仿宋" w:eastAsia="仿宋" w:cs="仿宋"/>
          <w:color w:val="auto"/>
          <w:sz w:val="32"/>
          <w:szCs w:val="32"/>
          <w:lang w:eastAsia="zh-CN"/>
        </w:rPr>
        <w:t>步行街</w:t>
      </w:r>
      <w:r>
        <w:rPr>
          <w:rFonts w:hint="eastAsia" w:ascii="仿宋" w:hAnsi="仿宋" w:eastAsia="仿宋" w:cs="仿宋"/>
          <w:color w:val="auto"/>
          <w:sz w:val="32"/>
          <w:szCs w:val="32"/>
        </w:rPr>
        <w:t>、中心市场</w:t>
      </w:r>
      <w:r>
        <w:rPr>
          <w:rFonts w:hint="eastAsia" w:ascii="仿宋" w:hAnsi="仿宋" w:eastAsia="仿宋" w:cs="仿宋"/>
          <w:color w:val="auto"/>
          <w:sz w:val="32"/>
          <w:szCs w:val="32"/>
          <w:lang w:eastAsia="zh-CN"/>
        </w:rPr>
        <w:t>等地</w:t>
      </w:r>
      <w:r>
        <w:rPr>
          <w:rFonts w:hint="eastAsia" w:ascii="仿宋" w:hAnsi="仿宋" w:eastAsia="仿宋" w:cs="仿宋"/>
          <w:color w:val="auto"/>
          <w:sz w:val="32"/>
          <w:szCs w:val="32"/>
        </w:rPr>
        <w:t>的历史遗留下来的问题，攻坚克难</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将全部347处钢架棚、13处违章扩建全部拆除完毕，东兴步行街集贸市场提质升级改造和市场秩序规范管理工作</w:t>
      </w:r>
      <w:r>
        <w:rPr>
          <w:rFonts w:hint="eastAsia" w:ascii="仿宋" w:hAnsi="仿宋" w:eastAsia="仿宋" w:cs="仿宋"/>
          <w:color w:val="auto"/>
          <w:sz w:val="32"/>
          <w:szCs w:val="32"/>
          <w:lang w:eastAsia="zh-CN"/>
        </w:rPr>
        <w:t>预计</w:t>
      </w:r>
      <w:r>
        <w:rPr>
          <w:rFonts w:hint="eastAsia" w:ascii="仿宋" w:hAnsi="仿宋" w:eastAsia="仿宋" w:cs="仿宋"/>
          <w:color w:val="auto"/>
          <w:sz w:val="32"/>
          <w:szCs w:val="32"/>
          <w:lang w:val="en-US" w:eastAsia="zh-CN"/>
        </w:rPr>
        <w:t>2024年2月后</w:t>
      </w:r>
      <w:r>
        <w:rPr>
          <w:rFonts w:hint="eastAsia" w:ascii="仿宋" w:hAnsi="仿宋" w:eastAsia="仿宋" w:cs="仿宋"/>
          <w:color w:val="auto"/>
          <w:sz w:val="32"/>
          <w:szCs w:val="32"/>
        </w:rPr>
        <w:t>全部完成。拆除蔬菜批发市场乱搭乱建雨棚78处，面积约530平方米，府星路两侧已新增施划非机动车停车点位44处，可满足800台电动车、摩托车停放</w:t>
      </w:r>
      <w:r>
        <w:rPr>
          <w:rFonts w:hint="eastAsia" w:ascii="仿宋" w:hAnsi="仿宋" w:eastAsia="仿宋" w:cs="仿宋"/>
          <w:color w:val="auto"/>
          <w:sz w:val="32"/>
          <w:szCs w:val="32"/>
          <w:lang w:eastAsia="zh-CN"/>
        </w:rPr>
        <w:t>。</w:t>
      </w:r>
    </w:p>
    <w:p w14:paraId="5DB860B0">
      <w:pPr>
        <w:keepNext w:val="0"/>
        <w:keepLines w:val="0"/>
        <w:pageBreakBefore w:val="0"/>
        <w:widowControl w:val="0"/>
        <w:kinsoku/>
        <w:wordWrap/>
        <w:overflowPunct/>
        <w:topLinePunct w:val="0"/>
        <w:bidi w:val="0"/>
        <w:snapToGrid/>
        <w:spacing w:line="560" w:lineRule="exact"/>
        <w:ind w:firstLine="639" w:firstLineChars="199"/>
        <w:textAlignment w:val="auto"/>
        <w:rPr>
          <w:rFonts w:hint="eastAsia" w:ascii="楷体" w:hAnsi="楷体" w:eastAsia="楷体" w:cs="楷体"/>
          <w:b/>
          <w:bCs/>
          <w:color w:val="auto"/>
          <w:sz w:val="32"/>
          <w:szCs w:val="32"/>
          <w:lang w:eastAsia="zh-CN"/>
        </w:rPr>
      </w:pPr>
      <w:r>
        <w:rPr>
          <w:rFonts w:hint="eastAsia" w:ascii="楷体" w:hAnsi="楷体" w:eastAsia="楷体" w:cs="楷体"/>
          <w:b/>
          <w:bCs/>
          <w:color w:val="auto"/>
          <w:sz w:val="32"/>
          <w:szCs w:val="32"/>
        </w:rPr>
        <w:t>（八）开展清廉建设，</w:t>
      </w:r>
      <w:r>
        <w:rPr>
          <w:rFonts w:hint="eastAsia" w:ascii="楷体" w:hAnsi="楷体" w:eastAsia="楷体" w:cs="楷体"/>
          <w:b/>
          <w:bCs/>
          <w:color w:val="auto"/>
          <w:sz w:val="32"/>
          <w:szCs w:val="32"/>
          <w:lang w:eastAsia="zh-CN"/>
        </w:rPr>
        <w:t>打造政治生态。</w:t>
      </w:r>
    </w:p>
    <w:p w14:paraId="46B78833">
      <w:pPr>
        <w:keepNext w:val="0"/>
        <w:keepLines w:val="0"/>
        <w:pageBreakBefore w:val="0"/>
        <w:widowControl w:val="0"/>
        <w:kinsoku/>
        <w:wordWrap/>
        <w:overflowPunct/>
        <w:topLinePunct w:val="0"/>
        <w:bidi w:val="0"/>
        <w:snapToGrid/>
        <w:spacing w:line="560" w:lineRule="exact"/>
        <w:ind w:firstLine="639" w:firstLineChars="199"/>
        <w:textAlignment w:val="auto"/>
        <w:rPr>
          <w:rFonts w:hint="eastAsia" w:ascii="仿宋" w:hAnsi="仿宋" w:eastAsia="仿宋" w:cs="Arial"/>
          <w:color w:val="404040"/>
          <w:sz w:val="32"/>
          <w:szCs w:val="32"/>
          <w:lang w:val="en-US" w:eastAsia="zh-CN"/>
        </w:rPr>
      </w:pPr>
      <w:r>
        <w:rPr>
          <w:rFonts w:hint="eastAsia" w:ascii="仿宋" w:hAnsi="仿宋" w:eastAsia="仿宋" w:cs="楷体"/>
          <w:b/>
          <w:bCs/>
          <w:color w:val="auto"/>
          <w:sz w:val="32"/>
          <w:szCs w:val="32"/>
        </w:rPr>
        <w:t>一是</w:t>
      </w:r>
      <w:r>
        <w:rPr>
          <w:rFonts w:hint="eastAsia" w:ascii="仿宋" w:hAnsi="仿宋" w:eastAsia="仿宋" w:cs="楷体"/>
          <w:bCs/>
          <w:color w:val="auto"/>
          <w:sz w:val="32"/>
          <w:szCs w:val="32"/>
        </w:rPr>
        <w:t>严格执行党风廉政责任制</w:t>
      </w:r>
      <w:r>
        <w:rPr>
          <w:rFonts w:hint="eastAsia" w:ascii="仿宋" w:hAnsi="仿宋" w:eastAsia="仿宋" w:cs="楷体"/>
          <w:bCs/>
          <w:color w:val="auto"/>
          <w:sz w:val="32"/>
          <w:szCs w:val="32"/>
          <w:lang w:eastAsia="zh-CN"/>
        </w:rPr>
        <w:t>。</w:t>
      </w:r>
      <w:r>
        <w:rPr>
          <w:rFonts w:hint="eastAsia" w:ascii="仿宋" w:hAnsi="仿宋" w:eastAsia="仿宋" w:cs="楷体"/>
          <w:bCs/>
          <w:color w:val="auto"/>
          <w:sz w:val="32"/>
          <w:szCs w:val="32"/>
        </w:rPr>
        <w:t>以廉政责任为着力点，把党风廉政责任与街道、社区中心工作统一起来，把党风廉政建设和反腐败工作做为党的建设和街道、社区建设的重要内容。</w:t>
      </w:r>
      <w:r>
        <w:rPr>
          <w:rFonts w:hint="eastAsia" w:ascii="仿宋" w:hAnsi="仿宋" w:eastAsia="仿宋" w:cs="楷体"/>
          <w:b/>
          <w:bCs/>
          <w:color w:val="auto"/>
          <w:sz w:val="32"/>
          <w:szCs w:val="32"/>
          <w:lang w:eastAsia="zh-CN"/>
        </w:rPr>
        <w:t>二</w:t>
      </w:r>
      <w:r>
        <w:rPr>
          <w:rFonts w:hint="eastAsia" w:ascii="仿宋" w:hAnsi="仿宋" w:eastAsia="仿宋" w:cs="楷体"/>
          <w:b/>
          <w:bCs/>
          <w:color w:val="auto"/>
          <w:sz w:val="32"/>
          <w:szCs w:val="32"/>
        </w:rPr>
        <w:t>是</w:t>
      </w:r>
      <w:r>
        <w:rPr>
          <w:rFonts w:hint="eastAsia" w:ascii="仿宋" w:hAnsi="仿宋" w:eastAsia="仿宋" w:cs="楷体"/>
          <w:bCs/>
          <w:color w:val="auto"/>
          <w:sz w:val="32"/>
          <w:szCs w:val="32"/>
        </w:rPr>
        <w:t>组织</w:t>
      </w:r>
      <w:r>
        <w:rPr>
          <w:rFonts w:hint="eastAsia" w:ascii="仿宋" w:hAnsi="仿宋" w:eastAsia="仿宋" w:cs="楷体"/>
          <w:bCs/>
          <w:color w:val="auto"/>
          <w:sz w:val="32"/>
          <w:szCs w:val="32"/>
          <w:lang w:eastAsia="zh-CN"/>
        </w:rPr>
        <w:t>集中</w:t>
      </w:r>
      <w:r>
        <w:rPr>
          <w:rFonts w:hint="eastAsia" w:ascii="仿宋" w:hAnsi="仿宋" w:eastAsia="仿宋" w:cs="楷体"/>
          <w:bCs/>
          <w:color w:val="auto"/>
          <w:sz w:val="32"/>
          <w:szCs w:val="32"/>
        </w:rPr>
        <w:t>教育学习。通过集中培训的方式，邀请上级领导到辖区授课，发放廉政资料，组织党员干部观看远程廉政教育宣传片并对警示案例进行学习，做到以案示警，以案明鉴，着力提高街道、社区党员干部拒腐防变能力和遵纪守法的自觉性。</w:t>
      </w:r>
      <w:r>
        <w:rPr>
          <w:rFonts w:hint="eastAsia" w:ascii="仿宋" w:hAnsi="仿宋" w:eastAsia="仿宋" w:cs="楷体"/>
          <w:b/>
          <w:bCs/>
          <w:color w:val="auto"/>
          <w:sz w:val="32"/>
          <w:szCs w:val="32"/>
          <w:lang w:eastAsia="zh-CN"/>
        </w:rPr>
        <w:t>三</w:t>
      </w:r>
      <w:r>
        <w:rPr>
          <w:rFonts w:hint="eastAsia" w:ascii="仿宋" w:hAnsi="仿宋" w:eastAsia="仿宋" w:cs="楷体"/>
          <w:b/>
          <w:bCs/>
          <w:color w:val="auto"/>
          <w:sz w:val="32"/>
          <w:szCs w:val="32"/>
        </w:rPr>
        <w:t>是</w:t>
      </w:r>
      <w:r>
        <w:rPr>
          <w:rFonts w:hint="eastAsia" w:ascii="仿宋" w:hAnsi="仿宋" w:eastAsia="仿宋" w:cs="楷体"/>
          <w:bCs/>
          <w:color w:val="auto"/>
          <w:sz w:val="32"/>
          <w:szCs w:val="32"/>
        </w:rPr>
        <w:t>开展</w:t>
      </w:r>
      <w:r>
        <w:rPr>
          <w:rFonts w:hint="eastAsia" w:ascii="仿宋" w:hAnsi="仿宋" w:eastAsia="仿宋" w:cs="楷体"/>
          <w:bCs/>
          <w:color w:val="auto"/>
          <w:sz w:val="32"/>
          <w:szCs w:val="32"/>
          <w:lang w:eastAsia="zh-CN"/>
        </w:rPr>
        <w:t>多样化</w:t>
      </w:r>
      <w:r>
        <w:rPr>
          <w:rFonts w:hint="eastAsia" w:ascii="仿宋" w:hAnsi="仿宋" w:eastAsia="仿宋" w:cs="楷体"/>
          <w:bCs/>
          <w:color w:val="auto"/>
          <w:sz w:val="32"/>
          <w:szCs w:val="32"/>
        </w:rPr>
        <w:t>廉政文化活动。社区组织党员干部参观爱国主义教育基地、举办廉政文艺演出，在图书馆设立廉政书架，供群众免费阅读并定期对社区居民开放。使广大居民不断接受廉政文化的熏陶，提高自身廉政水准，增强监督意识将廉政文化融入到社区文化中，渗透到社区各个角落。</w:t>
      </w:r>
    </w:p>
    <w:p w14:paraId="77D6B99A">
      <w:pPr>
        <w:keepNext w:val="0"/>
        <w:keepLines w:val="0"/>
        <w:pageBreakBefore w:val="0"/>
        <w:widowControl/>
        <w:shd w:val="clear" w:color="auto" w:fill="FFFFFF"/>
        <w:kinsoku/>
        <w:wordWrap/>
        <w:overflowPunct/>
        <w:topLinePunct w:val="0"/>
        <w:bidi w:val="0"/>
        <w:snapToGrid/>
        <w:spacing w:line="240" w:lineRule="auto"/>
        <w:ind w:firstLine="640"/>
        <w:textAlignment w:val="auto"/>
        <w:rPr>
          <w:rFonts w:hint="eastAsia" w:ascii="楷体" w:hAnsi="楷体" w:eastAsia="楷体" w:cs="楷体"/>
          <w:b/>
          <w:spacing w:val="-2"/>
          <w:sz w:val="32"/>
          <w:szCs w:val="21"/>
        </w:rPr>
      </w:pPr>
      <w:r>
        <w:rPr>
          <w:rFonts w:hint="eastAsia" w:ascii="楷体" w:hAnsi="楷体" w:eastAsia="楷体" w:cs="楷体"/>
          <w:b/>
          <w:spacing w:val="-2"/>
          <w:sz w:val="32"/>
          <w:szCs w:val="32"/>
        </w:rPr>
        <w:t>六、存在的主要问题</w:t>
      </w:r>
    </w:p>
    <w:p w14:paraId="4B500DCD">
      <w:pPr>
        <w:pStyle w:val="8"/>
        <w:keepNext w:val="0"/>
        <w:keepLines w:val="0"/>
        <w:pageBreakBefore w:val="0"/>
        <w:shd w:val="clear" w:color="auto" w:fill="FFFFFF"/>
        <w:kinsoku/>
        <w:wordWrap/>
        <w:overflowPunct/>
        <w:topLinePunct w:val="0"/>
        <w:bidi w:val="0"/>
        <w:snapToGrid/>
        <w:spacing w:line="240" w:lineRule="auto"/>
        <w:ind w:firstLine="632" w:firstLineChars="200"/>
        <w:textAlignment w:val="auto"/>
        <w:rPr>
          <w:rFonts w:hint="eastAsia" w:ascii="仿宋" w:hAnsi="仿宋" w:eastAsia="仿宋"/>
          <w:spacing w:val="-2"/>
          <w:kern w:val="2"/>
          <w:sz w:val="32"/>
          <w:szCs w:val="32"/>
        </w:rPr>
      </w:pPr>
      <w:r>
        <w:rPr>
          <w:rFonts w:hint="eastAsia" w:ascii="仿宋" w:hAnsi="仿宋" w:eastAsia="仿宋"/>
          <w:spacing w:val="-2"/>
          <w:kern w:val="2"/>
          <w:sz w:val="32"/>
          <w:szCs w:val="32"/>
        </w:rPr>
        <w:t>1、预算执行存在有偏差，形成的原因为突发状况导致的支出与预算有偏差，例如疫情防控等突发状况。</w:t>
      </w:r>
    </w:p>
    <w:p w14:paraId="0842A3A1">
      <w:pPr>
        <w:keepNext w:val="0"/>
        <w:keepLines w:val="0"/>
        <w:pageBreakBefore w:val="0"/>
        <w:widowControl/>
        <w:shd w:val="clear" w:color="auto" w:fill="FFFFFF"/>
        <w:kinsoku/>
        <w:wordWrap/>
        <w:overflowPunct/>
        <w:topLinePunct w:val="0"/>
        <w:bidi w:val="0"/>
        <w:snapToGrid/>
        <w:spacing w:line="240" w:lineRule="auto"/>
        <w:ind w:firstLine="640"/>
        <w:textAlignment w:val="auto"/>
        <w:rPr>
          <w:rFonts w:hint="eastAsia" w:ascii="仿宋" w:hAnsi="仿宋" w:eastAsia="仿宋"/>
          <w:spacing w:val="-2"/>
          <w:sz w:val="32"/>
          <w:szCs w:val="32"/>
        </w:rPr>
      </w:pPr>
      <w:r>
        <w:rPr>
          <w:rFonts w:hint="eastAsia" w:ascii="宋体" w:cs="宋体"/>
          <w:kern w:val="0"/>
          <w:sz w:val="32"/>
          <w:szCs w:val="32"/>
          <w:lang w:val="zh-CN"/>
        </w:rPr>
        <w:t>2、</w:t>
      </w:r>
      <w:r>
        <w:rPr>
          <w:rFonts w:hint="eastAsia" w:ascii="仿宋" w:hAnsi="仿宋" w:eastAsia="仿宋"/>
          <w:spacing w:val="-2"/>
          <w:sz w:val="32"/>
          <w:szCs w:val="32"/>
        </w:rPr>
        <w:t>对绩效评价工作的认识和重视程度还有待加强，相关人员应加强学习，学会懂财、理财、遵守财经制度及职业道德，进一步提升绩效评价工作；加强绩效评价业务培训，提高思想认识，加强相关人员业务能力的提升。</w:t>
      </w:r>
    </w:p>
    <w:p w14:paraId="0C9E7F45">
      <w:pPr>
        <w:keepNext w:val="0"/>
        <w:keepLines w:val="0"/>
        <w:pageBreakBefore w:val="0"/>
        <w:widowControl/>
        <w:shd w:val="clear" w:color="auto" w:fill="FFFFFF"/>
        <w:kinsoku/>
        <w:wordWrap/>
        <w:overflowPunct/>
        <w:topLinePunct w:val="0"/>
        <w:bidi w:val="0"/>
        <w:snapToGrid/>
        <w:spacing w:line="240" w:lineRule="auto"/>
        <w:ind w:firstLine="640"/>
        <w:textAlignment w:val="auto"/>
        <w:rPr>
          <w:rFonts w:hint="eastAsia" w:ascii="楷体" w:hAnsi="楷体" w:eastAsia="楷体" w:cs="楷体"/>
          <w:b/>
          <w:spacing w:val="-2"/>
          <w:sz w:val="32"/>
          <w:szCs w:val="32"/>
          <w:lang w:val="en-US" w:eastAsia="zh-CN"/>
        </w:rPr>
      </w:pPr>
      <w:r>
        <w:rPr>
          <w:rFonts w:hint="eastAsia" w:ascii="楷体" w:hAnsi="楷体" w:eastAsia="楷体" w:cs="楷体"/>
          <w:b/>
          <w:spacing w:val="-2"/>
          <w:sz w:val="32"/>
          <w:szCs w:val="32"/>
        </w:rPr>
        <w:t>七、改进措施和有关建议</w:t>
      </w:r>
      <w:r>
        <w:rPr>
          <w:rFonts w:hint="eastAsia" w:ascii="楷体" w:hAnsi="楷体" w:eastAsia="楷体" w:cs="楷体"/>
          <w:b/>
          <w:spacing w:val="-2"/>
          <w:sz w:val="32"/>
          <w:szCs w:val="32"/>
          <w:lang w:val="en-US" w:eastAsia="zh-CN"/>
        </w:rPr>
        <w:t xml:space="preserve"> </w:t>
      </w:r>
    </w:p>
    <w:p w14:paraId="1673C278">
      <w:pPr>
        <w:keepNext w:val="0"/>
        <w:keepLines w:val="0"/>
        <w:pageBreakBefore w:val="0"/>
        <w:widowControl/>
        <w:shd w:val="clear" w:color="auto" w:fill="FFFFFF"/>
        <w:kinsoku/>
        <w:wordWrap/>
        <w:overflowPunct/>
        <w:topLinePunct w:val="0"/>
        <w:bidi w:val="0"/>
        <w:snapToGrid/>
        <w:spacing w:line="240" w:lineRule="auto"/>
        <w:ind w:firstLine="640"/>
        <w:textAlignment w:val="auto"/>
        <w:rPr>
          <w:rFonts w:ascii="仿宋" w:hAnsi="仿宋" w:eastAsia="仿宋"/>
          <w:spacing w:val="-2"/>
          <w:kern w:val="2"/>
          <w:sz w:val="32"/>
          <w:szCs w:val="32"/>
        </w:rPr>
      </w:pPr>
      <w:r>
        <w:rPr>
          <w:rFonts w:hint="eastAsia" w:ascii="仿宋" w:hAnsi="仿宋" w:eastAsia="仿宋"/>
          <w:spacing w:val="-2"/>
          <w:kern w:val="2"/>
          <w:sz w:val="32"/>
          <w:szCs w:val="32"/>
        </w:rPr>
        <w:t>1、能够安排充足的财政预算，确保各项日常工作的开展，强化绩效管理，切实提高资金使用的安全性、规范性和有效性。</w:t>
      </w:r>
    </w:p>
    <w:p w14:paraId="1A21007F">
      <w:pPr>
        <w:keepNext w:val="0"/>
        <w:keepLines w:val="0"/>
        <w:pageBreakBefore w:val="0"/>
        <w:kinsoku/>
        <w:wordWrap/>
        <w:overflowPunct/>
        <w:topLinePunct w:val="0"/>
        <w:bidi w:val="0"/>
        <w:snapToGrid/>
        <w:spacing w:line="240" w:lineRule="auto"/>
        <w:ind w:firstLine="632" w:firstLineChars="200"/>
        <w:textAlignment w:val="auto"/>
        <w:rPr>
          <w:rFonts w:ascii="仿宋" w:hAnsi="仿宋" w:eastAsia="仿宋"/>
          <w:spacing w:val="-2"/>
          <w:sz w:val="32"/>
          <w:szCs w:val="32"/>
        </w:rPr>
      </w:pPr>
      <w:r>
        <w:rPr>
          <w:rFonts w:hint="eastAsia" w:ascii="仿宋" w:hAnsi="仿宋" w:eastAsia="仿宋"/>
          <w:spacing w:val="-2"/>
          <w:sz w:val="32"/>
          <w:szCs w:val="32"/>
        </w:rPr>
        <w:t>2、加强绩效评价管理评价的可操作性，对相关业务人员进行相关培训，积极学习新的财务知识和财经法规，不断提高财务人员工作能力和工作水平。</w:t>
      </w:r>
    </w:p>
    <w:p w14:paraId="47CF0D2F">
      <w:pPr>
        <w:keepNext w:val="0"/>
        <w:keepLines w:val="0"/>
        <w:pageBreakBefore w:val="0"/>
        <w:widowControl/>
        <w:kinsoku/>
        <w:wordWrap/>
        <w:overflowPunct/>
        <w:topLinePunct w:val="0"/>
        <w:bidi w:val="0"/>
        <w:snapToGrid/>
        <w:spacing w:line="240" w:lineRule="auto"/>
        <w:ind w:firstLine="645"/>
        <w:jc w:val="left"/>
        <w:textAlignment w:val="auto"/>
        <w:rPr>
          <w:rFonts w:ascii="仿宋" w:hAnsi="仿宋" w:eastAsia="仿宋"/>
          <w:spacing w:val="-2"/>
          <w:sz w:val="32"/>
          <w:szCs w:val="21"/>
        </w:rPr>
      </w:pPr>
      <w:r>
        <w:rPr>
          <w:rFonts w:hint="eastAsia" w:ascii="仿宋" w:hAnsi="仿宋" w:eastAsia="仿宋"/>
          <w:spacing w:val="-2"/>
          <w:sz w:val="32"/>
          <w:szCs w:val="32"/>
        </w:rPr>
        <w:t>3、科学合理编制预算，严格执行预算。按照《预算法》及其实施条例的相关规定，按本部门的发展规划，结合上一年度预算执行情况和本年度预算收支变化因素，科学合理的编制本年度预算方案，避免预算支出与实际执行出现较大偏差情况。</w:t>
      </w:r>
    </w:p>
    <w:p w14:paraId="66280E22">
      <w:pPr>
        <w:keepNext w:val="0"/>
        <w:keepLines w:val="0"/>
        <w:pageBreakBefore w:val="0"/>
        <w:kinsoku/>
        <w:wordWrap/>
        <w:overflowPunct/>
        <w:topLinePunct w:val="0"/>
        <w:bidi w:val="0"/>
        <w:snapToGrid/>
        <w:spacing w:line="240" w:lineRule="auto"/>
        <w:textAlignment w:val="auto"/>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A7CE24"/>
    <w:multiLevelType w:val="singleLevel"/>
    <w:tmpl w:val="80A7CE24"/>
    <w:lvl w:ilvl="0" w:tentative="0">
      <w:start w:val="1"/>
      <w:numFmt w:val="chineseCounting"/>
      <w:suff w:val="nothing"/>
      <w:lvlText w:val="（%1）"/>
      <w:lvlJc w:val="left"/>
      <w:rPr>
        <w:rFonts w:hint="eastAsia" w:ascii="楷体" w:hAnsi="楷体" w:eastAsia="楷体" w:cs="楷体"/>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5YjUwYzY1OWQwODk2NmMxMTJkNTNiMjJiMzA3ZjkifQ=="/>
  </w:docVars>
  <w:rsids>
    <w:rsidRoot w:val="004E0CA8"/>
    <w:rsid w:val="00064FB7"/>
    <w:rsid w:val="00270C89"/>
    <w:rsid w:val="00296720"/>
    <w:rsid w:val="00300602"/>
    <w:rsid w:val="004E0CA8"/>
    <w:rsid w:val="0050478F"/>
    <w:rsid w:val="00551D98"/>
    <w:rsid w:val="005F7C14"/>
    <w:rsid w:val="00737A0F"/>
    <w:rsid w:val="00770F9D"/>
    <w:rsid w:val="00952DC6"/>
    <w:rsid w:val="00964437"/>
    <w:rsid w:val="00B53B28"/>
    <w:rsid w:val="00C95294"/>
    <w:rsid w:val="00DF5667"/>
    <w:rsid w:val="00EB55B9"/>
    <w:rsid w:val="00F43F3F"/>
    <w:rsid w:val="0AD248BF"/>
    <w:rsid w:val="14CE3B70"/>
    <w:rsid w:val="1FC935D8"/>
    <w:rsid w:val="2480602B"/>
    <w:rsid w:val="2CAC09AD"/>
    <w:rsid w:val="2F1D540A"/>
    <w:rsid w:val="31146748"/>
    <w:rsid w:val="317A69D8"/>
    <w:rsid w:val="31ED2EBF"/>
    <w:rsid w:val="33D671A5"/>
    <w:rsid w:val="4CE03B68"/>
    <w:rsid w:val="69DF234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paragraph" w:styleId="4">
    <w:name w:val="heading 1"/>
    <w:basedOn w:val="1"/>
    <w:next w:val="1"/>
    <w:qFormat/>
    <w:uiPriority w:val="99"/>
    <w:pPr>
      <w:spacing w:beforeAutospacing="1" w:afterAutospacing="1"/>
      <w:jc w:val="left"/>
      <w:outlineLvl w:val="0"/>
    </w:pPr>
    <w:rPr>
      <w:rFonts w:ascii="宋体" w:hAnsi="宋体" w:cs="宋体"/>
      <w:b/>
      <w:bCs/>
      <w:kern w:val="44"/>
      <w:sz w:val="48"/>
      <w:szCs w:val="48"/>
    </w:rPr>
  </w:style>
  <w:style w:type="character" w:default="1" w:styleId="11">
    <w:name w:val="Default Paragraph Font"/>
    <w:semiHidden/>
    <w:uiPriority w:val="0"/>
  </w:style>
  <w:style w:type="table" w:default="1" w:styleId="10">
    <w:name w:val="Normal Table"/>
    <w:semiHidden/>
    <w:uiPriority w:val="0"/>
    <w:tblPr>
      <w:tblStyle w:val="10"/>
      <w:tblCellMar>
        <w:top w:w="0" w:type="dxa"/>
        <w:left w:w="108" w:type="dxa"/>
        <w:bottom w:w="0" w:type="dxa"/>
        <w:right w:w="108" w:type="dxa"/>
      </w:tblCellMar>
    </w:tblPr>
  </w:style>
  <w:style w:type="paragraph" w:styleId="2">
    <w:name w:val="footer"/>
    <w:basedOn w:val="1"/>
    <w:next w:val="3"/>
    <w:link w:val="12"/>
    <w:uiPriority w:val="0"/>
    <w:pPr>
      <w:tabs>
        <w:tab w:val="center" w:pos="4153"/>
        <w:tab w:val="right" w:pos="8306"/>
      </w:tabs>
      <w:snapToGrid w:val="0"/>
      <w:jc w:val="left"/>
    </w:pPr>
    <w:rPr>
      <w:sz w:val="18"/>
      <w:szCs w:val="18"/>
    </w:rPr>
  </w:style>
  <w:style w:type="paragraph" w:styleId="3">
    <w:name w:val="index 5"/>
    <w:basedOn w:val="1"/>
    <w:next w:val="1"/>
    <w:qFormat/>
    <w:uiPriority w:val="0"/>
    <w:pPr>
      <w:ind w:left="1680"/>
    </w:pPr>
    <w:rPr>
      <w:rFonts w:ascii="Times New Roman" w:hAnsi="Times New Roman" w:eastAsia="宋体" w:cs="Times New Roman"/>
    </w:rPr>
  </w:style>
  <w:style w:type="paragraph" w:styleId="5">
    <w:name w:val="Body Text"/>
    <w:basedOn w:val="1"/>
    <w:qFormat/>
    <w:uiPriority w:val="1"/>
    <w:rPr>
      <w:rFonts w:ascii="宋体" w:hAnsi="宋体" w:eastAsia="宋体" w:cs="宋体"/>
      <w:sz w:val="32"/>
      <w:szCs w:val="32"/>
      <w:lang w:val="zh-CN" w:eastAsia="zh-CN" w:bidi="zh-CN"/>
    </w:rPr>
  </w:style>
  <w:style w:type="paragraph" w:styleId="6">
    <w:name w:val="Body Text Indent"/>
    <w:basedOn w:val="1"/>
    <w:qFormat/>
    <w:uiPriority w:val="0"/>
    <w:pPr>
      <w:spacing w:after="120"/>
      <w:ind w:left="420" w:leftChars="200"/>
    </w:pPr>
  </w:style>
  <w:style w:type="paragraph" w:styleId="7">
    <w:name w:val="header"/>
    <w:basedOn w:val="1"/>
    <w:link w:val="13"/>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iPriority w:val="99"/>
    <w:pPr>
      <w:jc w:val="left"/>
    </w:pPr>
    <w:rPr>
      <w:rFonts w:ascii="Calibri" w:hAnsi="Calibri"/>
      <w:kern w:val="0"/>
      <w:sz w:val="24"/>
    </w:rPr>
  </w:style>
  <w:style w:type="paragraph" w:styleId="9">
    <w:name w:val="Body Text First Indent 2"/>
    <w:basedOn w:val="6"/>
    <w:qFormat/>
    <w:uiPriority w:val="0"/>
    <w:pPr>
      <w:ind w:left="0" w:leftChars="0" w:firstLine="420"/>
    </w:pPr>
    <w:rPr>
      <w:rFonts w:ascii="仿宋_GB2312" w:eastAsia="仿宋_GB2312" w:cs="仿宋_GB2312"/>
      <w:sz w:val="32"/>
      <w:szCs w:val="32"/>
    </w:rPr>
  </w:style>
  <w:style w:type="character" w:customStyle="1" w:styleId="12">
    <w:name w:val="页脚 字符"/>
    <w:link w:val="2"/>
    <w:uiPriority w:val="0"/>
    <w:rPr>
      <w:kern w:val="2"/>
      <w:sz w:val="18"/>
      <w:szCs w:val="18"/>
    </w:rPr>
  </w:style>
  <w:style w:type="character" w:customStyle="1" w:styleId="13">
    <w:name w:val="页眉 字符"/>
    <w:link w:val="7"/>
    <w:uiPriority w:val="0"/>
    <w:rPr>
      <w:kern w:val="2"/>
      <w:sz w:val="18"/>
      <w:szCs w:val="18"/>
    </w:rPr>
  </w:style>
  <w:style w:type="paragraph" w:customStyle="1" w:styleId="14">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1741</Words>
  <Characters>1893</Characters>
  <Lines>7</Lines>
  <Paragraphs>2</Paragraphs>
  <TotalTime>11</TotalTime>
  <ScaleCrop>false</ScaleCrop>
  <LinksUpToDate>false</LinksUpToDate>
  <CharactersWithSpaces>1908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2017-04-05T02:31:00Z</dcterms:created>
  <dc:creator>Administrator</dc:creator>
  <cp:lastModifiedBy>Administrator</cp:lastModifiedBy>
  <cp:lastPrinted>2023-10-06T03:35:53Z</cp:lastPrinted>
  <dcterms:modified xsi:type="dcterms:W3CDTF">2024-11-01T00:36:01Z</dcterms:modified>
  <dc:title>附件8:       </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6C3ECFB2891E41DE838B7164E46AB002_13</vt:lpwstr>
  </property>
</Properties>
</file>