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pacing w:val="-2"/>
          <w:sz w:val="44"/>
          <w:szCs w:val="44"/>
        </w:rPr>
      </w:pPr>
      <w:r>
        <w:rPr>
          <w:rFonts w:hint="eastAsia" w:eastAsia="仿宋_GB2312"/>
          <w:b/>
          <w:spacing w:val="-2"/>
          <w:sz w:val="32"/>
          <w:szCs w:val="44"/>
        </w:rPr>
        <w:t xml:space="preserve"> </w:t>
      </w:r>
    </w:p>
    <w:p>
      <w:pPr>
        <w:widowControl/>
        <w:shd w:val="clear" w:color="auto" w:fill="FFFFFF"/>
        <w:spacing w:line="600" w:lineRule="atLeast"/>
        <w:jc w:val="left"/>
        <w:rPr>
          <w:rFonts w:hint="default" w:ascii="黑体" w:hAnsi="黑体" w:eastAsia="黑体" w:cs="黑体"/>
          <w:b/>
          <w:spacing w:val="-2"/>
          <w:sz w:val="44"/>
          <w:szCs w:val="44"/>
          <w:lang w:val="en-US" w:eastAsia="zh-CN"/>
        </w:rPr>
      </w:pPr>
      <w:r>
        <w:rPr>
          <w:rFonts w:hint="eastAsia" w:ascii="黑体" w:hAnsi="黑体" w:eastAsia="黑体" w:cs="黑体"/>
          <w:b/>
          <w:spacing w:val="-2"/>
          <w:sz w:val="44"/>
          <w:szCs w:val="44"/>
          <w:lang w:val="en-US" w:eastAsia="zh-CN"/>
        </w:rPr>
        <w:t>附件1</w:t>
      </w:r>
    </w:p>
    <w:p>
      <w:pPr>
        <w:widowControl/>
        <w:shd w:val="clear" w:color="auto" w:fill="FFFFFF"/>
        <w:spacing w:line="600" w:lineRule="atLeast"/>
        <w:ind w:firstLine="1970" w:firstLineChars="450"/>
        <w:rPr>
          <w:rFonts w:hint="eastAsia" w:ascii="黑体" w:hAnsi="黑体" w:eastAsia="黑体" w:cs="黑体"/>
          <w:b/>
          <w:spacing w:val="-2"/>
          <w:sz w:val="44"/>
          <w:szCs w:val="44"/>
        </w:rPr>
      </w:pPr>
      <w:r>
        <w:rPr>
          <w:rFonts w:hint="eastAsia" w:ascii="黑体" w:hAnsi="黑体" w:eastAsia="黑体" w:cs="黑体"/>
          <w:b/>
          <w:spacing w:val="-2"/>
          <w:sz w:val="44"/>
          <w:szCs w:val="44"/>
        </w:rPr>
        <w:t>部门整体支出绩效</w:t>
      </w:r>
      <w:r>
        <w:rPr>
          <w:rFonts w:hint="eastAsia" w:ascii="黑体" w:hAnsi="黑体" w:eastAsia="黑体" w:cs="黑体"/>
          <w:b/>
          <w:spacing w:val="-2"/>
          <w:sz w:val="44"/>
          <w:szCs w:val="44"/>
          <w:lang w:val="en-US" w:eastAsia="zh-CN"/>
        </w:rPr>
        <w:t>自评</w:t>
      </w:r>
      <w:r>
        <w:rPr>
          <w:rFonts w:hint="eastAsia" w:ascii="黑体" w:hAnsi="黑体" w:eastAsia="黑体" w:cs="黑体"/>
          <w:b/>
          <w:spacing w:val="-2"/>
          <w:sz w:val="44"/>
          <w:szCs w:val="44"/>
        </w:rPr>
        <w:t>报告</w:t>
      </w:r>
    </w:p>
    <w:p>
      <w:pPr>
        <w:widowControl/>
        <w:shd w:val="clear" w:color="auto" w:fill="FFFFFF"/>
        <w:spacing w:line="600" w:lineRule="atLeast"/>
        <w:ind w:firstLine="640"/>
        <w:rPr>
          <w:rFonts w:ascii="楷体" w:hAnsi="楷体" w:eastAsia="楷体"/>
          <w:b/>
          <w:spacing w:val="-2"/>
          <w:sz w:val="32"/>
          <w:szCs w:val="32"/>
        </w:rPr>
      </w:pPr>
    </w:p>
    <w:p>
      <w:pPr>
        <w:widowControl/>
        <w:shd w:val="clear" w:color="auto" w:fill="FFFFFF"/>
        <w:spacing w:line="600" w:lineRule="atLeast"/>
        <w:ind w:firstLine="640"/>
        <w:rPr>
          <w:rFonts w:ascii="楷体" w:hAnsi="楷体" w:eastAsia="楷体"/>
          <w:b/>
          <w:spacing w:val="-2"/>
          <w:sz w:val="32"/>
          <w:szCs w:val="21"/>
          <w:highlight w:val="none"/>
        </w:rPr>
      </w:pPr>
      <w:r>
        <w:rPr>
          <w:rFonts w:ascii="楷体" w:hAnsi="楷体" w:eastAsia="楷体"/>
          <w:b/>
          <w:spacing w:val="-2"/>
          <w:sz w:val="32"/>
          <w:szCs w:val="32"/>
          <w:highlight w:val="none"/>
        </w:rPr>
        <w:t>一、部门</w:t>
      </w:r>
      <w:r>
        <w:rPr>
          <w:rFonts w:hint="eastAsia" w:ascii="楷体" w:hAnsi="楷体" w:eastAsia="楷体"/>
          <w:b/>
          <w:spacing w:val="-2"/>
          <w:sz w:val="32"/>
          <w:szCs w:val="32"/>
          <w:highlight w:val="none"/>
          <w:lang w:eastAsia="zh-CN"/>
        </w:rPr>
        <w:t>、</w:t>
      </w:r>
      <w:r>
        <w:rPr>
          <w:rFonts w:hint="eastAsia" w:ascii="楷体" w:hAnsi="楷体" w:eastAsia="楷体"/>
          <w:b/>
          <w:spacing w:val="-2"/>
          <w:sz w:val="32"/>
          <w:szCs w:val="32"/>
          <w:highlight w:val="none"/>
          <w:lang w:val="en-US" w:eastAsia="zh-CN"/>
        </w:rPr>
        <w:t>单位基本情况</w:t>
      </w:r>
      <w:r>
        <w:rPr>
          <w:rFonts w:ascii="楷体" w:hAnsi="楷体" w:eastAsia="楷体"/>
          <w:b/>
          <w:spacing w:val="-2"/>
          <w:sz w:val="32"/>
          <w:szCs w:val="32"/>
          <w:highlight w:val="none"/>
        </w:rPr>
        <w:t>概况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（一）机构设置情况</w:t>
      </w:r>
    </w:p>
    <w:p>
      <w:pPr>
        <w:pStyle w:val="10"/>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鹤城区发展和改革局作为一级部门预算单位，内设12个职能股室，分别为：办公室、行政审批股、国民经济综合规划法规股、固定资产投资股、社会发展与财贸外经服务业股、农村经济股、环境资源与工业基础产业股、湘西地区开发和能源管理股、价格调控收费管理股、粮食和战略物资储备股、人事和财务股。其他职能机构：怀化市鹤城区重点建设项目事务中心、怀化市鹤城区鹤中一体化、怀化市鹤城区发展改革事务中心。</w:t>
      </w:r>
    </w:p>
    <w:p>
      <w:pPr>
        <w:pStyle w:val="10"/>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（二）人员编制情况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单位编制人数83人，2023年年末总人数为153人，其中在职人员71人（其中：差额1人，自收自支人员10人），离退休人员82人（其中：离休2人，退休80人）。</w:t>
      </w:r>
    </w:p>
    <w:p>
      <w:pPr>
        <w:pStyle w:val="1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（三）主要职能职责</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拟订并组织实施全区国民经济和社会发展战略、中长期规划和年度计划。研究提出加快建设现代化经济体系、推动高质量发展的总体目标、重大任务以及相关政策。研究提出和综合协调全区经济体制改革有关工作，提出相关改革建议。研究提出全区利用外资和境外投资的战略、规划、总量平衡和结构优化的政策。负责投资综合管理、推进落实区域协调发展战略、新型城镇化战略和重大政策、组织拟订综合性产业政策、推动实施创新驱动发展战略、拟订全区价格改革方案和年度计划、研究提出全区粮食宏观调控及粮食流通的中长期规划、研究提出全区战略物资储备规划、全区储备品种目录的建议、管理全区粮食、棉花和食糖储备等。</w:t>
      </w:r>
    </w:p>
    <w:p>
      <w:pPr>
        <w:pStyle w:val="1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（四）绩效目标设定情况</w:t>
      </w:r>
    </w:p>
    <w:p>
      <w:pPr>
        <w:keepNext w:val="0"/>
        <w:keepLines w:val="0"/>
        <w:pageBreakBefore w:val="0"/>
        <w:kinsoku/>
        <w:wordWrap/>
        <w:overflowPunct/>
        <w:topLinePunct w:val="0"/>
        <w:autoSpaceDE/>
        <w:autoSpaceDN/>
        <w:bidi w:val="0"/>
        <w:adjustRightInd/>
        <w:snapToGrid/>
        <w:spacing w:line="580" w:lineRule="exact"/>
        <w:ind w:firstLine="632" w:firstLineChars="200"/>
        <w:textAlignment w:val="auto"/>
        <w:rPr>
          <w:rFonts w:hint="eastAsia" w:ascii="仿宋" w:hAnsi="仿宋" w:eastAsia="仿宋" w:cs="仿宋"/>
          <w:b w:val="0"/>
          <w:bCs w:val="0"/>
          <w:spacing w:val="-2"/>
          <w:sz w:val="32"/>
          <w:szCs w:val="32"/>
          <w:highlight w:val="none"/>
          <w:lang w:eastAsia="zh-CN"/>
        </w:rPr>
      </w:pPr>
      <w:r>
        <w:rPr>
          <w:rFonts w:hint="eastAsia" w:ascii="仿宋" w:hAnsi="仿宋" w:eastAsia="仿宋" w:cs="仿宋"/>
          <w:b w:val="0"/>
          <w:bCs w:val="0"/>
          <w:spacing w:val="-2"/>
          <w:sz w:val="32"/>
          <w:szCs w:val="32"/>
          <w:highlight w:val="none"/>
          <w:lang w:val="en-US" w:eastAsia="zh-CN"/>
        </w:rPr>
        <w:t>2023年工作</w:t>
      </w:r>
      <w:r>
        <w:rPr>
          <w:rFonts w:hint="eastAsia" w:ascii="仿宋" w:hAnsi="仿宋" w:eastAsia="仿宋" w:cs="仿宋"/>
          <w:b w:val="0"/>
          <w:bCs w:val="0"/>
          <w:spacing w:val="-2"/>
          <w:sz w:val="32"/>
          <w:szCs w:val="32"/>
          <w:highlight w:val="none"/>
        </w:rPr>
        <w:t>计划</w:t>
      </w:r>
      <w:r>
        <w:rPr>
          <w:rFonts w:hint="eastAsia" w:ascii="仿宋" w:hAnsi="仿宋" w:eastAsia="仿宋" w:cs="仿宋"/>
          <w:b w:val="0"/>
          <w:bCs w:val="0"/>
          <w:spacing w:val="-2"/>
          <w:sz w:val="32"/>
          <w:szCs w:val="32"/>
          <w:highlight w:val="none"/>
          <w:lang w:eastAsia="zh-CN"/>
        </w:rPr>
        <w:t>：</w:t>
      </w:r>
      <w:r>
        <w:rPr>
          <w:rFonts w:hint="eastAsia" w:ascii="仿宋" w:hAnsi="仿宋" w:eastAsia="仿宋" w:cs="仿宋"/>
          <w:b w:val="0"/>
          <w:bCs w:val="0"/>
          <w:color w:val="auto"/>
          <w:sz w:val="32"/>
          <w:szCs w:val="32"/>
          <w:highlight w:val="none"/>
          <w:lang w:val="en-US" w:eastAsia="zh-CN"/>
        </w:rPr>
        <w:t>落实</w:t>
      </w:r>
      <w:r>
        <w:rPr>
          <w:rFonts w:hint="eastAsia" w:ascii="仿宋" w:hAnsi="仿宋" w:eastAsia="仿宋" w:cs="仿宋"/>
          <w:b w:val="0"/>
          <w:bCs w:val="0"/>
          <w:color w:val="auto"/>
          <w:sz w:val="32"/>
          <w:szCs w:val="32"/>
          <w:highlight w:val="none"/>
        </w:rPr>
        <w:t>“三高四新”发展战略，</w:t>
      </w:r>
      <w:r>
        <w:rPr>
          <w:rFonts w:hint="eastAsia" w:ascii="仿宋" w:hAnsi="仿宋" w:eastAsia="仿宋" w:cs="仿宋"/>
          <w:b w:val="0"/>
          <w:bCs w:val="0"/>
          <w:color w:val="auto"/>
          <w:sz w:val="32"/>
          <w:szCs w:val="32"/>
          <w:highlight w:val="none"/>
          <w:lang w:val="en-US" w:eastAsia="zh-CN"/>
        </w:rPr>
        <w:t>按照区委、区政府</w:t>
      </w:r>
      <w:r>
        <w:rPr>
          <w:rFonts w:hint="eastAsia" w:ascii="仿宋" w:hAnsi="仿宋" w:eastAsia="仿宋" w:cs="仿宋"/>
          <w:b w:val="0"/>
          <w:bCs w:val="0"/>
          <w:color w:val="auto"/>
          <w:sz w:val="32"/>
          <w:szCs w:val="32"/>
          <w:highlight w:val="none"/>
        </w:rPr>
        <w:t>“强工兴旅、产城融合、康养宜居”发展思路，以“六个一批”为举措，</w:t>
      </w:r>
      <w:r>
        <w:rPr>
          <w:rFonts w:hint="eastAsia" w:ascii="仿宋" w:hAnsi="仿宋" w:eastAsia="仿宋" w:cs="仿宋"/>
          <w:b w:val="0"/>
          <w:bCs w:val="0"/>
          <w:color w:val="auto"/>
          <w:kern w:val="2"/>
          <w:sz w:val="32"/>
          <w:szCs w:val="32"/>
          <w:highlight w:val="none"/>
          <w:lang w:val="en-US" w:eastAsia="zh-CN" w:bidi="ar-SA"/>
        </w:rPr>
        <w:t>谋划包装一批项目，</w:t>
      </w:r>
      <w:r>
        <w:rPr>
          <w:rFonts w:hint="eastAsia" w:ascii="仿宋" w:hAnsi="仿宋" w:eastAsia="仿宋" w:cs="仿宋"/>
          <w:b w:val="0"/>
          <w:bCs w:val="0"/>
          <w:color w:val="auto"/>
          <w:kern w:val="2"/>
          <w:sz w:val="32"/>
          <w:szCs w:val="32"/>
          <w:highlight w:val="none"/>
        </w:rPr>
        <w:t>进一步增加六大百亿产业项目</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对接争取一批资金，</w:t>
      </w:r>
      <w:r>
        <w:rPr>
          <w:rFonts w:hint="eastAsia" w:ascii="仿宋" w:hAnsi="仿宋" w:eastAsia="仿宋" w:cs="仿宋"/>
          <w:b w:val="0"/>
          <w:bCs w:val="0"/>
          <w:color w:val="auto"/>
          <w:kern w:val="2"/>
          <w:sz w:val="32"/>
          <w:szCs w:val="32"/>
          <w:highlight w:val="none"/>
        </w:rPr>
        <w:t>全力争取中央及省预算内资金</w:t>
      </w:r>
      <w:r>
        <w:rPr>
          <w:rFonts w:hint="eastAsia" w:ascii="仿宋" w:hAnsi="仿宋" w:eastAsia="仿宋" w:cs="仿宋"/>
          <w:b w:val="0"/>
          <w:bCs w:val="0"/>
          <w:color w:val="auto"/>
          <w:kern w:val="2"/>
          <w:sz w:val="32"/>
          <w:szCs w:val="32"/>
          <w:highlight w:val="none"/>
          <w:lang w:eastAsia="zh-CN"/>
        </w:rPr>
        <w:t>和</w:t>
      </w:r>
      <w:r>
        <w:rPr>
          <w:rFonts w:hint="eastAsia" w:ascii="仿宋" w:hAnsi="仿宋" w:eastAsia="仿宋" w:cs="仿宋"/>
          <w:b w:val="0"/>
          <w:bCs w:val="0"/>
          <w:color w:val="auto"/>
          <w:kern w:val="2"/>
          <w:sz w:val="32"/>
          <w:szCs w:val="32"/>
          <w:highlight w:val="none"/>
        </w:rPr>
        <w:t>专项债资金</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管好推进一批项目，</w:t>
      </w:r>
      <w:r>
        <w:rPr>
          <w:rFonts w:hint="eastAsia" w:ascii="仿宋" w:hAnsi="仿宋" w:eastAsia="仿宋" w:cs="仿宋"/>
          <w:b w:val="0"/>
          <w:bCs w:val="0"/>
          <w:color w:val="auto"/>
          <w:kern w:val="2"/>
          <w:sz w:val="32"/>
          <w:szCs w:val="32"/>
          <w:highlight w:val="none"/>
        </w:rPr>
        <w:t>用好平台</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抓优前期</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抓好入统</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bidi="ar-SA"/>
        </w:rPr>
        <w:t>提升争优一批工作，</w:t>
      </w:r>
      <w:r>
        <w:rPr>
          <w:rFonts w:hint="eastAsia" w:ascii="仿宋" w:hAnsi="仿宋" w:eastAsia="仿宋" w:cs="仿宋"/>
          <w:b w:val="0"/>
          <w:bCs w:val="0"/>
          <w:color w:val="auto"/>
          <w:kern w:val="2"/>
          <w:sz w:val="32"/>
          <w:szCs w:val="32"/>
          <w:highlight w:val="none"/>
        </w:rPr>
        <w:t>扛稳粮食安全责任</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加强价格认定工作</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强化价格监测预警</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做好易地扶贫搬迁工作</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rPr>
        <w:t>加强社会信用体系建设</w:t>
      </w:r>
      <w:r>
        <w:rPr>
          <w:rFonts w:hint="eastAsia" w:ascii="仿宋" w:hAnsi="仿宋" w:eastAsia="仿宋" w:cs="仿宋"/>
          <w:b w:val="0"/>
          <w:bCs w:val="0"/>
          <w:color w:val="auto"/>
          <w:kern w:val="2"/>
          <w:sz w:val="32"/>
          <w:szCs w:val="32"/>
          <w:highlight w:val="none"/>
          <w:lang w:eastAsia="zh-CN"/>
        </w:rPr>
        <w:t>，</w:t>
      </w:r>
      <w:r>
        <w:rPr>
          <w:rFonts w:hint="eastAsia" w:ascii="仿宋" w:hAnsi="仿宋" w:eastAsia="仿宋" w:cs="仿宋"/>
          <w:b w:val="0"/>
          <w:bCs w:val="0"/>
          <w:color w:val="auto"/>
          <w:kern w:val="2"/>
          <w:sz w:val="32"/>
          <w:szCs w:val="32"/>
          <w:highlight w:val="none"/>
          <w:lang w:val="en-US" w:eastAsia="zh-CN"/>
        </w:rPr>
        <w:t>做好价格管理工作。</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w:t>
      </w:r>
      <w:r>
        <w:rPr>
          <w:rFonts w:hint="eastAsia" w:ascii="仿宋" w:hAnsi="仿宋" w:eastAsia="仿宋"/>
          <w:spacing w:val="-2"/>
          <w:sz w:val="32"/>
          <w:szCs w:val="32"/>
          <w:lang w:val="en-US" w:eastAsia="zh-CN"/>
        </w:rPr>
        <w:t>一</w:t>
      </w:r>
      <w:r>
        <w:rPr>
          <w:rFonts w:ascii="仿宋" w:hAnsi="仿宋" w:eastAsia="仿宋"/>
          <w:spacing w:val="-2"/>
          <w:sz w:val="32"/>
          <w:szCs w:val="32"/>
        </w:rPr>
        <w:t>）</w:t>
      </w:r>
      <w:r>
        <w:rPr>
          <w:rFonts w:hint="eastAsia" w:ascii="仿宋" w:hAnsi="仿宋" w:eastAsia="仿宋"/>
          <w:spacing w:val="-2"/>
          <w:sz w:val="32"/>
          <w:szCs w:val="32"/>
          <w:lang w:val="en-US" w:eastAsia="zh-CN"/>
        </w:rPr>
        <w:t>预算执行、使用、管理总体情况</w:t>
      </w:r>
      <w:r>
        <w:rPr>
          <w:rFonts w:ascii="仿宋" w:hAnsi="仿宋" w:eastAsia="仿宋"/>
          <w:spacing w:val="-2"/>
          <w:sz w:val="32"/>
          <w:szCs w:val="32"/>
        </w:rPr>
        <w:t>。</w:t>
      </w:r>
    </w:p>
    <w:p>
      <w:pPr>
        <w:widowControl/>
        <w:shd w:val="clear" w:color="auto" w:fill="FFFFFF"/>
        <w:spacing w:line="600" w:lineRule="atLeast"/>
        <w:ind w:firstLine="640"/>
        <w:rPr>
          <w:rFonts w:hint="eastAsia" w:ascii="仿宋" w:hAnsi="仿宋" w:eastAsia="仿宋" w:cs="仿宋"/>
          <w:b w:val="0"/>
          <w:bCs w:val="0"/>
          <w:spacing w:val="-2"/>
          <w:sz w:val="32"/>
          <w:szCs w:val="32"/>
        </w:rPr>
      </w:pPr>
      <w:r>
        <w:rPr>
          <w:rFonts w:hint="eastAsia" w:ascii="仿宋" w:hAnsi="仿宋" w:eastAsia="仿宋" w:cs="仿宋"/>
          <w:b w:val="0"/>
          <w:bCs w:val="0"/>
          <w:sz w:val="32"/>
          <w:szCs w:val="32"/>
          <w:lang w:val="en-US" w:eastAsia="zh-CN"/>
        </w:rPr>
        <w:t>2023年预算执行2702.16万元，其中：基本支出1235.24万元，项目支出1466.92万元。我局</w:t>
      </w:r>
      <w:r>
        <w:rPr>
          <w:rFonts w:hint="default" w:ascii="仿宋_GB2312" w:hAnsi="仿宋_GB2312" w:eastAsia="仿宋_GB2312" w:cs="仿宋_GB2312"/>
          <w:b w:val="0"/>
          <w:bCs w:val="0"/>
          <w:sz w:val="32"/>
          <w:szCs w:val="32"/>
        </w:rPr>
        <w:t>在区委、区政府的正确领导下，坚持以习近平新时代中国特色社会主义思想为指导，围绕发改主责主业，坚持</w:t>
      </w:r>
      <w:r>
        <w:rPr>
          <w:rFonts w:hint="eastAsia" w:ascii="仿宋_GB2312" w:hAnsi="仿宋_GB2312" w:eastAsia="仿宋_GB2312" w:cs="仿宋_GB2312"/>
          <w:b w:val="0"/>
          <w:bCs w:val="0"/>
          <w:sz w:val="32"/>
          <w:szCs w:val="32"/>
          <w:lang w:val="en-US" w:eastAsia="zh-CN"/>
        </w:rPr>
        <w:t>稳字当头、</w:t>
      </w:r>
      <w:r>
        <w:rPr>
          <w:rFonts w:hint="default" w:ascii="仿宋_GB2312" w:hAnsi="仿宋_GB2312" w:eastAsia="仿宋_GB2312" w:cs="仿宋_GB2312"/>
          <w:b w:val="0"/>
          <w:bCs w:val="0"/>
          <w:sz w:val="32"/>
          <w:szCs w:val="32"/>
        </w:rPr>
        <w:t>稳中求进，统筹推进稳增长、促改革、谋发展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惠民生</w:t>
      </w:r>
      <w:r>
        <w:rPr>
          <w:rFonts w:hint="default"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较好地完成了年初</w:t>
      </w:r>
      <w:r>
        <w:rPr>
          <w:rFonts w:hint="default" w:ascii="仿宋_GB2312" w:hAnsi="仿宋_GB2312" w:eastAsia="仿宋_GB2312" w:cs="仿宋_GB2312"/>
          <w:b w:val="0"/>
          <w:bCs w:val="0"/>
          <w:sz w:val="32"/>
          <w:szCs w:val="32"/>
          <w:lang w:eastAsia="zh-CN"/>
        </w:rPr>
        <w:t>各项目标任务</w:t>
      </w:r>
      <w:r>
        <w:rPr>
          <w:rFonts w:hint="default" w:ascii="仿宋_GB2312" w:hAnsi="仿宋_GB2312" w:eastAsia="仿宋_GB2312" w:cs="仿宋_GB2312"/>
          <w:b w:val="0"/>
          <w:bCs w:val="0"/>
          <w:sz w:val="32"/>
          <w:szCs w:val="32"/>
        </w:rPr>
        <w:t>。</w:t>
      </w:r>
    </w:p>
    <w:p>
      <w:pPr>
        <w:widowControl/>
        <w:shd w:val="clear" w:color="auto" w:fill="FFFFFF"/>
        <w:spacing w:line="600" w:lineRule="atLeast"/>
        <w:ind w:firstLine="643"/>
        <w:rPr>
          <w:rFonts w:hint="default" w:ascii="仿宋" w:hAnsi="仿宋" w:eastAsia="仿宋"/>
          <w:b/>
          <w:spacing w:val="-2"/>
          <w:sz w:val="32"/>
          <w:szCs w:val="32"/>
          <w:lang w:val="en-US" w:eastAsia="zh-CN"/>
        </w:rPr>
      </w:pPr>
      <w:r>
        <w:rPr>
          <w:rFonts w:ascii="仿宋" w:hAnsi="仿宋" w:eastAsia="仿宋"/>
          <w:b/>
          <w:spacing w:val="-2"/>
          <w:sz w:val="32"/>
          <w:szCs w:val="32"/>
        </w:rPr>
        <w:t>（</w:t>
      </w:r>
      <w:r>
        <w:rPr>
          <w:rFonts w:hint="eastAsia" w:ascii="仿宋" w:hAnsi="仿宋" w:eastAsia="仿宋"/>
          <w:b/>
          <w:spacing w:val="-2"/>
          <w:sz w:val="32"/>
          <w:szCs w:val="32"/>
          <w:lang w:val="en-US" w:eastAsia="zh-CN"/>
        </w:rPr>
        <w:t>二</w:t>
      </w:r>
      <w:r>
        <w:rPr>
          <w:rFonts w:ascii="仿宋" w:hAnsi="仿宋" w:eastAsia="仿宋"/>
          <w:b/>
          <w:spacing w:val="-2"/>
          <w:sz w:val="32"/>
          <w:szCs w:val="32"/>
        </w:rPr>
        <w:t>）</w:t>
      </w:r>
      <w:r>
        <w:rPr>
          <w:rFonts w:hint="eastAsia" w:ascii="仿宋" w:hAnsi="仿宋" w:eastAsia="仿宋"/>
          <w:b/>
          <w:spacing w:val="-2"/>
          <w:sz w:val="32"/>
          <w:szCs w:val="32"/>
          <w:lang w:val="en-US" w:eastAsia="zh-CN"/>
        </w:rPr>
        <w:t>部门预算执行情况</w:t>
      </w:r>
    </w:p>
    <w:p>
      <w:pPr>
        <w:widowControl/>
        <w:shd w:val="clear" w:color="auto" w:fill="FFFFFF"/>
        <w:spacing w:line="600" w:lineRule="atLeast"/>
        <w:ind w:firstLine="643"/>
        <w:rPr>
          <w:rFonts w:hint="eastAsia" w:ascii="仿宋" w:hAnsi="仿宋" w:eastAsia="仿宋"/>
          <w:b/>
          <w:spacing w:val="-2"/>
          <w:sz w:val="32"/>
          <w:szCs w:val="21"/>
          <w:lang w:val="en-US" w:eastAsia="zh-CN"/>
        </w:rPr>
      </w:pPr>
      <w:r>
        <w:rPr>
          <w:rFonts w:hint="eastAsia" w:ascii="仿宋" w:hAnsi="仿宋" w:eastAsia="仿宋"/>
          <w:b/>
          <w:spacing w:val="-2"/>
          <w:sz w:val="32"/>
          <w:szCs w:val="32"/>
          <w:lang w:val="en-US" w:eastAsia="zh-CN"/>
        </w:rPr>
        <w:t>1.</w:t>
      </w:r>
      <w:r>
        <w:rPr>
          <w:rFonts w:ascii="仿宋" w:hAnsi="仿宋" w:eastAsia="仿宋"/>
          <w:b/>
          <w:spacing w:val="-2"/>
          <w:sz w:val="32"/>
          <w:szCs w:val="32"/>
        </w:rPr>
        <w:t>基本支出</w:t>
      </w:r>
      <w:r>
        <w:rPr>
          <w:rFonts w:hint="eastAsia" w:ascii="仿宋" w:hAnsi="仿宋" w:eastAsia="仿宋"/>
          <w:b/>
          <w:spacing w:val="-2"/>
          <w:sz w:val="32"/>
          <w:szCs w:val="32"/>
          <w:lang w:val="en-US" w:eastAsia="zh-CN"/>
        </w:rPr>
        <w:t>情况</w:t>
      </w:r>
    </w:p>
    <w:p>
      <w:pPr>
        <w:widowControl/>
        <w:shd w:val="clear" w:color="auto" w:fill="FFFFFF"/>
        <w:spacing w:line="600" w:lineRule="atLeast"/>
        <w:ind w:firstLine="640"/>
        <w:rPr>
          <w:rFonts w:hint="eastAsia" w:ascii="仿宋" w:hAnsi="仿宋" w:eastAsia="仿宋"/>
          <w:sz w:val="32"/>
          <w:szCs w:val="32"/>
          <w:lang w:eastAsia="zh-CN"/>
        </w:rPr>
      </w:pPr>
      <w:r>
        <w:rPr>
          <w:rFonts w:hint="eastAsia" w:ascii="仿宋_GB2312" w:hAnsi="仿宋_GB2312" w:eastAsia="仿宋_GB2312" w:cs="仿宋_GB2312"/>
          <w:sz w:val="32"/>
          <w:szCs w:val="32"/>
          <w:lang w:eastAsia="zh-CN"/>
        </w:rPr>
        <w:t>2023年决算基本支出</w:t>
      </w:r>
      <w:r>
        <w:rPr>
          <w:rFonts w:hint="eastAsia" w:ascii="仿宋_GB2312" w:hAnsi="仿宋_GB2312" w:eastAsia="仿宋_GB2312" w:cs="仿宋_GB2312"/>
          <w:sz w:val="32"/>
          <w:szCs w:val="32"/>
        </w:rPr>
        <w:t>为</w:t>
      </w:r>
      <w:r>
        <w:rPr>
          <w:rFonts w:hint="eastAsia" w:ascii="仿宋" w:hAnsi="仿宋" w:eastAsia="仿宋" w:cs="仿宋"/>
          <w:b w:val="0"/>
          <w:bCs w:val="0"/>
          <w:sz w:val="32"/>
          <w:szCs w:val="32"/>
          <w:lang w:val="en-US" w:eastAsia="zh-CN"/>
        </w:rPr>
        <w:t>1235.24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比去年</w:t>
      </w:r>
      <w:r>
        <w:rPr>
          <w:rFonts w:hint="eastAsia" w:ascii="仿宋_GB2312" w:hAnsi="仿宋_GB2312" w:eastAsia="仿宋_GB2312" w:cs="仿宋_GB2312"/>
          <w:sz w:val="32"/>
          <w:szCs w:val="32"/>
          <w:lang w:val="en-US" w:eastAsia="zh-CN"/>
        </w:rPr>
        <w:t>增加214.48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w:t>
      </w:r>
      <w:r>
        <w:rPr>
          <w:rFonts w:hint="eastAsia" w:ascii="仿宋_GB2312" w:hAnsi="仿宋_GB2312" w:eastAsia="仿宋_GB2312" w:cs="仿宋_GB2312"/>
          <w:sz w:val="32"/>
          <w:szCs w:val="32"/>
          <w:lang w:eastAsia="zh-CN"/>
        </w:rPr>
        <w:t>幅</w:t>
      </w:r>
      <w:r>
        <w:rPr>
          <w:rFonts w:hint="eastAsia" w:ascii="仿宋_GB2312" w:hAnsi="仿宋_GB2312" w:eastAsia="仿宋_GB2312" w:cs="仿宋_GB2312"/>
          <w:sz w:val="32"/>
          <w:szCs w:val="32"/>
          <w:lang w:val="en-US" w:eastAsia="zh-CN"/>
        </w:rPr>
        <w:t>21.01，</w:t>
      </w:r>
      <w:r>
        <w:rPr>
          <w:rFonts w:hint="eastAsia" w:ascii="仿宋" w:hAnsi="仿宋" w:eastAsia="仿宋"/>
          <w:sz w:val="32"/>
          <w:szCs w:val="32"/>
          <w:lang w:eastAsia="zh-CN"/>
        </w:rPr>
        <w:t>其中：</w:t>
      </w:r>
      <w:r>
        <w:rPr>
          <w:rFonts w:hint="eastAsia" w:ascii="仿宋" w:hAnsi="仿宋" w:eastAsia="仿宋"/>
          <w:sz w:val="32"/>
          <w:szCs w:val="32"/>
        </w:rPr>
        <w:t>人员支出</w:t>
      </w:r>
      <w:r>
        <w:rPr>
          <w:rFonts w:hint="eastAsia" w:ascii="仿宋" w:hAnsi="仿宋" w:eastAsia="仿宋"/>
          <w:sz w:val="32"/>
          <w:szCs w:val="32"/>
          <w:lang w:val="en-US" w:eastAsia="zh-CN"/>
        </w:rPr>
        <w:t>1169.98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公用经费支出</w:t>
      </w:r>
      <w:r>
        <w:rPr>
          <w:rFonts w:hint="eastAsia" w:ascii="仿宋" w:hAnsi="仿宋" w:eastAsia="仿宋"/>
          <w:sz w:val="32"/>
          <w:szCs w:val="32"/>
          <w:lang w:val="en-US" w:eastAsia="zh-CN"/>
        </w:rPr>
        <w:t>65.26</w:t>
      </w:r>
      <w:r>
        <w:rPr>
          <w:rFonts w:hint="eastAsia" w:ascii="仿宋" w:hAnsi="仿宋" w:eastAsia="仿宋"/>
          <w:sz w:val="32"/>
          <w:szCs w:val="32"/>
        </w:rPr>
        <w:t>万元</w:t>
      </w:r>
      <w:r>
        <w:rPr>
          <w:rFonts w:hint="eastAsia" w:ascii="仿宋" w:hAnsi="仿宋" w:eastAsia="仿宋"/>
          <w:sz w:val="32"/>
          <w:szCs w:val="32"/>
          <w:lang w:eastAsia="zh-CN"/>
        </w:rPr>
        <w:t>。</w:t>
      </w:r>
    </w:p>
    <w:p>
      <w:pPr>
        <w:widowControl/>
        <w:shd w:val="clear" w:color="auto" w:fill="FFFFFF"/>
        <w:spacing w:line="600" w:lineRule="atLeast"/>
        <w:ind w:firstLine="643"/>
        <w:rPr>
          <w:rFonts w:hint="eastAsia" w:ascii="楷体" w:hAnsi="楷体" w:eastAsia="楷体"/>
          <w:b/>
          <w:spacing w:val="-2"/>
          <w:sz w:val="32"/>
          <w:szCs w:val="21"/>
          <w:lang w:val="en-US" w:eastAsia="zh-CN"/>
        </w:rPr>
      </w:pPr>
      <w:r>
        <w:rPr>
          <w:rFonts w:hint="eastAsia" w:ascii="楷体" w:hAnsi="楷体" w:eastAsia="楷体"/>
          <w:b/>
          <w:spacing w:val="-2"/>
          <w:sz w:val="32"/>
          <w:szCs w:val="32"/>
          <w:lang w:val="en-US" w:eastAsia="zh-CN"/>
        </w:rPr>
        <w:t>2.项目</w:t>
      </w:r>
      <w:r>
        <w:rPr>
          <w:rFonts w:ascii="楷体" w:hAnsi="楷体" w:eastAsia="楷体"/>
          <w:b/>
          <w:spacing w:val="-2"/>
          <w:sz w:val="32"/>
          <w:szCs w:val="32"/>
        </w:rPr>
        <w:t>支出</w:t>
      </w:r>
      <w:r>
        <w:rPr>
          <w:rFonts w:hint="eastAsia" w:ascii="楷体" w:hAnsi="楷体" w:eastAsia="楷体"/>
          <w:b/>
          <w:spacing w:val="-2"/>
          <w:sz w:val="32"/>
          <w:szCs w:val="32"/>
          <w:lang w:val="en-US" w:eastAsia="zh-CN"/>
        </w:rPr>
        <w:t>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2023年项目</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rPr>
        <w:t>为</w:t>
      </w:r>
      <w:r>
        <w:rPr>
          <w:rFonts w:hint="eastAsia" w:ascii="仿宋" w:hAnsi="仿宋" w:eastAsia="仿宋" w:cs="仿宋"/>
          <w:b w:val="0"/>
          <w:bCs w:val="0"/>
          <w:sz w:val="32"/>
          <w:szCs w:val="32"/>
          <w:lang w:val="en-US" w:eastAsia="zh-CN"/>
        </w:rPr>
        <w:t>1466.92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较去年</w:t>
      </w:r>
      <w:r>
        <w:rPr>
          <w:rFonts w:hint="eastAsia" w:ascii="仿宋_GB2312" w:hAnsi="仿宋_GB2312" w:eastAsia="仿宋_GB2312" w:cs="仿宋_GB2312"/>
          <w:sz w:val="32"/>
          <w:szCs w:val="32"/>
          <w:lang w:val="en-US" w:eastAsia="zh-CN"/>
        </w:rPr>
        <w:t>增加1105.32万元，增幅305.68%</w:t>
      </w:r>
      <w:r>
        <w:rPr>
          <w:rFonts w:hint="eastAsia" w:ascii="仿宋_GB2312" w:hAnsi="仿宋_GB2312" w:eastAsia="仿宋_GB2312" w:cs="仿宋_GB2312"/>
          <w:sz w:val="32"/>
          <w:szCs w:val="32"/>
        </w:rPr>
        <w:t>。</w:t>
      </w:r>
    </w:p>
    <w:p>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（三）“三公”经费使用和管理情况</w:t>
      </w:r>
    </w:p>
    <w:p>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2023年机关</w:t>
      </w:r>
      <w:r>
        <w:rPr>
          <w:rFonts w:hint="eastAsia" w:ascii="仿宋" w:hAnsi="仿宋" w:eastAsia="仿宋"/>
          <w:sz w:val="32"/>
          <w:szCs w:val="32"/>
          <w:lang w:eastAsia="zh-CN"/>
        </w:rPr>
        <w:t>“三公经费”</w:t>
      </w:r>
      <w:r>
        <w:rPr>
          <w:rFonts w:hint="eastAsia" w:ascii="仿宋" w:hAnsi="仿宋" w:eastAsia="仿宋"/>
          <w:sz w:val="32"/>
          <w:szCs w:val="32"/>
          <w:lang w:val="en-US" w:eastAsia="zh-CN"/>
        </w:rPr>
        <w:t>0万元，与去年持平。</w:t>
      </w:r>
    </w:p>
    <w:p>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spacing w:val="-2"/>
          <w:sz w:val="32"/>
          <w:szCs w:val="32"/>
          <w:lang w:val="en-US" w:eastAsia="zh-CN"/>
        </w:rPr>
        <w:t>三、政府性基金预算支出情况</w:t>
      </w:r>
    </w:p>
    <w:p>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hint="eastAsia" w:ascii="仿宋" w:hAnsi="仿宋" w:eastAsia="仿宋" w:cs="仿宋"/>
          <w:sz w:val="32"/>
          <w:szCs w:val="32"/>
          <w:lang w:val="en-US" w:eastAsia="zh-CN"/>
        </w:rPr>
        <w:t>无</w:t>
      </w:r>
      <w:r>
        <w:rPr>
          <w:rFonts w:hint="eastAsia" w:ascii="仿宋" w:hAnsi="仿宋" w:eastAsia="仿宋" w:cs="仿宋"/>
          <w:sz w:val="32"/>
          <w:szCs w:val="32"/>
        </w:rPr>
        <w:t>政府性基金</w:t>
      </w:r>
      <w:r>
        <w:rPr>
          <w:rFonts w:hint="eastAsia" w:ascii="仿宋" w:hAnsi="仿宋" w:eastAsia="仿宋" w:cs="仿宋"/>
          <w:sz w:val="32"/>
          <w:szCs w:val="32"/>
          <w:lang w:val="en-US" w:eastAsia="zh-CN"/>
        </w:rPr>
        <w:t>支出。</w:t>
      </w:r>
    </w:p>
    <w:p>
      <w:pPr>
        <w:widowControl/>
        <w:numPr>
          <w:ilvl w:val="0"/>
          <w:numId w:val="1"/>
        </w:numPr>
        <w:shd w:val="clear" w:color="auto" w:fill="FFFFFF"/>
        <w:spacing w:line="600" w:lineRule="atLeast"/>
        <w:ind w:firstLine="640"/>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国有资本经营预算支出情况</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截至</w:t>
      </w:r>
      <w:r>
        <w:rPr>
          <w:rFonts w:hint="eastAsia" w:ascii="仿宋" w:hAnsi="仿宋" w:eastAsia="仿宋" w:cs="仿宋"/>
          <w:color w:val="000000"/>
          <w:kern w:val="0"/>
          <w:sz w:val="32"/>
          <w:szCs w:val="32"/>
          <w:lang w:eastAsia="zh-CN"/>
        </w:rPr>
        <w:t>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年12月31日，本单位共有车辆0辆，其中，领导干部用车</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辆、机要通信用车0辆、应急保障用车0辆、执法执勤用车0辆、特种专业技术用车0辆、其他用车0辆，其他用车主要是0辆；单位价值50万元以上通用设备0台（套）；单位价值100万元以上专用设备0台（套）。</w:t>
      </w:r>
    </w:p>
    <w:p>
      <w:pPr>
        <w:pStyle w:val="10"/>
        <w:numPr>
          <w:ilvl w:val="0"/>
          <w:numId w:val="1"/>
        </w:numPr>
        <w:rPr>
          <w:rFonts w:hint="default"/>
          <w:lang w:val="en-US" w:eastAsia="zh-CN"/>
        </w:rPr>
      </w:pPr>
      <w:r>
        <w:rPr>
          <w:rFonts w:hint="eastAsia"/>
          <w:lang w:val="en-US" w:eastAsia="zh-CN"/>
        </w:rPr>
        <w:t>社会保险基金预算支出情况</w:t>
      </w:r>
    </w:p>
    <w:p>
      <w:pPr>
        <w:pStyle w:val="10"/>
        <w:numPr>
          <w:ilvl w:val="0"/>
          <w:numId w:val="0"/>
        </w:numPr>
        <w:rPr>
          <w:rFonts w:hint="default"/>
          <w:lang w:val="en-US" w:eastAsia="zh-CN"/>
        </w:rPr>
      </w:pPr>
      <w:r>
        <w:rPr>
          <w:rFonts w:hint="eastAsia"/>
          <w:lang w:val="en-US" w:eastAsia="zh-CN"/>
        </w:rPr>
        <w:t xml:space="preserve">   2023年区发改局无社会保险基金预算支出</w:t>
      </w:r>
    </w:p>
    <w:p>
      <w:pPr>
        <w:pStyle w:val="10"/>
        <w:numPr>
          <w:ilvl w:val="0"/>
          <w:numId w:val="1"/>
        </w:numPr>
        <w:rPr>
          <w:rFonts w:hint="default"/>
          <w:lang w:val="en-US" w:eastAsia="zh-CN"/>
        </w:rPr>
      </w:pPr>
      <w:r>
        <w:rPr>
          <w:rFonts w:hint="eastAsia"/>
          <w:lang w:val="en-US" w:eastAsia="zh-CN"/>
        </w:rPr>
        <w:t>部门整体支出绩效情况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（一）综合评价结论。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pPr>
      <w:r>
        <w:rPr>
          <w:rFonts w:hint="default" w:ascii="仿宋_GB2312" w:hAnsi="仿宋_GB2312" w:eastAsia="仿宋_GB2312" w:cs="仿宋_GB2312"/>
          <w:b w:val="0"/>
          <w:bCs w:val="0"/>
          <w:color w:val="auto"/>
          <w:kern w:val="2"/>
          <w:sz w:val="32"/>
          <w:szCs w:val="32"/>
          <w:u w:val="none"/>
          <w:lang w:val="en-US" w:eastAsia="zh-CN" w:bidi="ar-SA"/>
        </w:rPr>
        <w:t>202</w:t>
      </w:r>
      <w:r>
        <w:rPr>
          <w:rFonts w:hint="eastAsia" w:ascii="仿宋_GB2312" w:hAnsi="仿宋_GB2312" w:eastAsia="仿宋_GB2312" w:cs="仿宋_GB2312"/>
          <w:b w:val="0"/>
          <w:bCs w:val="0"/>
          <w:color w:val="auto"/>
          <w:kern w:val="2"/>
          <w:sz w:val="32"/>
          <w:szCs w:val="32"/>
          <w:u w:val="none"/>
          <w:lang w:val="en-US" w:eastAsia="zh-CN" w:bidi="ar-SA"/>
        </w:rPr>
        <w:t>3</w:t>
      </w:r>
      <w:r>
        <w:rPr>
          <w:rFonts w:hint="default" w:ascii="仿宋_GB2312" w:hAnsi="仿宋_GB2312" w:eastAsia="仿宋_GB2312" w:cs="仿宋_GB2312"/>
          <w:b w:val="0"/>
          <w:bCs w:val="0"/>
          <w:color w:val="auto"/>
          <w:kern w:val="2"/>
          <w:sz w:val="32"/>
          <w:szCs w:val="32"/>
          <w:u w:val="none"/>
          <w:lang w:val="en-US" w:eastAsia="zh-CN" w:bidi="ar-SA"/>
        </w:rPr>
        <w:t>年</w:t>
      </w:r>
      <w:r>
        <w:rPr>
          <w:rFonts w:hint="eastAsia" w:ascii="仿宋_GB2312" w:hAnsi="仿宋_GB2312" w:eastAsia="仿宋_GB2312" w:cs="仿宋_GB2312"/>
          <w:b w:val="0"/>
          <w:bCs w:val="0"/>
          <w:color w:val="auto"/>
          <w:kern w:val="2"/>
          <w:sz w:val="32"/>
          <w:szCs w:val="32"/>
          <w:u w:val="none"/>
          <w:lang w:val="en-US" w:eastAsia="zh-CN" w:bidi="ar-SA"/>
        </w:rPr>
        <w:t>，</w:t>
      </w:r>
      <w:r>
        <w:rPr>
          <w:rFonts w:hint="default" w:ascii="仿宋_GB2312" w:hAnsi="仿宋_GB2312" w:eastAsia="仿宋_GB2312" w:cs="仿宋_GB2312"/>
          <w:b w:val="0"/>
          <w:bCs w:val="0"/>
          <w:color w:val="auto"/>
          <w:kern w:val="2"/>
          <w:sz w:val="32"/>
          <w:szCs w:val="32"/>
          <w:u w:val="none"/>
          <w:lang w:val="en-US" w:eastAsia="zh-CN" w:bidi="ar-SA"/>
        </w:rPr>
        <w:t>坚持以习近平新时代中国特色社会主义思想为指导，</w:t>
      </w:r>
      <w:r>
        <w:rPr>
          <w:rFonts w:hint="eastAsia" w:ascii="仿宋_GB2312" w:hAnsi="仿宋_GB2312" w:eastAsia="仿宋_GB2312" w:cs="仿宋_GB2312"/>
          <w:b w:val="0"/>
          <w:bCs w:val="0"/>
          <w:color w:val="auto"/>
          <w:kern w:val="2"/>
          <w:sz w:val="32"/>
          <w:szCs w:val="32"/>
          <w:u w:val="none"/>
          <w:lang w:val="en-US" w:eastAsia="zh-CN" w:bidi="ar-SA"/>
        </w:rPr>
        <w:t>全面贯彻落实党的二十大精神，在</w:t>
      </w:r>
      <w:r>
        <w:rPr>
          <w:rFonts w:hint="default" w:ascii="仿宋_GB2312" w:hAnsi="仿宋_GB2312" w:eastAsia="仿宋_GB2312" w:cs="仿宋_GB2312"/>
          <w:b w:val="0"/>
          <w:bCs w:val="0"/>
          <w:color w:val="auto"/>
          <w:kern w:val="2"/>
          <w:sz w:val="32"/>
          <w:szCs w:val="32"/>
          <w:u w:val="none"/>
          <w:lang w:val="en-US" w:eastAsia="zh-CN" w:bidi="ar-SA"/>
        </w:rPr>
        <w:t>区委、区政府的正确领导下，</w:t>
      </w:r>
      <w:r>
        <w:rPr>
          <w:rFonts w:hint="eastAsia" w:ascii="仿宋_GB2312" w:hAnsi="仿宋_GB2312" w:eastAsia="仿宋_GB2312" w:cs="仿宋_GB2312"/>
          <w:b w:val="0"/>
          <w:bCs w:val="0"/>
          <w:color w:val="auto"/>
          <w:kern w:val="2"/>
          <w:sz w:val="32"/>
          <w:szCs w:val="32"/>
          <w:u w:val="none"/>
          <w:lang w:val="en-US" w:eastAsia="zh-CN" w:bidi="ar-SA"/>
        </w:rPr>
        <w:t>紧扣发展改革大局</w:t>
      </w:r>
      <w:r>
        <w:rPr>
          <w:rFonts w:hint="default"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b w:val="0"/>
          <w:bCs w:val="0"/>
          <w:color w:val="auto"/>
          <w:kern w:val="2"/>
          <w:sz w:val="32"/>
          <w:szCs w:val="32"/>
          <w:u w:val="none"/>
          <w:lang w:val="en-US" w:eastAsia="zh-CN" w:bidi="ar-SA"/>
        </w:rPr>
        <w:t>全力推项目、扩投资、稳增长</w:t>
      </w:r>
      <w:r>
        <w:rPr>
          <w:rFonts w:hint="default" w:ascii="仿宋_GB2312" w:hAnsi="仿宋_GB2312" w:eastAsia="仿宋_GB2312" w:cs="仿宋_GB2312"/>
          <w:b w:val="0"/>
          <w:bCs w:val="0"/>
          <w:color w:val="auto"/>
          <w:kern w:val="2"/>
          <w:sz w:val="32"/>
          <w:szCs w:val="32"/>
          <w:u w:val="none"/>
          <w:lang w:val="en-US" w:eastAsia="zh-CN" w:bidi="ar-SA"/>
        </w:rPr>
        <w:t>、促改革、谋发展</w:t>
      </w:r>
      <w:r>
        <w:rPr>
          <w:rFonts w:hint="eastAsia" w:ascii="仿宋_GB2312" w:hAnsi="仿宋_GB2312" w:eastAsia="仿宋_GB2312" w:cs="仿宋_GB2312"/>
          <w:b w:val="0"/>
          <w:bCs w:val="0"/>
          <w:color w:val="auto"/>
          <w:kern w:val="2"/>
          <w:sz w:val="32"/>
          <w:szCs w:val="32"/>
          <w:u w:val="none"/>
          <w:lang w:val="en-US" w:eastAsia="zh-CN" w:bidi="ar-SA"/>
        </w:rPr>
        <w:t>、惠民生</w:t>
      </w:r>
      <w:r>
        <w:rPr>
          <w:rFonts w:hint="default" w:ascii="仿宋_GB2312" w:hAnsi="仿宋_GB2312" w:eastAsia="仿宋_GB2312" w:cs="仿宋_GB2312"/>
          <w:b w:val="0"/>
          <w:bCs w:val="0"/>
          <w:color w:val="auto"/>
          <w:kern w:val="2"/>
          <w:sz w:val="32"/>
          <w:szCs w:val="32"/>
          <w:u w:val="none"/>
          <w:lang w:val="en-US" w:eastAsia="zh-CN" w:bidi="ar-SA"/>
        </w:rPr>
        <w:t>，较好</w:t>
      </w:r>
      <w:r>
        <w:rPr>
          <w:rFonts w:hint="eastAsia" w:ascii="仿宋_GB2312" w:hAnsi="仿宋_GB2312" w:eastAsia="仿宋_GB2312" w:cs="仿宋_GB2312"/>
          <w:b w:val="0"/>
          <w:bCs w:val="0"/>
          <w:color w:val="auto"/>
          <w:kern w:val="2"/>
          <w:sz w:val="32"/>
          <w:szCs w:val="32"/>
          <w:u w:val="none"/>
          <w:lang w:val="en-US" w:eastAsia="zh-CN" w:bidi="ar-SA"/>
        </w:rPr>
        <w:t>完成</w:t>
      </w:r>
      <w:r>
        <w:rPr>
          <w:rFonts w:hint="default" w:ascii="仿宋_GB2312" w:hAnsi="仿宋_GB2312" w:eastAsia="仿宋_GB2312" w:cs="仿宋_GB2312"/>
          <w:b w:val="0"/>
          <w:bCs w:val="0"/>
          <w:color w:val="auto"/>
          <w:kern w:val="2"/>
          <w:sz w:val="32"/>
          <w:szCs w:val="32"/>
          <w:u w:val="none"/>
          <w:lang w:val="en-US" w:eastAsia="zh-CN" w:bidi="ar-SA"/>
        </w:rPr>
        <w:t>全年各项目标任务</w:t>
      </w:r>
      <w:r>
        <w:rPr>
          <w:rFonts w:hint="eastAsia" w:ascii="仿宋_GB2312" w:hAnsi="仿宋_GB2312" w:eastAsia="仿宋_GB2312" w:cs="仿宋_GB2312"/>
          <w:b w:val="0"/>
          <w:bCs w:val="0"/>
          <w:color w:val="auto"/>
          <w:kern w:val="2"/>
          <w:sz w:val="32"/>
          <w:szCs w:val="32"/>
          <w:u w:val="none"/>
          <w:lang w:val="en-US" w:eastAsia="zh-CN" w:bidi="ar-SA"/>
        </w:rPr>
        <w:t>。取得</w:t>
      </w:r>
      <w:r>
        <w:rPr>
          <w:rFonts w:hint="default" w:ascii="仿宋_GB2312" w:hAnsi="仿宋_GB2312" w:eastAsia="仿宋_GB2312" w:cs="仿宋_GB2312"/>
          <w:b w:val="0"/>
          <w:bCs w:val="0"/>
          <w:color w:val="auto"/>
          <w:kern w:val="2"/>
          <w:sz w:val="32"/>
          <w:szCs w:val="32"/>
          <w:u w:val="none"/>
          <w:lang w:val="en-US" w:eastAsia="zh-CN" w:bidi="ar-SA"/>
        </w:rPr>
        <w:t>多项省市重大荣誉</w:t>
      </w:r>
      <w:r>
        <w:rPr>
          <w:rFonts w:hint="eastAsia"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b w:val="0"/>
          <w:bCs w:val="0"/>
          <w:color w:val="000000" w:themeColor="text1"/>
          <w:kern w:val="2"/>
          <w:sz w:val="32"/>
          <w:szCs w:val="32"/>
          <w:u w:val="none"/>
          <w:lang w:val="en-US" w:eastAsia="zh-CN" w:bidi="ar-SA"/>
          <w14:textFill>
            <w14:solidFill>
              <w14:schemeClr w14:val="tx1"/>
            </w14:solidFill>
          </w14:textFill>
        </w:rPr>
        <w:t>获评全省</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“打好经济增长主动仗”表现优异单位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被省政府通报表扬</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获全省价格认定工作成效突出单位，</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全市“5+N”现代化产业新体系建设工作先进集体，</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获全市平安建设工作考核先进单位，</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全市耕地保护和粮食安全优秀县市区。自评得分100分，评价优秀。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（二）评价指标分析。</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3" w:firstLineChars="200"/>
        <w:jc w:val="both"/>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1.积极推动经济高质量发展。</w:t>
      </w:r>
      <w:r>
        <w:rPr>
          <w:rFonts w:hint="eastAsia" w:ascii="仿宋_GB2312" w:hAnsi="仿宋_GB2312" w:eastAsia="仿宋_GB2312" w:cs="仿宋_GB2312"/>
          <w:sz w:val="32"/>
          <w:szCs w:val="32"/>
        </w:rPr>
        <w:t>坚持稳中求进工作总基调，完整、准确、全面贯彻新发展理念，积极服务和融入新发展格局，促进经济运行稳中提质。</w:t>
      </w: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一是加快经济增长。</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牵头打好全区经济增长主动仗，建立“四统一”工作体系，形成“三全”工作模式，“怀化市鹤城区‘四向发力’奋力打好经济增长主动仗取得积极成效”被省政府办公厅《政务要情与交流》推介，“奋力跑出投资加速度，加快推动经济高质量发展”典型经验获省专报全省推介，“鹤城区以‘鹤中一体化’打造经济增长新引擎”被《湖南日报》宣传推介。</w:t>
      </w: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二是扩大有效投资。</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开展“贯彻二十大 锚定新目标 奋力闯创干”活动，二季度全市排名第二，三季度排名第一。创新建立固定资产投资“全域联动、信息搜索、部门会商、多级联审”四项机制，实现投资量质齐升，全年投资增长8.5%，排名全市第二，产业投资增长49.2%，产业投资占比提升8.6</w:t>
      </w:r>
      <w:r>
        <w:rPr>
          <w:rFonts w:hint="eastAsia" w:ascii="仿宋_GB2312" w:hAnsi="仿宋_GB2312" w:eastAsia="仿宋_GB2312" w:cs="仿宋_GB2312"/>
          <w:b w:val="0"/>
          <w:bCs w:val="0"/>
          <w:color w:val="000000" w:themeColor="text1"/>
          <w:kern w:val="2"/>
          <w:sz w:val="32"/>
          <w:szCs w:val="32"/>
          <w:highlight w:val="none"/>
          <w:u w:val="none" w:color="auto"/>
          <w:lang w:val="en-US" w:eastAsia="zh-CN" w:bidi="ar-SA"/>
          <w14:textFill>
            <w14:solidFill>
              <w14:schemeClr w14:val="tx1"/>
            </w14:solidFill>
          </w14:textFill>
        </w:rPr>
        <w:t>个百分点，非房和房地产投资调优至51：49。</w:t>
      </w: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三是加强项目建设。</w:t>
      </w:r>
      <w:r>
        <w:rPr>
          <w:rFonts w:hint="eastAsia" w:ascii="仿宋_GB2312" w:hAnsi="仿宋_GB2312" w:eastAsia="仿宋_GB2312" w:cs="仿宋_GB2312"/>
          <w:b w:val="0"/>
          <w:bCs w:val="0"/>
          <w:color w:val="000000" w:themeColor="text1"/>
          <w:sz w:val="32"/>
          <w:szCs w:val="32"/>
          <w:u w:val="none" w:color="auto"/>
          <w:lang w:val="en-US" w:eastAsia="zh-CN"/>
          <w14:textFill>
            <w14:solidFill>
              <w14:schemeClr w14:val="tx1"/>
            </w14:solidFill>
          </w14:textFill>
        </w:rPr>
        <w:t>2个省级重点项目开工建设，全市最多；</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28个市级重点项目完成投资57.5亿元，为年计划投资的114%；8个涉及鹤城的鹤中一体化十大建设项目超额完成年度投资计划。</w:t>
      </w: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四是科学制定规划计划。</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全面完成鹤城区“十四五”规划实施情况中期评估工作，编制年度国民经济和社会发展计划报告，编制《鹤城区碳达峰实施方案》。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2.全力建设现代产业体系。</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一是奋力建设新能源及其装备产业链。</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大力开展招商引资，</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引进“三类500强”企业中国电力，签约荷力士储能集成设备产线、中驰新能源电芯、东方电气风电装备制造等项目5个，</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总投资71亿元，排名</w:t>
      </w:r>
      <w:r>
        <w:rPr>
          <w:rFonts w:hint="eastAsia" w:ascii="仿宋_GB2312" w:hAnsi="仿宋_GB2312" w:eastAsia="仿宋_GB2312" w:cs="仿宋_GB2312"/>
          <w:b w:val="0"/>
          <w:bCs w:val="0"/>
          <w:color w:val="000000" w:themeColor="text1"/>
          <w:spacing w:val="0"/>
          <w:sz w:val="32"/>
          <w:szCs w:val="32"/>
          <w:u w:val="none" w:color="auto"/>
          <w:lang w:val="en-US" w:eastAsia="zh-CN"/>
          <w14:textFill>
            <w14:solidFill>
              <w14:schemeClr w14:val="tx1"/>
            </w14:solidFill>
          </w14:textFill>
        </w:rPr>
        <w:t>全区招商引资前两位，</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荷力士储能集成设备产线项目投产，建设湖南省一流新能源及其装备制造产业基地初具雏形，</w:t>
      </w:r>
      <w:r>
        <w:rPr>
          <w:rFonts w:hint="eastAsia" w:ascii="仿宋_GB2312" w:hAnsi="仿宋_GB2312" w:eastAsia="仿宋_GB2312" w:cs="仿宋_GB2312"/>
          <w:b w:val="0"/>
          <w:bCs w:val="0"/>
          <w:color w:val="000000" w:themeColor="text1"/>
          <w:spacing w:val="0"/>
          <w:sz w:val="32"/>
          <w:szCs w:val="32"/>
          <w:u w:val="none" w:color="auto"/>
          <w:lang w:val="en-US" w:eastAsia="zh-CN"/>
          <w14:textFill>
            <w14:solidFill>
              <w14:schemeClr w14:val="tx1"/>
            </w14:solidFill>
          </w14:textFill>
        </w:rPr>
        <w:t>迈出了发改大抓实体、大兴产业的坚实一步</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二是全力建设怀化国际粮油物流加工产业园。</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谋划怀化国际粮油物流加工产业园项目，积极承接中央粮库等仙人桥片区粮食企业搬迁，中央储备粮怀化直属库、怀化正大公司已与我区签订搬迁合作协议。</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三是全面发展现代服务业。</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全力培育现代服务业企业，新增规模以上服务业企业20家，较全年任务多6家，排名全市首位。成功承办湖南RCEP粮食安全合作交流会暨湖南（怀化）米粉节。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3.全力争资争项目。</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一是全力争资金。</w:t>
      </w:r>
      <w:r>
        <w:rPr>
          <w:rFonts w:hint="eastAsia" w:ascii="仿宋_GB2312" w:hAnsi="仿宋_GB2312" w:eastAsia="仿宋_GB2312" w:cs="仿宋_GB2312"/>
          <w:color w:val="000000" w:themeColor="text1"/>
          <w:spacing w:val="0"/>
          <w:sz w:val="32"/>
          <w:szCs w:val="32"/>
          <w:u w:val="none" w:color="auto"/>
          <w:lang w:val="en-US" w:eastAsia="zh-CN"/>
          <w14:textFill>
            <w14:solidFill>
              <w14:schemeClr w14:val="tx1"/>
            </w14:solidFill>
          </w14:textFill>
        </w:rPr>
        <w:t>深入研究政策，科学用活政策，全力争取资金，全年获得中央及省预算内、专项债、国债和盘活存量资产资金共12.35亿元，较2022年增加7.32亿元，其中，到位中央和省预算内资金0.25亿元、专项债券3.56亿元、国债2.36亿元，盘活存量资产6.18亿元</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，有力支撑了全区产业发展和社会民生、基础设施建设。获得以工代赈资金435万元，更是实现了该领域历史性突破。</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二是全力争政策。</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依托怀化国际陆港、鹤中一体化培植发展新优势，鹤城高新区铁路专线有望春节后入列国家拟重点推进建设的铁路专用线项目清单；黄岩空间规划、用地审批实现市级提级审批，将加速推进黄岩旅游开发。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4.全力统筹区域发展。</w:t>
      </w:r>
      <w:r>
        <w:rPr>
          <w:rFonts w:hint="eastAsia" w:ascii="仿宋_GB2312" w:hAnsi="仿宋_GB2312" w:eastAsia="仿宋_GB2312" w:cs="仿宋_GB2312"/>
          <w:b w:val="0"/>
          <w:bCs w:val="0"/>
          <w:color w:val="000000" w:themeColor="text1"/>
          <w:spacing w:val="0"/>
          <w:sz w:val="32"/>
          <w:szCs w:val="32"/>
          <w:u w:val="none" w:color="auto"/>
          <w:lang w:val="en-US" w:eastAsia="zh-CN"/>
          <w14:textFill>
            <w14:solidFill>
              <w14:schemeClr w14:val="tx1"/>
            </w14:solidFill>
          </w14:textFill>
        </w:rPr>
        <w:t>落实鹤中一体化发展战略，</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怀化国际粮油物流加工产业园落户阳塘，拟定为怀化陆港型国家粮食物流关键节点的主片区，</w:t>
      </w:r>
      <w:r>
        <w:rPr>
          <w:rFonts w:hint="eastAsia" w:ascii="仿宋_GB2312" w:hAnsi="仿宋_GB2312" w:eastAsia="仿宋_GB2312" w:cs="仿宋_GB2312"/>
          <w:b w:val="0"/>
          <w:bCs w:val="0"/>
          <w:color w:val="000000" w:themeColor="text1"/>
          <w:spacing w:val="0"/>
          <w:sz w:val="32"/>
          <w:szCs w:val="32"/>
          <w:u w:val="none" w:color="auto"/>
          <w:lang w:val="en-US" w:eastAsia="zh-CN"/>
          <w14:textFill>
            <w14:solidFill>
              <w14:schemeClr w14:val="tx1"/>
            </w14:solidFill>
          </w14:textFill>
        </w:rPr>
        <w:t>鹤城产业开发区成功获批省级高新区、</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省级“双创”示范基地。中方县新店坪村、五里村整体划入鹤城的区划调整方案获省委常委会审议通过，</w:t>
      </w:r>
      <w:r>
        <w:rPr>
          <w:rFonts w:hint="eastAsia" w:ascii="仿宋_GB2312" w:hAnsi="仿宋_GB2312" w:eastAsia="仿宋_GB2312" w:cs="仿宋_GB2312"/>
          <w:b w:val="0"/>
          <w:bCs w:val="0"/>
          <w:color w:val="000000" w:themeColor="text1"/>
          <w:spacing w:val="0"/>
          <w:sz w:val="32"/>
          <w:szCs w:val="32"/>
          <w:u w:val="none" w:color="auto"/>
          <w:lang w:val="en-US" w:eastAsia="zh-CN"/>
          <w14:textFill>
            <w14:solidFill>
              <w14:schemeClr w14:val="tx1"/>
            </w14:solidFill>
          </w14:textFill>
        </w:rPr>
        <w:t>铁路专用线正式纳入《湖南省铁路物流园和专用线布局规划》，阳塘片区扩区在即；争取组建成立了怀化经投公司作为鹤中一体化综合性平台公司，5个区域5292.77亩土地交其开发建设；黄岩空间规划、用地审批等实现市级提级审批；市五医院作为鹤城区人民医院整体交由鹤城管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5.全力统筹改革发展。</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一是全面深化改革。</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审批备案项目149个，总投资122.19亿元。常态化开展招投标专项整治、“清廉工程”建设，工作成效获“湖南卫视”《湖南日报》宣传推介。持续优化营商环境，</w:t>
      </w:r>
      <w:r>
        <w:rPr>
          <w:rFonts w:hint="eastAsia" w:ascii="仿宋_GB2312" w:hAnsi="仿宋_GB2312" w:eastAsia="仿宋_GB2312" w:cs="仿宋_GB2312"/>
          <w:b w:val="0"/>
          <w:bCs w:val="0"/>
          <w:color w:val="000000" w:themeColor="text1"/>
          <w:sz w:val="32"/>
          <w:szCs w:val="32"/>
          <w:u w:val="none" w:color="auto"/>
          <w:lang w:val="en-US" w:eastAsia="zh-CN"/>
          <w14:textFill>
            <w14:solidFill>
              <w14:schemeClr w14:val="tx1"/>
            </w14:solidFill>
          </w14:textFill>
        </w:rPr>
        <w:t>加快社会信用体系建设，</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完成市场主体实名认证10980家，占全市近五分之一，为年度计划任务的101%。</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二是保障粮食安全。</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完善智能粮库监管系统维护和数据更新，实现区级政策粮食储备智能安防视频监控全覆盖，完成年度2000吨区级储备粮轮换任务。</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三是抓好乡村振兴工作。</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精准开展易地扶贫搬迁就业产业帮扶和小区日常管理，深入开展里三元村</w:t>
      </w:r>
      <w:r>
        <w:rPr>
          <w:rFonts w:hint="default" w:ascii="Times New Roman" w:hAnsi="Times New Roman" w:eastAsia="仿宋_GB2312" w:cs="Times New Roman"/>
          <w:color w:val="000000" w:themeColor="text1"/>
          <w:sz w:val="32"/>
          <w:szCs w:val="32"/>
          <w:u w:val="none" w:color="auto"/>
          <w14:textFill>
            <w14:solidFill>
              <w14:schemeClr w14:val="tx1"/>
            </w14:solidFill>
          </w14:textFill>
        </w:rPr>
        <w:t>乡村振兴驻村帮扶</w:t>
      </w:r>
      <w:r>
        <w:rPr>
          <w:rFonts w:hint="eastAsia" w:ascii="Times New Roman" w:hAnsi="Times New Roman" w:eastAsia="仿宋_GB2312" w:cs="Times New Roman"/>
          <w:color w:val="000000" w:themeColor="text1"/>
          <w:sz w:val="32"/>
          <w:szCs w:val="32"/>
          <w:u w:val="none" w:color="auto"/>
          <w:lang w:val="en-US" w:eastAsia="zh-CN"/>
          <w14:textFill>
            <w14:solidFill>
              <w14:schemeClr w14:val="tx1"/>
            </w14:solidFill>
          </w14:textFill>
        </w:rPr>
        <w:t>工作</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，顺利通过省级年度考核。</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四是强化价格服务管理。</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深化民办学校定价工作，完成涉案物价格认定475件。</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五是守住安全生产底线。</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常态化开展粮食、能源行业安全监管，杜绝了安全生产事故的发生。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6.全力优化干部队伍。</w:t>
      </w:r>
      <w:r>
        <w:rPr>
          <w:rFonts w:hint="eastAsia" w:ascii="仿宋_GB2312" w:hAnsi="仿宋_GB2312" w:eastAsia="仿宋_GB2312" w:cs="仿宋_GB2312"/>
          <w:b/>
          <w:bCs/>
          <w:color w:val="000000" w:themeColor="text1"/>
          <w:kern w:val="2"/>
          <w:sz w:val="32"/>
          <w:szCs w:val="32"/>
          <w:u w:val="none" w:color="auto"/>
          <w:lang w:val="en-US" w:eastAsia="zh-CN" w:bidi="ar-SA"/>
          <w14:textFill>
            <w14:solidFill>
              <w14:schemeClr w14:val="tx1"/>
            </w14:solidFill>
          </w14:textFill>
        </w:rPr>
        <w:t>一是认真履行党风廉政建设主体责任。</w:t>
      </w:r>
      <w:r>
        <w:rPr>
          <w:rFonts w:hint="default" w:ascii="仿宋_GB2312" w:hAnsi="仿宋_GB2312" w:eastAsia="仿宋_GB2312" w:cs="仿宋_GB2312"/>
          <w:sz w:val="32"/>
          <w:szCs w:val="32"/>
          <w:lang w:val="en-US" w:eastAsia="zh-CN"/>
        </w:rPr>
        <w:t>严格按照党风廉政建设责任制的要求，定期召开廉政专题会议，推进领导班子“一岗双责”落实，有效形成了党组书记负总责、班子成员分工负责的良好局面。切实加强作风建设</w:t>
      </w:r>
      <w:r>
        <w:rPr>
          <w:rFonts w:hint="eastAsia" w:ascii="仿宋_GB2312" w:hAnsi="仿宋_GB2312" w:eastAsia="仿宋_GB2312" w:cs="仿宋_GB2312"/>
          <w:sz w:val="32"/>
          <w:szCs w:val="32"/>
          <w:lang w:val="en-US" w:eastAsia="zh-CN"/>
        </w:rPr>
        <w:t>，持续开展执行</w:t>
      </w:r>
      <w:r>
        <w:rPr>
          <w:rFonts w:hint="default" w:ascii="仿宋_GB2312" w:hAnsi="仿宋_GB2312" w:eastAsia="仿宋_GB2312" w:cs="仿宋_GB2312"/>
          <w:sz w:val="32"/>
          <w:szCs w:val="32"/>
          <w:lang w:val="en-US" w:eastAsia="zh-CN"/>
        </w:rPr>
        <w:t>中央八项规定</w:t>
      </w:r>
      <w:r>
        <w:rPr>
          <w:rFonts w:hint="eastAsia" w:ascii="仿宋_GB2312" w:hAnsi="仿宋_GB2312" w:eastAsia="仿宋_GB2312" w:cs="仿宋_GB2312"/>
          <w:sz w:val="32"/>
          <w:szCs w:val="32"/>
          <w:lang w:val="en-US" w:eastAsia="zh-CN"/>
        </w:rPr>
        <w:t>自查</w:t>
      </w:r>
      <w:r>
        <w:rPr>
          <w:rFonts w:hint="default" w:ascii="仿宋_GB2312" w:hAnsi="仿宋_GB2312" w:eastAsia="仿宋_GB2312" w:cs="仿宋_GB2312"/>
          <w:sz w:val="32"/>
          <w:szCs w:val="32"/>
          <w:lang w:val="en-US" w:eastAsia="zh-CN"/>
        </w:rPr>
        <w:t>，营造了风清气正工作环境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以清廉机关建设为抓手，深入开展“四个一”活动、领导干部利用职权或影响力为亲友牟利专项整治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“两带头五整治”纠风防腐专项行动、易鹏飞案“镜鉴”以案促改活动，常态化开展“三整顿两提升”</w:t>
      </w:r>
      <w:r>
        <w:rPr>
          <w:rFonts w:hint="eastAsia" w:ascii="仿宋_GB2312" w:hAnsi="仿宋_GB2312" w:eastAsia="仿宋_GB2312" w:cs="仿宋_GB2312"/>
          <w:sz w:val="32"/>
          <w:szCs w:val="32"/>
          <w:lang w:val="en-US" w:eastAsia="zh-CN"/>
        </w:rPr>
        <w:t>干</w:t>
      </w:r>
      <w:r>
        <w:rPr>
          <w:rFonts w:hint="eastAsia" w:ascii="仿宋_GB2312" w:hAnsi="仿宋_GB2312" w:eastAsia="仿宋_GB2312" w:cs="仿宋_GB2312"/>
          <w:sz w:val="32"/>
          <w:szCs w:val="32"/>
        </w:rPr>
        <w:t>部作风建设专项活动。加强对关键工作环节的重点监督、对重点时间节点的持续提醒，</w:t>
      </w:r>
      <w:r>
        <w:rPr>
          <w:rFonts w:hint="default" w:ascii="仿宋_GB2312" w:hAnsi="仿宋_GB2312" w:eastAsia="仿宋_GB2312" w:cs="仿宋_GB2312"/>
          <w:sz w:val="32"/>
          <w:szCs w:val="32"/>
          <w:lang w:val="en-US" w:eastAsia="zh-CN"/>
        </w:rPr>
        <w:t>促进权力廉洁运行，聚焦行政审批、项目申报、资金分配、工程监管等关键环节，强化制度约束</w:t>
      </w:r>
      <w:r>
        <w:rPr>
          <w:rFonts w:hint="eastAsia" w:ascii="仿宋_GB2312" w:hAnsi="仿宋_GB2312" w:eastAsia="仿宋_GB2312" w:cs="仿宋_GB2312"/>
          <w:sz w:val="32"/>
          <w:szCs w:val="32"/>
          <w:lang w:val="en-US" w:eastAsia="zh-CN"/>
        </w:rPr>
        <w:t>，牵头推动清廉工程建设和持续开展招投标领域专项整治</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开展清廉家风、“清廉颂”演讲比赛、</w:t>
      </w:r>
      <w:r>
        <w:rPr>
          <w:rFonts w:hint="eastAsia" w:ascii="仿宋_GB2312" w:hAnsi="仿宋_GB2312" w:eastAsia="仿宋_GB2312" w:cs="仿宋_GB2312"/>
          <w:sz w:val="32"/>
          <w:szCs w:val="32"/>
        </w:rPr>
        <w:t>廉政党课</w:t>
      </w:r>
      <w:r>
        <w:rPr>
          <w:rFonts w:hint="eastAsia" w:ascii="仿宋_GB2312" w:hAnsi="仿宋_GB2312" w:eastAsia="仿宋_GB2312" w:cs="仿宋_GB2312"/>
          <w:sz w:val="32"/>
          <w:szCs w:val="32"/>
          <w:lang w:val="en-US" w:eastAsia="zh-CN"/>
        </w:rPr>
        <w:t>教育等特色活动</w:t>
      </w:r>
      <w:r>
        <w:rPr>
          <w:rFonts w:hint="eastAsia" w:ascii="仿宋_GB2312" w:hAnsi="仿宋_GB2312" w:eastAsia="仿宋_GB2312" w:cs="仿宋_GB2312"/>
          <w:sz w:val="32"/>
          <w:szCs w:val="32"/>
        </w:rPr>
        <w:t>，打造独特的发改廉政文化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color w:val="000000" w:themeColor="text1"/>
          <w:sz w:val="32"/>
          <w:szCs w:val="32"/>
          <w:u w:val="none" w:color="auto"/>
          <w:lang w:val="en-US" w:eastAsia="zh-CN"/>
          <w14:textFill>
            <w14:solidFill>
              <w14:schemeClr w14:val="tx1"/>
            </w14:solidFill>
          </w14:textFill>
        </w:rPr>
        <w:t>二是加强干部队伍能力建设。</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新设立区鹤中一体化发展事务中心、区国动办2个机构。5名股室长进行了岗位轮换，重点股室人员力量配齐配强，主动参加省市发改业务培训80余人次，组织全区项目申报、统计入库等专题培训5场次，干部队伍干事创业氛围浓厚。</w:t>
      </w:r>
    </w:p>
    <w:p>
      <w:pPr>
        <w:pStyle w:val="10"/>
      </w:pPr>
    </w:p>
    <w:p>
      <w:pPr>
        <w:widowControl/>
        <w:shd w:val="clear" w:color="auto" w:fill="FFFFFF"/>
        <w:spacing w:line="600" w:lineRule="atLeast"/>
        <w:ind w:firstLine="640"/>
        <w:rPr>
          <w:rFonts w:hint="default" w:ascii="楷体" w:hAnsi="楷体" w:eastAsia="楷体"/>
          <w:b/>
          <w:spacing w:val="-2"/>
          <w:sz w:val="32"/>
          <w:szCs w:val="21"/>
          <w:lang w:val="en-US" w:eastAsia="zh-CN"/>
        </w:rPr>
      </w:pPr>
      <w:r>
        <w:rPr>
          <w:rFonts w:hint="eastAsia" w:ascii="楷体" w:hAnsi="楷体" w:eastAsia="楷体"/>
          <w:b/>
          <w:spacing w:val="-2"/>
          <w:sz w:val="32"/>
          <w:szCs w:val="32"/>
          <w:lang w:val="en-US" w:eastAsia="zh-CN"/>
        </w:rPr>
        <w:t>七</w:t>
      </w:r>
      <w:r>
        <w:rPr>
          <w:rFonts w:ascii="楷体" w:hAnsi="楷体" w:eastAsia="楷体"/>
          <w:b/>
          <w:spacing w:val="-2"/>
          <w:sz w:val="32"/>
          <w:szCs w:val="32"/>
        </w:rPr>
        <w:t>、存在的主要问题</w:t>
      </w:r>
      <w:r>
        <w:rPr>
          <w:rFonts w:hint="eastAsia" w:ascii="楷体" w:hAnsi="楷体" w:eastAsia="楷体"/>
          <w:b/>
          <w:spacing w:val="-2"/>
          <w:sz w:val="32"/>
          <w:szCs w:val="32"/>
          <w:lang w:val="en-US" w:eastAsia="zh-CN"/>
        </w:rPr>
        <w:t>及原因分析</w:t>
      </w:r>
    </w:p>
    <w:p>
      <w:pPr>
        <w:pStyle w:val="1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存在的主要问题：年初</w:t>
      </w:r>
      <w:r>
        <w:rPr>
          <w:rFonts w:hint="eastAsia" w:ascii="仿宋_GB2312" w:hAnsi="宋体" w:eastAsia="仿宋_GB2312" w:cs="宋体"/>
          <w:kern w:val="0"/>
          <w:sz w:val="32"/>
          <w:szCs w:val="32"/>
        </w:rPr>
        <w:t>预算</w:t>
      </w:r>
      <w:r>
        <w:rPr>
          <w:rFonts w:hint="eastAsia" w:ascii="仿宋_GB2312" w:hAnsi="宋体" w:eastAsia="仿宋_GB2312" w:cs="宋体"/>
          <w:kern w:val="0"/>
          <w:sz w:val="32"/>
          <w:szCs w:val="32"/>
          <w:lang w:val="en-US" w:eastAsia="zh-CN"/>
        </w:rPr>
        <w:t>严重</w:t>
      </w:r>
      <w:r>
        <w:rPr>
          <w:rFonts w:hint="eastAsia" w:ascii="仿宋_GB2312" w:hAnsi="宋体" w:eastAsia="仿宋_GB2312" w:cs="宋体"/>
          <w:kern w:val="0"/>
          <w:sz w:val="32"/>
          <w:szCs w:val="32"/>
          <w:lang w:eastAsia="zh-CN"/>
        </w:rPr>
        <w:t>不足。项目经费</w:t>
      </w:r>
      <w:r>
        <w:rPr>
          <w:rFonts w:hint="eastAsia" w:ascii="仿宋_GB2312" w:hAnsi="宋体" w:eastAsia="仿宋_GB2312" w:cs="宋体"/>
          <w:kern w:val="0"/>
          <w:sz w:val="32"/>
          <w:szCs w:val="32"/>
          <w:lang w:val="en-US" w:eastAsia="zh-CN"/>
        </w:rPr>
        <w:t>决算支出远大于年初预算，相差较大。</w:t>
      </w:r>
    </w:p>
    <w:p>
      <w:pPr>
        <w:widowControl/>
        <w:shd w:val="clear" w:color="auto" w:fill="FFFFFF"/>
        <w:spacing w:line="600" w:lineRule="atLeast"/>
        <w:ind w:firstLine="640"/>
        <w:rPr>
          <w:rFonts w:ascii="楷体" w:hAnsi="楷体" w:eastAsia="楷体"/>
          <w:b/>
          <w:spacing w:val="-2"/>
          <w:sz w:val="32"/>
          <w:szCs w:val="32"/>
        </w:rPr>
      </w:pPr>
      <w:r>
        <w:rPr>
          <w:rFonts w:hint="eastAsia" w:ascii="楷体" w:hAnsi="楷体" w:eastAsia="楷体"/>
          <w:b/>
          <w:spacing w:val="-2"/>
          <w:sz w:val="32"/>
          <w:szCs w:val="32"/>
          <w:lang w:val="en-US" w:eastAsia="zh-CN"/>
        </w:rPr>
        <w:t>八</w:t>
      </w:r>
      <w:r>
        <w:rPr>
          <w:rFonts w:ascii="楷体" w:hAnsi="楷体" w:eastAsia="楷体"/>
          <w:b/>
          <w:spacing w:val="-2"/>
          <w:sz w:val="32"/>
          <w:szCs w:val="32"/>
        </w:rPr>
        <w:t>、改进措施和有关建议</w:t>
      </w:r>
    </w:p>
    <w:p>
      <w:pPr>
        <w:pStyle w:val="10"/>
        <w:rPr>
          <w:rFonts w:hint="eastAsia" w:ascii="仿宋" w:hAnsi="仿宋" w:eastAsia="仿宋" w:cs="仿宋"/>
          <w:b w:val="0"/>
          <w:bCs/>
          <w:spacing w:val="-2"/>
          <w:sz w:val="32"/>
          <w:szCs w:val="32"/>
          <w:lang w:eastAsia="zh-CN"/>
        </w:rPr>
      </w:pPr>
      <w:r>
        <w:rPr>
          <w:rFonts w:hint="eastAsia" w:ascii="仿宋" w:hAnsi="仿宋" w:eastAsia="仿宋" w:cs="仿宋"/>
          <w:b w:val="0"/>
          <w:bCs/>
          <w:spacing w:val="-2"/>
          <w:sz w:val="32"/>
          <w:szCs w:val="32"/>
          <w:lang w:eastAsia="zh-CN"/>
        </w:rPr>
        <w:t>严格执行区委、区政府相关规定，按照财政程序适时调整下年年初预算。</w:t>
      </w:r>
    </w:p>
    <w:p>
      <w:pPr>
        <w:pStyle w:val="10"/>
        <w:numPr>
          <w:ilvl w:val="0"/>
          <w:numId w:val="2"/>
        </w:numPr>
        <w:rPr>
          <w:rFonts w:hint="eastAsia"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其他需要说明的情况。</w:t>
      </w:r>
    </w:p>
    <w:p>
      <w:pPr>
        <w:pStyle w:val="10"/>
        <w:numPr>
          <w:ilvl w:val="0"/>
          <w:numId w:val="0"/>
        </w:numPr>
        <w:rPr>
          <w:rFonts w:hint="default"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 xml:space="preserve">    无</w:t>
      </w:r>
    </w:p>
    <w:p>
      <w:pPr>
        <w:spacing w:line="560" w:lineRule="exact"/>
        <w:rPr>
          <w:rFonts w:hint="eastAsia" w:ascii="黑体" w:hAnsi="宋体" w:eastAsia="黑体" w:cs="宋体"/>
          <w:kern w:val="0"/>
          <w:sz w:val="32"/>
          <w:szCs w:val="32"/>
        </w:rPr>
      </w:pPr>
      <w:bookmarkStart w:id="0" w:name="_GoBack"/>
      <w:bookmarkEnd w:id="0"/>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widowControl/>
        <w:spacing w:line="600" w:lineRule="exact"/>
        <w:ind w:firstLine="645"/>
        <w:jc w:val="left"/>
        <w:rPr>
          <w:rFonts w:eastAsia="仿宋_GB2312"/>
          <w:sz w:val="32"/>
          <w:szCs w:val="32"/>
        </w:rPr>
      </w:pPr>
    </w:p>
    <w:sectPr>
      <w:footerReference r:id="rId3" w:type="default"/>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46DB5"/>
    <w:multiLevelType w:val="singleLevel"/>
    <w:tmpl w:val="0CD46DB5"/>
    <w:lvl w:ilvl="0" w:tentative="0">
      <w:start w:val="9"/>
      <w:numFmt w:val="chineseCounting"/>
      <w:suff w:val="nothing"/>
      <w:lvlText w:val="%1、"/>
      <w:lvlJc w:val="left"/>
      <w:rPr>
        <w:rFonts w:hint="eastAsia"/>
      </w:rPr>
    </w:lvl>
  </w:abstractNum>
  <w:abstractNum w:abstractNumId="1">
    <w:nsid w:val="678EDCEC"/>
    <w:multiLevelType w:val="singleLevel"/>
    <w:tmpl w:val="678EDCEC"/>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1NDM5ODYzMjgzNjRhY2UxMTM2YWVkMTE2NTE0MjgifQ=="/>
  </w:docVars>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ED0475"/>
    <w:rsid w:val="00F55CD7"/>
    <w:rsid w:val="00FC7FE9"/>
    <w:rsid w:val="0215400D"/>
    <w:rsid w:val="02D94456"/>
    <w:rsid w:val="045E5D7A"/>
    <w:rsid w:val="04D01847"/>
    <w:rsid w:val="062A43C9"/>
    <w:rsid w:val="065C003A"/>
    <w:rsid w:val="07D86362"/>
    <w:rsid w:val="085A33ED"/>
    <w:rsid w:val="0C3B5596"/>
    <w:rsid w:val="0ECA3786"/>
    <w:rsid w:val="0FB252BC"/>
    <w:rsid w:val="11DF7EEF"/>
    <w:rsid w:val="124A70DD"/>
    <w:rsid w:val="133C4B4F"/>
    <w:rsid w:val="140570F6"/>
    <w:rsid w:val="14BE438E"/>
    <w:rsid w:val="166E4CB0"/>
    <w:rsid w:val="1A330456"/>
    <w:rsid w:val="1CA457B1"/>
    <w:rsid w:val="1E2E5C48"/>
    <w:rsid w:val="1EE510F2"/>
    <w:rsid w:val="212C6F36"/>
    <w:rsid w:val="22F90A6F"/>
    <w:rsid w:val="23960C12"/>
    <w:rsid w:val="246F02E5"/>
    <w:rsid w:val="247E7606"/>
    <w:rsid w:val="24A116F7"/>
    <w:rsid w:val="24EE4147"/>
    <w:rsid w:val="25B04809"/>
    <w:rsid w:val="28E13594"/>
    <w:rsid w:val="291D3AB4"/>
    <w:rsid w:val="2D8A198D"/>
    <w:rsid w:val="31336B36"/>
    <w:rsid w:val="31D13F78"/>
    <w:rsid w:val="32E40718"/>
    <w:rsid w:val="39AA3A3B"/>
    <w:rsid w:val="39AE1450"/>
    <w:rsid w:val="3AA872FE"/>
    <w:rsid w:val="3DC323D7"/>
    <w:rsid w:val="43806A43"/>
    <w:rsid w:val="448D14FC"/>
    <w:rsid w:val="464873A9"/>
    <w:rsid w:val="467A5C49"/>
    <w:rsid w:val="46B50266"/>
    <w:rsid w:val="47186814"/>
    <w:rsid w:val="477D5A14"/>
    <w:rsid w:val="49BC3570"/>
    <w:rsid w:val="4A341222"/>
    <w:rsid w:val="4A7C2C73"/>
    <w:rsid w:val="4B1E568F"/>
    <w:rsid w:val="4F292EA2"/>
    <w:rsid w:val="4FAA4B63"/>
    <w:rsid w:val="52AC60B3"/>
    <w:rsid w:val="531C4FC4"/>
    <w:rsid w:val="539A0A48"/>
    <w:rsid w:val="54F36FF9"/>
    <w:rsid w:val="5CC579CC"/>
    <w:rsid w:val="5CCF4C0A"/>
    <w:rsid w:val="5F35266D"/>
    <w:rsid w:val="60665259"/>
    <w:rsid w:val="60C03693"/>
    <w:rsid w:val="61C35311"/>
    <w:rsid w:val="631133BC"/>
    <w:rsid w:val="64D8481E"/>
    <w:rsid w:val="66D1294E"/>
    <w:rsid w:val="6A310A8E"/>
    <w:rsid w:val="6A592E24"/>
    <w:rsid w:val="6A7F203A"/>
    <w:rsid w:val="6BA13361"/>
    <w:rsid w:val="6BE515D1"/>
    <w:rsid w:val="6D0D6AE8"/>
    <w:rsid w:val="6D714B6E"/>
    <w:rsid w:val="70721569"/>
    <w:rsid w:val="75C23374"/>
    <w:rsid w:val="78D43611"/>
    <w:rsid w:val="7B285865"/>
    <w:rsid w:val="7BE27D1D"/>
    <w:rsid w:val="7BE51C49"/>
    <w:rsid w:val="7C3136E3"/>
    <w:rsid w:val="7E2E5C88"/>
    <w:rsid w:val="7E5F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rPr>
  </w:style>
  <w:style w:type="paragraph" w:styleId="3">
    <w:name w:val="toc 5"/>
    <w:basedOn w:val="1"/>
    <w:next w:val="1"/>
    <w:qFormat/>
    <w:uiPriority w:val="99"/>
    <w:pPr>
      <w:spacing w:line="600" w:lineRule="exact"/>
      <w:jc w:val="center"/>
    </w:pPr>
    <w:rPr>
      <w:rFonts w:ascii="仿宋_GB2312" w:eastAsia="仿宋_GB2312" w:cs="仿宋_GB2312"/>
      <w:b/>
      <w:bCs/>
      <w:sz w:val="32"/>
      <w:szCs w:val="32"/>
    </w:rPr>
  </w:style>
  <w:style w:type="paragraph" w:styleId="4">
    <w:name w:val="Body Text Indent"/>
    <w:basedOn w:val="1"/>
    <w:qFormat/>
    <w:uiPriority w:val="99"/>
    <w:pPr>
      <w:ind w:left="359" w:leftChars="171" w:firstLine="524" w:firstLineChars="187"/>
    </w:p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4"/>
    <w:qFormat/>
    <w:uiPriority w:val="99"/>
    <w:pPr>
      <w:autoSpaceDE w:val="0"/>
      <w:autoSpaceDN w:val="0"/>
      <w:adjustRightInd w:val="0"/>
      <w:ind w:firstLine="420"/>
      <w:jc w:val="left"/>
    </w:pPr>
    <w:rPr>
      <w:kern w:val="0"/>
    </w:rPr>
  </w:style>
  <w:style w:type="paragraph" w:customStyle="1" w:styleId="10">
    <w:name w:val="_Style 1"/>
    <w:basedOn w:val="1"/>
    <w:qFormat/>
    <w:uiPriority w:val="99"/>
    <w:pPr>
      <w:spacing w:line="481" w:lineRule="atLeast"/>
      <w:ind w:firstLine="623"/>
      <w:textAlignment w:val="baseline"/>
    </w:pPr>
    <w:rPr>
      <w:color w:val="000000"/>
      <w:sz w:val="31"/>
      <w:szCs w:val="31"/>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semiHidden/>
    <w:qFormat/>
    <w:uiPriority w:val="99"/>
    <w:rPr>
      <w:sz w:val="18"/>
      <w:szCs w:val="18"/>
    </w:rPr>
  </w:style>
  <w:style w:type="paragraph" w:styleId="13">
    <w:name w:val="List Paragraph"/>
    <w:basedOn w:val="1"/>
    <w:qFormat/>
    <w:uiPriority w:val="99"/>
    <w:pPr>
      <w:ind w:firstLine="420" w:firstLineChars="200"/>
    </w:pPr>
    <w:rPr>
      <w:rFonts w:ascii="Calibri" w:hAnsi="Calibri"/>
      <w:szCs w:val="22"/>
    </w:rPr>
  </w:style>
  <w:style w:type="paragraph" w:customStyle="1" w:styleId="14">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5470</Words>
  <Characters>5777</Characters>
  <Lines>61</Lines>
  <Paragraphs>17</Paragraphs>
  <TotalTime>5</TotalTime>
  <ScaleCrop>false</ScaleCrop>
  <LinksUpToDate>false</LinksUpToDate>
  <CharactersWithSpaces>6065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2023-09-20T01:53:00Z</cp:lastPrinted>
  <dcterms:modified xsi:type="dcterms:W3CDTF">2024-10-17T09:19:47Z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ECFC8DC4D99A46A2A2444F14D9B7C349_13</vt:lpwstr>
  </property>
</Properties>
</file>