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10F51">
      <w:pPr>
        <w:jc w:val="center"/>
        <w:rPr>
          <w:rFonts w:hint="eastAsia" w:ascii="黑体" w:hAnsi="黑体" w:eastAsia="黑体" w:cs="黑体"/>
          <w:b/>
          <w:spacing w:val="-2"/>
          <w:sz w:val="44"/>
          <w:szCs w:val="44"/>
        </w:rPr>
      </w:pPr>
      <w:r>
        <w:rPr>
          <w:rFonts w:hint="eastAsia" w:eastAsia="仿宋_GB2312"/>
          <w:b/>
          <w:spacing w:val="-2"/>
          <w:sz w:val="32"/>
          <w:szCs w:val="44"/>
        </w:rPr>
        <w:t xml:space="preserve"> </w:t>
      </w:r>
    </w:p>
    <w:p w14:paraId="58E8C8E5">
      <w:pPr>
        <w:widowControl/>
        <w:shd w:val="clear" w:color="auto" w:fill="FFFFFF"/>
        <w:spacing w:line="600" w:lineRule="atLeast"/>
        <w:jc w:val="left"/>
        <w:rPr>
          <w:rFonts w:hint="default" w:ascii="黑体" w:hAnsi="黑体" w:eastAsia="黑体" w:cs="黑体"/>
          <w:b/>
          <w:spacing w:val="-2"/>
          <w:sz w:val="44"/>
          <w:szCs w:val="44"/>
          <w:lang w:val="en-US" w:eastAsia="zh-CN"/>
        </w:rPr>
      </w:pPr>
      <w:r>
        <w:rPr>
          <w:rFonts w:hint="eastAsia" w:ascii="黑体" w:hAnsi="黑体" w:eastAsia="黑体" w:cs="黑体"/>
          <w:b/>
          <w:spacing w:val="-2"/>
          <w:sz w:val="44"/>
          <w:szCs w:val="44"/>
          <w:lang w:val="en-US" w:eastAsia="zh-CN"/>
        </w:rPr>
        <w:t>附件1</w:t>
      </w:r>
    </w:p>
    <w:p w14:paraId="2CA821C5">
      <w:pPr>
        <w:widowControl/>
        <w:shd w:val="clear" w:color="auto" w:fill="FFFFFF"/>
        <w:spacing w:line="600" w:lineRule="atLeast"/>
        <w:ind w:firstLine="1970" w:firstLineChars="450"/>
        <w:rPr>
          <w:rFonts w:hint="eastAsia" w:ascii="黑体" w:hAnsi="黑体" w:eastAsia="黑体" w:cs="黑体"/>
          <w:b/>
          <w:spacing w:val="-2"/>
          <w:sz w:val="44"/>
          <w:szCs w:val="44"/>
        </w:rPr>
      </w:pPr>
      <w:r>
        <w:rPr>
          <w:rFonts w:hint="eastAsia" w:ascii="黑体" w:hAnsi="黑体" w:eastAsia="黑体" w:cs="黑体"/>
          <w:b/>
          <w:spacing w:val="-2"/>
          <w:sz w:val="44"/>
          <w:szCs w:val="44"/>
        </w:rPr>
        <w:t>部门整体支出绩效</w:t>
      </w:r>
      <w:r>
        <w:rPr>
          <w:rFonts w:hint="eastAsia" w:ascii="黑体" w:hAnsi="黑体" w:eastAsia="黑体" w:cs="黑体"/>
          <w:b/>
          <w:spacing w:val="-2"/>
          <w:sz w:val="44"/>
          <w:szCs w:val="44"/>
          <w:lang w:val="en-US" w:eastAsia="zh-CN"/>
        </w:rPr>
        <w:t>自评</w:t>
      </w:r>
      <w:r>
        <w:rPr>
          <w:rFonts w:hint="eastAsia" w:ascii="黑体" w:hAnsi="黑体" w:eastAsia="黑体" w:cs="黑体"/>
          <w:b/>
          <w:spacing w:val="-2"/>
          <w:sz w:val="44"/>
          <w:szCs w:val="44"/>
        </w:rPr>
        <w:t>报告</w:t>
      </w:r>
    </w:p>
    <w:p w14:paraId="3A8DB1E9">
      <w:pPr>
        <w:widowControl/>
        <w:shd w:val="clear" w:color="auto" w:fill="FFFFFF"/>
        <w:spacing w:line="600" w:lineRule="atLeast"/>
        <w:ind w:firstLine="640"/>
        <w:rPr>
          <w:rFonts w:ascii="楷体" w:hAnsi="楷体" w:eastAsia="楷体"/>
          <w:b/>
          <w:spacing w:val="-2"/>
          <w:sz w:val="32"/>
          <w:szCs w:val="32"/>
        </w:rPr>
      </w:pPr>
    </w:p>
    <w:p w14:paraId="5E4F2F04">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一、部门</w:t>
      </w:r>
      <w:r>
        <w:rPr>
          <w:rFonts w:hint="eastAsia" w:ascii="楷体" w:hAnsi="楷体" w:eastAsia="楷体"/>
          <w:b/>
          <w:spacing w:val="-2"/>
          <w:sz w:val="32"/>
          <w:szCs w:val="32"/>
          <w:lang w:eastAsia="zh-CN"/>
        </w:rPr>
        <w:t>、</w:t>
      </w:r>
      <w:r>
        <w:rPr>
          <w:rFonts w:hint="eastAsia" w:ascii="楷体" w:hAnsi="楷体" w:eastAsia="楷体"/>
          <w:b/>
          <w:spacing w:val="-2"/>
          <w:sz w:val="32"/>
          <w:szCs w:val="32"/>
          <w:lang w:val="en-US" w:eastAsia="zh-CN"/>
        </w:rPr>
        <w:t>单位基本情况</w:t>
      </w:r>
      <w:r>
        <w:rPr>
          <w:rFonts w:ascii="楷体" w:hAnsi="楷体" w:eastAsia="楷体"/>
          <w:b/>
          <w:spacing w:val="-2"/>
          <w:sz w:val="32"/>
          <w:szCs w:val="32"/>
        </w:rPr>
        <w:t>概况</w:t>
      </w:r>
    </w:p>
    <w:p w14:paraId="7771F9D7">
      <w:pPr>
        <w:keepNext w:val="0"/>
        <w:keepLines w:val="0"/>
        <w:pageBreakBefore w:val="0"/>
        <w:widowControl w:val="0"/>
        <w:kinsoku/>
        <w:wordWrap/>
        <w:overflowPunct/>
        <w:topLinePunct w:val="0"/>
        <w:autoSpaceDE/>
        <w:autoSpaceDN/>
        <w:bidi w:val="0"/>
        <w:adjustRightInd/>
        <w:snapToGrid/>
        <w:spacing w:line="600" w:lineRule="exact"/>
        <w:ind w:firstLine="627" w:firstLineChars="196"/>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（一）机构设置情况</w:t>
      </w:r>
    </w:p>
    <w:p w14:paraId="3B5441C9">
      <w:pPr>
        <w:keepNext w:val="0"/>
        <w:keepLines w:val="0"/>
        <w:pageBreakBefore w:val="0"/>
        <w:widowControl w:val="0"/>
        <w:kinsoku/>
        <w:wordWrap/>
        <w:overflowPunct/>
        <w:topLinePunct w:val="0"/>
        <w:autoSpaceDE/>
        <w:autoSpaceDN/>
        <w:bidi w:val="0"/>
        <w:adjustRightInd/>
        <w:snapToGrid/>
        <w:spacing w:line="600" w:lineRule="exact"/>
        <w:ind w:firstLine="627" w:firstLineChars="196"/>
        <w:textAlignment w:val="auto"/>
        <w:rPr>
          <w:rFonts w:hint="eastAsia" w:ascii="仿宋" w:hAnsi="仿宋" w:eastAsia="仿宋" w:cs="仿宋"/>
          <w:spacing w:val="-2"/>
          <w:sz w:val="32"/>
          <w:szCs w:val="32"/>
        </w:rPr>
      </w:pPr>
      <w:r>
        <w:rPr>
          <w:rFonts w:hint="eastAsia" w:ascii="仿宋" w:hAnsi="仿宋" w:eastAsia="仿宋" w:cs="仿宋"/>
          <w:sz w:val="32"/>
          <w:szCs w:val="32"/>
          <w:lang w:eastAsia="zh-CN"/>
        </w:rPr>
        <w:t>鹤城区供销合作联合社</w:t>
      </w:r>
      <w:r>
        <w:rPr>
          <w:rFonts w:hint="eastAsia" w:ascii="仿宋" w:hAnsi="仿宋" w:eastAsia="仿宋" w:cs="仿宋"/>
          <w:sz w:val="32"/>
          <w:szCs w:val="32"/>
          <w:lang w:val="en-US" w:eastAsia="zh-CN"/>
        </w:rPr>
        <w:t>作为一级部门预算单位，内设5个职能股室，分别为：办公室、</w:t>
      </w:r>
      <w:r>
        <w:rPr>
          <w:rFonts w:hint="eastAsia" w:ascii="仿宋" w:hAnsi="仿宋" w:eastAsia="仿宋" w:cs="仿宋"/>
          <w:sz w:val="32"/>
          <w:szCs w:val="32"/>
        </w:rPr>
        <w:t>人事教育股</w:t>
      </w:r>
      <w:r>
        <w:rPr>
          <w:rFonts w:hint="eastAsia" w:ascii="仿宋" w:hAnsi="仿宋" w:eastAsia="仿宋" w:cs="仿宋"/>
          <w:sz w:val="32"/>
          <w:szCs w:val="32"/>
          <w:lang w:eastAsia="zh-CN"/>
        </w:rPr>
        <w:t>、</w:t>
      </w:r>
      <w:r>
        <w:rPr>
          <w:rFonts w:hint="eastAsia" w:ascii="仿宋" w:hAnsi="仿宋" w:eastAsia="仿宋" w:cs="仿宋"/>
          <w:sz w:val="32"/>
          <w:szCs w:val="32"/>
        </w:rPr>
        <w:t>财计基建股</w:t>
      </w:r>
      <w:r>
        <w:rPr>
          <w:rFonts w:hint="eastAsia" w:ascii="仿宋" w:hAnsi="仿宋" w:eastAsia="仿宋" w:cs="仿宋"/>
          <w:sz w:val="32"/>
          <w:szCs w:val="32"/>
          <w:lang w:eastAsia="zh-CN"/>
        </w:rPr>
        <w:t>、</w:t>
      </w:r>
      <w:r>
        <w:rPr>
          <w:rFonts w:hint="eastAsia" w:ascii="仿宋" w:hAnsi="仿宋" w:eastAsia="仿宋" w:cs="仿宋"/>
          <w:sz w:val="32"/>
          <w:szCs w:val="32"/>
        </w:rPr>
        <w:t>经贸发展股</w:t>
      </w:r>
      <w:r>
        <w:rPr>
          <w:rFonts w:hint="eastAsia" w:ascii="仿宋" w:hAnsi="仿宋" w:eastAsia="仿宋" w:cs="仿宋"/>
          <w:sz w:val="32"/>
          <w:szCs w:val="32"/>
          <w:lang w:eastAsia="zh-CN"/>
        </w:rPr>
        <w:t>、</w:t>
      </w:r>
      <w:r>
        <w:rPr>
          <w:rFonts w:hint="eastAsia" w:ascii="仿宋" w:hAnsi="仿宋" w:eastAsia="仿宋" w:cs="仿宋"/>
          <w:sz w:val="32"/>
          <w:szCs w:val="32"/>
        </w:rPr>
        <w:t>监督审计股</w:t>
      </w:r>
      <w:r>
        <w:rPr>
          <w:rFonts w:hint="eastAsia" w:ascii="仿宋" w:hAnsi="仿宋" w:eastAsia="仿宋" w:cs="仿宋"/>
          <w:sz w:val="32"/>
          <w:szCs w:val="32"/>
          <w:lang w:eastAsia="zh-CN"/>
        </w:rPr>
        <w:t>。</w:t>
      </w:r>
    </w:p>
    <w:p w14:paraId="54D91BFA">
      <w:pPr>
        <w:pStyle w:val="11"/>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（二）人员编制情况</w:t>
      </w:r>
    </w:p>
    <w:p w14:paraId="78BED49A">
      <w:pPr>
        <w:keepNext w:val="0"/>
        <w:keepLines w:val="0"/>
        <w:pageBreakBefore w:val="0"/>
        <w:widowControl w:val="0"/>
        <w:kinsoku/>
        <w:wordWrap/>
        <w:overflowPunct/>
        <w:topLinePunct w:val="0"/>
        <w:autoSpaceDE/>
        <w:autoSpaceDN/>
        <w:bidi w:val="0"/>
        <w:adjustRightInd/>
        <w:snapToGrid/>
        <w:spacing w:line="600" w:lineRule="exact"/>
        <w:ind w:firstLine="627" w:firstLineChars="196"/>
        <w:textAlignment w:val="auto"/>
        <w:rPr>
          <w:rFonts w:hint="eastAsia" w:ascii="仿宋" w:hAnsi="仿宋" w:eastAsia="仿宋" w:cs="仿宋"/>
          <w:spacing w:val="-2"/>
          <w:sz w:val="32"/>
          <w:szCs w:val="32"/>
        </w:rPr>
      </w:pPr>
      <w:r>
        <w:rPr>
          <w:rFonts w:hint="eastAsia" w:ascii="仿宋" w:hAnsi="仿宋" w:eastAsia="仿宋" w:cs="仿宋"/>
          <w:sz w:val="32"/>
          <w:szCs w:val="32"/>
          <w:lang w:val="en-US" w:eastAsia="zh-CN"/>
        </w:rPr>
        <w:t>单位编制人数42人，2023年末总人数为42人，其中全额在职人员17人，离退休人员25人。</w:t>
      </w:r>
      <w:r>
        <w:rPr>
          <w:rFonts w:hint="eastAsia" w:ascii="仿宋" w:hAnsi="仿宋" w:eastAsia="仿宋" w:cs="仿宋"/>
          <w:sz w:val="32"/>
          <w:szCs w:val="32"/>
        </w:rPr>
        <w:t xml:space="preserve"> </w:t>
      </w:r>
    </w:p>
    <w:p w14:paraId="7067A342">
      <w:pPr>
        <w:pStyle w:val="11"/>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（三）主要职能职责</w:t>
      </w:r>
    </w:p>
    <w:p w14:paraId="2E1E46F5">
      <w:pPr>
        <w:spacing w:line="180" w:lineRule="auto"/>
        <w:ind w:firstLine="320" w:firstLineChars="100"/>
        <w:rPr>
          <w:rFonts w:hint="eastAsia" w:ascii="仿宋" w:hAnsi="仿宋" w:eastAsia="仿宋" w:cs="仿宋"/>
          <w:sz w:val="32"/>
          <w:szCs w:val="32"/>
        </w:rPr>
      </w:pPr>
      <w:r>
        <w:rPr>
          <w:rFonts w:hint="eastAsia" w:ascii="仿宋" w:hAnsi="仿宋" w:eastAsia="仿宋" w:cs="仿宋"/>
          <w:sz w:val="32"/>
          <w:szCs w:val="32"/>
        </w:rPr>
        <w:t>贯彻执行国家、省、市有关农村经济工作的方针、政策、法规。</w:t>
      </w:r>
    </w:p>
    <w:p w14:paraId="1C0B18B1">
      <w:pPr>
        <w:spacing w:line="180" w:lineRule="auto"/>
        <w:ind w:firstLine="320" w:firstLineChars="100"/>
        <w:rPr>
          <w:rFonts w:hint="eastAsia" w:ascii="仿宋" w:hAnsi="仿宋" w:eastAsia="仿宋" w:cs="仿宋"/>
          <w:sz w:val="32"/>
          <w:szCs w:val="32"/>
        </w:rPr>
      </w:pPr>
      <w:r>
        <w:rPr>
          <w:rFonts w:hint="eastAsia" w:ascii="仿宋" w:hAnsi="仿宋" w:eastAsia="仿宋" w:cs="仿宋"/>
          <w:sz w:val="32"/>
          <w:szCs w:val="32"/>
        </w:rPr>
        <w:t>制定全区供销合作联合社的发展战略和中长期发展规划、体制改革方案；知道全区供销合作社的改革和发展，组织区供销联合社所属单位具体实施。</w:t>
      </w:r>
    </w:p>
    <w:p w14:paraId="298A9E4D">
      <w:pPr>
        <w:spacing w:line="180" w:lineRule="auto"/>
        <w:ind w:firstLine="480" w:firstLineChars="150"/>
        <w:rPr>
          <w:rFonts w:hint="eastAsia" w:ascii="仿宋" w:hAnsi="仿宋" w:eastAsia="仿宋" w:cs="仿宋"/>
          <w:sz w:val="32"/>
          <w:szCs w:val="32"/>
        </w:rPr>
      </w:pPr>
      <w:r>
        <w:rPr>
          <w:rFonts w:hint="eastAsia" w:ascii="仿宋" w:hAnsi="仿宋" w:eastAsia="仿宋" w:cs="仿宋"/>
          <w:sz w:val="32"/>
          <w:szCs w:val="32"/>
        </w:rPr>
        <w:t>指导各级供销社开拓农村市场，推动全区供销社组织农民进入市场。发展农业产业化经营，为农业、农村和农民提供综合服务，建立和完善本系统为农业生产和农村经济发展服务的体系；预测预报相关的市场信息。</w:t>
      </w:r>
    </w:p>
    <w:p w14:paraId="3E4037A5">
      <w:pPr>
        <w:spacing w:line="18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指导和监督供销系统的资产管理，依法维护供销社的合法权益。</w:t>
      </w:r>
    </w:p>
    <w:p w14:paraId="46B0AA94">
      <w:pPr>
        <w:spacing w:line="180" w:lineRule="auto"/>
        <w:rPr>
          <w:rFonts w:hint="eastAsia" w:ascii="仿宋" w:hAnsi="仿宋" w:eastAsia="仿宋" w:cs="仿宋"/>
          <w:sz w:val="32"/>
          <w:szCs w:val="32"/>
        </w:rPr>
      </w:pPr>
      <w:r>
        <w:rPr>
          <w:rFonts w:hint="eastAsia" w:ascii="仿宋" w:hAnsi="仿宋" w:eastAsia="仿宋" w:cs="仿宋"/>
          <w:sz w:val="32"/>
          <w:szCs w:val="32"/>
        </w:rPr>
        <w:t>指导供销社系统的科技开发和推广应用工作，推进科教兴社。</w:t>
      </w:r>
    </w:p>
    <w:p w14:paraId="70EFE070">
      <w:pPr>
        <w:spacing w:line="18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研究指定区供销合作社直属单位人事、财务、资产的管理制度，并组织实施，确保社有资产的保值增值。</w:t>
      </w:r>
    </w:p>
    <w:p w14:paraId="6F9B1D42">
      <w:pPr>
        <w:numPr>
          <w:ilvl w:val="0"/>
          <w:numId w:val="0"/>
        </w:numPr>
        <w:spacing w:line="18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指导供销系统组织建设、队伍建设和干部、职工教育培训工作。</w:t>
      </w:r>
    </w:p>
    <w:p w14:paraId="206CA649">
      <w:pPr>
        <w:numPr>
          <w:ilvl w:val="0"/>
          <w:numId w:val="0"/>
        </w:numPr>
        <w:spacing w:line="180" w:lineRule="auto"/>
        <w:ind w:left="630" w:leftChars="0"/>
        <w:rPr>
          <w:rFonts w:hint="eastAsia" w:ascii="仿宋_GB2312" w:hAnsi="宋体" w:eastAsia="仿宋_GB2312"/>
          <w:sz w:val="32"/>
          <w:szCs w:val="32"/>
          <w:lang w:val="en-US" w:eastAsia="zh-CN"/>
        </w:rPr>
      </w:pPr>
      <w:r>
        <w:rPr>
          <w:rFonts w:hint="eastAsia" w:ascii="仿宋" w:hAnsi="仿宋" w:eastAsia="仿宋" w:cs="仿宋"/>
          <w:sz w:val="32"/>
          <w:szCs w:val="32"/>
        </w:rPr>
        <w:t>承办区委、区人民政府和上级供销合作社交办的其他事项</w:t>
      </w:r>
      <w:r>
        <w:rPr>
          <w:rFonts w:hint="eastAsia" w:ascii="仿宋_GB2312" w:hAnsi="宋体" w:eastAsia="仿宋_GB2312"/>
          <w:sz w:val="32"/>
          <w:szCs w:val="32"/>
          <w:lang w:val="en-US" w:eastAsia="zh-CN"/>
        </w:rPr>
        <w:t>。</w:t>
      </w:r>
    </w:p>
    <w:p w14:paraId="257B9BBD">
      <w:pPr>
        <w:pStyle w:val="11"/>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（四）绩效目标设定情况</w:t>
      </w:r>
    </w:p>
    <w:p w14:paraId="7C9DCF71">
      <w:pPr>
        <w:widowControl/>
        <w:numPr>
          <w:ilvl w:val="0"/>
          <w:numId w:val="0"/>
        </w:numPr>
        <w:shd w:val="clear" w:color="auto" w:fill="FFFFFF"/>
        <w:spacing w:line="600" w:lineRule="atLeast"/>
        <w:ind w:firstLine="632" w:firstLineChars="200"/>
        <w:rPr>
          <w:rFonts w:hint="eastAsia" w:ascii="仿宋" w:hAnsi="仿宋" w:eastAsia="仿宋" w:cs="仿宋"/>
          <w:spacing w:val="-2"/>
          <w:sz w:val="32"/>
          <w:szCs w:val="21"/>
        </w:rPr>
      </w:pPr>
      <w:r>
        <w:rPr>
          <w:rFonts w:hint="eastAsia" w:ascii="仿宋" w:hAnsi="仿宋" w:eastAsia="仿宋" w:cs="仿宋"/>
          <w:b w:val="0"/>
          <w:bCs w:val="0"/>
          <w:spacing w:val="-2"/>
          <w:sz w:val="32"/>
          <w:szCs w:val="32"/>
          <w:highlight w:val="none"/>
          <w:lang w:val="en-US" w:eastAsia="zh-CN"/>
        </w:rPr>
        <w:t>2023年工作</w:t>
      </w:r>
      <w:r>
        <w:rPr>
          <w:rFonts w:hint="eastAsia" w:ascii="仿宋" w:hAnsi="仿宋" w:eastAsia="仿宋" w:cs="仿宋"/>
          <w:b w:val="0"/>
          <w:bCs w:val="0"/>
          <w:spacing w:val="-2"/>
          <w:sz w:val="32"/>
          <w:szCs w:val="32"/>
          <w:highlight w:val="none"/>
        </w:rPr>
        <w:t>计划</w:t>
      </w:r>
      <w:r>
        <w:rPr>
          <w:rFonts w:hint="eastAsia" w:ascii="仿宋" w:hAnsi="仿宋" w:eastAsia="仿宋" w:cs="仿宋"/>
          <w:b w:val="0"/>
          <w:bCs w:val="0"/>
          <w:spacing w:val="-2"/>
          <w:sz w:val="32"/>
          <w:szCs w:val="32"/>
          <w:highlight w:val="none"/>
          <w:lang w:eastAsia="zh-CN"/>
        </w:rPr>
        <w:t>：</w:t>
      </w:r>
      <w:r>
        <w:rPr>
          <w:rFonts w:hint="eastAsia" w:ascii="仿宋" w:hAnsi="仿宋" w:eastAsia="仿宋" w:cs="仿宋"/>
          <w:b w:val="0"/>
          <w:bCs w:val="0"/>
          <w:sz w:val="32"/>
          <w:szCs w:val="32"/>
          <w:lang w:val="en-US" w:eastAsia="zh-CN"/>
        </w:rPr>
        <w:t>我社</w:t>
      </w:r>
      <w:r>
        <w:rPr>
          <w:rFonts w:hint="eastAsia" w:ascii="仿宋" w:hAnsi="仿宋" w:eastAsia="仿宋" w:cs="仿宋"/>
          <w:color w:val="auto"/>
          <w:sz w:val="32"/>
          <w:szCs w:val="32"/>
          <w:lang w:val="en-US" w:eastAsia="zh-CN"/>
        </w:rPr>
        <w:t>紧紧围绕供销社改革发展大局，以乡村振兴战略为重点，强基强能，以服务三农为主线，以构建全系统和谐稳定为基础，扎实推进供销社综合改革各项工作。</w:t>
      </w:r>
    </w:p>
    <w:p w14:paraId="0E14651A">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二、部门整体支出管理及使用情况</w:t>
      </w:r>
    </w:p>
    <w:p w14:paraId="31BCA92E">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w:t>
      </w:r>
      <w:r>
        <w:rPr>
          <w:rFonts w:hint="eastAsia" w:ascii="仿宋" w:hAnsi="仿宋" w:eastAsia="仿宋"/>
          <w:spacing w:val="-2"/>
          <w:sz w:val="32"/>
          <w:szCs w:val="32"/>
          <w:lang w:val="en-US" w:eastAsia="zh-CN"/>
        </w:rPr>
        <w:t>一</w:t>
      </w:r>
      <w:r>
        <w:rPr>
          <w:rFonts w:ascii="仿宋" w:hAnsi="仿宋" w:eastAsia="仿宋"/>
          <w:spacing w:val="-2"/>
          <w:sz w:val="32"/>
          <w:szCs w:val="32"/>
        </w:rPr>
        <w:t>）</w:t>
      </w:r>
      <w:r>
        <w:rPr>
          <w:rFonts w:hint="eastAsia" w:ascii="仿宋" w:hAnsi="仿宋" w:eastAsia="仿宋"/>
          <w:spacing w:val="-2"/>
          <w:sz w:val="32"/>
          <w:szCs w:val="32"/>
          <w:lang w:val="en-US" w:eastAsia="zh-CN"/>
        </w:rPr>
        <w:t>预算执行、使用、管理总体情况</w:t>
      </w:r>
      <w:r>
        <w:rPr>
          <w:rFonts w:ascii="仿宋" w:hAnsi="仿宋" w:eastAsia="仿宋"/>
          <w:spacing w:val="-2"/>
          <w:sz w:val="32"/>
          <w:szCs w:val="32"/>
        </w:rPr>
        <w:t>。</w:t>
      </w:r>
    </w:p>
    <w:p w14:paraId="76CA7B23">
      <w:pPr>
        <w:widowControl/>
        <w:shd w:val="clear" w:color="auto" w:fill="FFFFFF"/>
        <w:spacing w:line="600" w:lineRule="atLeast"/>
        <w:ind w:firstLine="640"/>
        <w:rPr>
          <w:rFonts w:hint="eastAsia" w:ascii="仿宋" w:hAnsi="仿宋" w:eastAsia="仿宋" w:cs="仿宋"/>
          <w:b w:val="0"/>
          <w:bCs w:val="0"/>
          <w:spacing w:val="-2"/>
          <w:sz w:val="32"/>
          <w:szCs w:val="32"/>
        </w:rPr>
      </w:pPr>
      <w:r>
        <w:rPr>
          <w:rFonts w:hint="eastAsia" w:ascii="仿宋" w:hAnsi="仿宋" w:eastAsia="仿宋" w:cs="仿宋"/>
          <w:b w:val="0"/>
          <w:bCs w:val="0"/>
          <w:sz w:val="32"/>
          <w:szCs w:val="32"/>
          <w:lang w:val="en-US" w:eastAsia="zh-CN"/>
        </w:rPr>
        <w:t>2023年预算执行281.77万元，其中：基本支出279.52万元，项目支出2.25万元。我社</w:t>
      </w:r>
      <w:r>
        <w:rPr>
          <w:rFonts w:hint="default" w:ascii="仿宋_GB2312" w:hAnsi="仿宋_GB2312" w:eastAsia="仿宋_GB2312" w:cs="仿宋_GB2312"/>
          <w:b w:val="0"/>
          <w:bCs w:val="0"/>
          <w:sz w:val="32"/>
          <w:szCs w:val="32"/>
        </w:rPr>
        <w:t>在区委、区政府的正确领导下，坚持以习近平新时代中国特色社会主义思想为指导，围绕</w:t>
      </w:r>
      <w:r>
        <w:rPr>
          <w:rFonts w:hint="eastAsia" w:ascii="仿宋_GB2312" w:hAnsi="仿宋_GB2312" w:eastAsia="仿宋_GB2312" w:cs="仿宋_GB2312"/>
          <w:b w:val="0"/>
          <w:bCs w:val="0"/>
          <w:sz w:val="32"/>
          <w:szCs w:val="32"/>
          <w:lang w:eastAsia="zh-CN"/>
        </w:rPr>
        <w:t>本社</w:t>
      </w:r>
      <w:r>
        <w:rPr>
          <w:rFonts w:hint="default" w:ascii="仿宋_GB2312" w:hAnsi="仿宋_GB2312" w:eastAsia="仿宋_GB2312" w:cs="仿宋_GB2312"/>
          <w:b w:val="0"/>
          <w:bCs w:val="0"/>
          <w:sz w:val="32"/>
          <w:szCs w:val="32"/>
        </w:rPr>
        <w:t>主责主业，坚持</w:t>
      </w:r>
      <w:r>
        <w:rPr>
          <w:rFonts w:hint="eastAsia" w:ascii="仿宋_GB2312" w:hAnsi="仿宋_GB2312" w:eastAsia="仿宋_GB2312" w:cs="仿宋_GB2312"/>
          <w:b w:val="0"/>
          <w:bCs w:val="0"/>
          <w:sz w:val="32"/>
          <w:szCs w:val="32"/>
          <w:lang w:val="en-US" w:eastAsia="zh-CN"/>
        </w:rPr>
        <w:t>稳字当头、</w:t>
      </w:r>
      <w:r>
        <w:rPr>
          <w:rFonts w:hint="default" w:ascii="仿宋_GB2312" w:hAnsi="仿宋_GB2312" w:eastAsia="仿宋_GB2312" w:cs="仿宋_GB2312"/>
          <w:b w:val="0"/>
          <w:bCs w:val="0"/>
          <w:sz w:val="32"/>
          <w:szCs w:val="32"/>
        </w:rPr>
        <w:t>稳中求进，统筹推进稳增长、促改革、谋发展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惠民生</w:t>
      </w:r>
      <w:r>
        <w:rPr>
          <w:rFonts w:hint="default"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较好地完成了年初</w:t>
      </w:r>
      <w:r>
        <w:rPr>
          <w:rFonts w:hint="default" w:ascii="仿宋_GB2312" w:hAnsi="仿宋_GB2312" w:eastAsia="仿宋_GB2312" w:cs="仿宋_GB2312"/>
          <w:b w:val="0"/>
          <w:bCs w:val="0"/>
          <w:sz w:val="32"/>
          <w:szCs w:val="32"/>
          <w:lang w:eastAsia="zh-CN"/>
        </w:rPr>
        <w:t>各项目标任务</w:t>
      </w:r>
      <w:r>
        <w:rPr>
          <w:rFonts w:hint="default" w:ascii="仿宋_GB2312" w:hAnsi="仿宋_GB2312" w:eastAsia="仿宋_GB2312" w:cs="仿宋_GB2312"/>
          <w:b w:val="0"/>
          <w:bCs w:val="0"/>
          <w:sz w:val="32"/>
          <w:szCs w:val="32"/>
        </w:rPr>
        <w:t>。</w:t>
      </w:r>
    </w:p>
    <w:p w14:paraId="4AEE0CC5">
      <w:pPr>
        <w:widowControl/>
        <w:shd w:val="clear" w:color="auto" w:fill="FFFFFF"/>
        <w:spacing w:line="600" w:lineRule="atLeast"/>
        <w:ind w:firstLine="643"/>
        <w:rPr>
          <w:rFonts w:hint="default" w:ascii="仿宋" w:hAnsi="仿宋" w:eastAsia="仿宋"/>
          <w:b/>
          <w:spacing w:val="-2"/>
          <w:sz w:val="32"/>
          <w:szCs w:val="32"/>
          <w:lang w:val="en-US" w:eastAsia="zh-CN"/>
        </w:rPr>
      </w:pPr>
      <w:r>
        <w:rPr>
          <w:rFonts w:ascii="仿宋" w:hAnsi="仿宋" w:eastAsia="仿宋"/>
          <w:b/>
          <w:spacing w:val="-2"/>
          <w:sz w:val="32"/>
          <w:szCs w:val="32"/>
        </w:rPr>
        <w:t>（</w:t>
      </w:r>
      <w:r>
        <w:rPr>
          <w:rFonts w:hint="eastAsia" w:ascii="仿宋" w:hAnsi="仿宋" w:eastAsia="仿宋"/>
          <w:b/>
          <w:spacing w:val="-2"/>
          <w:sz w:val="32"/>
          <w:szCs w:val="32"/>
          <w:lang w:val="en-US" w:eastAsia="zh-CN"/>
        </w:rPr>
        <w:t>二</w:t>
      </w:r>
      <w:r>
        <w:rPr>
          <w:rFonts w:ascii="仿宋" w:hAnsi="仿宋" w:eastAsia="仿宋"/>
          <w:b/>
          <w:spacing w:val="-2"/>
          <w:sz w:val="32"/>
          <w:szCs w:val="32"/>
        </w:rPr>
        <w:t>）</w:t>
      </w:r>
      <w:r>
        <w:rPr>
          <w:rFonts w:hint="eastAsia" w:ascii="仿宋" w:hAnsi="仿宋" w:eastAsia="仿宋"/>
          <w:b/>
          <w:spacing w:val="-2"/>
          <w:sz w:val="32"/>
          <w:szCs w:val="32"/>
          <w:lang w:val="en-US" w:eastAsia="zh-CN"/>
        </w:rPr>
        <w:t>部门预算执行情况</w:t>
      </w:r>
    </w:p>
    <w:p w14:paraId="0321498F">
      <w:pPr>
        <w:widowControl/>
        <w:shd w:val="clear" w:color="auto" w:fill="FFFFFF"/>
        <w:spacing w:line="600" w:lineRule="atLeast"/>
        <w:ind w:firstLine="643"/>
        <w:rPr>
          <w:rFonts w:hint="eastAsia" w:ascii="仿宋" w:hAnsi="仿宋" w:eastAsia="仿宋"/>
          <w:b/>
          <w:spacing w:val="-2"/>
          <w:sz w:val="32"/>
          <w:szCs w:val="21"/>
          <w:lang w:val="en-US" w:eastAsia="zh-CN"/>
        </w:rPr>
      </w:pPr>
      <w:r>
        <w:rPr>
          <w:rFonts w:hint="eastAsia" w:ascii="仿宋" w:hAnsi="仿宋" w:eastAsia="仿宋"/>
          <w:b/>
          <w:spacing w:val="-2"/>
          <w:sz w:val="32"/>
          <w:szCs w:val="32"/>
          <w:lang w:val="en-US" w:eastAsia="zh-CN"/>
        </w:rPr>
        <w:t>1.</w:t>
      </w:r>
      <w:r>
        <w:rPr>
          <w:rFonts w:ascii="仿宋" w:hAnsi="仿宋" w:eastAsia="仿宋"/>
          <w:b/>
          <w:spacing w:val="-2"/>
          <w:sz w:val="32"/>
          <w:szCs w:val="32"/>
        </w:rPr>
        <w:t>基本支出</w:t>
      </w:r>
      <w:r>
        <w:rPr>
          <w:rFonts w:hint="eastAsia" w:ascii="仿宋" w:hAnsi="仿宋" w:eastAsia="仿宋"/>
          <w:b/>
          <w:spacing w:val="-2"/>
          <w:sz w:val="32"/>
          <w:szCs w:val="32"/>
          <w:lang w:val="en-US" w:eastAsia="zh-CN"/>
        </w:rPr>
        <w:t>情况</w:t>
      </w:r>
    </w:p>
    <w:p w14:paraId="2A48671B">
      <w:pPr>
        <w:widowControl/>
        <w:shd w:val="clear" w:color="auto" w:fill="FFFFFF"/>
        <w:spacing w:line="600" w:lineRule="atLeast"/>
        <w:ind w:firstLine="640"/>
        <w:rPr>
          <w:rFonts w:hint="eastAsia" w:ascii="仿宋" w:hAnsi="仿宋" w:eastAsia="仿宋"/>
          <w:sz w:val="32"/>
          <w:szCs w:val="32"/>
          <w:lang w:eastAsia="zh-CN"/>
        </w:rPr>
      </w:pPr>
      <w:r>
        <w:rPr>
          <w:rFonts w:hint="eastAsia" w:ascii="仿宋_GB2312" w:hAnsi="仿宋_GB2312" w:eastAsia="仿宋_GB2312" w:cs="仿宋_GB2312"/>
          <w:sz w:val="32"/>
          <w:szCs w:val="32"/>
          <w:lang w:eastAsia="zh-CN"/>
        </w:rPr>
        <w:t>2023年决算基本支出</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328.81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比去年</w:t>
      </w:r>
      <w:r>
        <w:rPr>
          <w:rFonts w:hint="eastAsia" w:ascii="仿宋_GB2312" w:hAnsi="仿宋_GB2312" w:eastAsia="仿宋_GB2312" w:cs="仿宋_GB2312"/>
          <w:sz w:val="32"/>
          <w:szCs w:val="32"/>
          <w:lang w:val="en-US" w:eastAsia="zh-CN"/>
        </w:rPr>
        <w:t>增加43.86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增</w:t>
      </w:r>
      <w:r>
        <w:rPr>
          <w:rFonts w:hint="eastAsia" w:ascii="仿宋_GB2312" w:hAnsi="仿宋_GB2312" w:eastAsia="仿宋_GB2312" w:cs="仿宋_GB2312"/>
          <w:sz w:val="32"/>
          <w:szCs w:val="32"/>
          <w:lang w:eastAsia="zh-CN"/>
        </w:rPr>
        <w:t>幅</w:t>
      </w:r>
      <w:r>
        <w:rPr>
          <w:rFonts w:hint="eastAsia" w:ascii="仿宋_GB2312" w:hAnsi="仿宋_GB2312" w:eastAsia="仿宋_GB2312" w:cs="仿宋_GB2312"/>
          <w:sz w:val="32"/>
          <w:szCs w:val="32"/>
          <w:lang w:val="en-US" w:eastAsia="zh-CN"/>
        </w:rPr>
        <w:t>15.39%</w:t>
      </w:r>
      <w:bookmarkStart w:id="0" w:name="_GoBack"/>
      <w:bookmarkEnd w:id="0"/>
      <w:r>
        <w:rPr>
          <w:rFonts w:hint="eastAsia" w:ascii="仿宋_GB2312" w:hAnsi="仿宋_GB2312" w:eastAsia="仿宋_GB2312" w:cs="仿宋_GB2312"/>
          <w:sz w:val="32"/>
          <w:szCs w:val="32"/>
          <w:lang w:val="en-US" w:eastAsia="zh-CN"/>
        </w:rPr>
        <w:t>，</w:t>
      </w:r>
      <w:r>
        <w:rPr>
          <w:rFonts w:hint="eastAsia" w:ascii="仿宋" w:hAnsi="仿宋" w:eastAsia="仿宋"/>
          <w:sz w:val="32"/>
          <w:szCs w:val="32"/>
          <w:lang w:eastAsia="zh-CN"/>
        </w:rPr>
        <w:t>其中：</w:t>
      </w:r>
      <w:r>
        <w:rPr>
          <w:rFonts w:hint="eastAsia" w:ascii="仿宋" w:hAnsi="仿宋" w:eastAsia="仿宋"/>
          <w:sz w:val="32"/>
          <w:szCs w:val="32"/>
        </w:rPr>
        <w:t>人员支出</w:t>
      </w:r>
      <w:r>
        <w:rPr>
          <w:rFonts w:hint="eastAsia" w:ascii="仿宋" w:hAnsi="仿宋" w:eastAsia="仿宋"/>
          <w:sz w:val="32"/>
          <w:szCs w:val="32"/>
          <w:lang w:val="en-US" w:eastAsia="zh-CN"/>
        </w:rPr>
        <w:t>314.58</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公用经费支出</w:t>
      </w:r>
      <w:r>
        <w:rPr>
          <w:rFonts w:hint="eastAsia" w:ascii="仿宋" w:hAnsi="仿宋" w:eastAsia="仿宋"/>
          <w:sz w:val="32"/>
          <w:szCs w:val="32"/>
          <w:lang w:val="en-US" w:eastAsia="zh-CN"/>
        </w:rPr>
        <w:t>14.23</w:t>
      </w:r>
      <w:r>
        <w:rPr>
          <w:rFonts w:hint="eastAsia" w:ascii="仿宋" w:hAnsi="仿宋" w:eastAsia="仿宋"/>
          <w:sz w:val="32"/>
          <w:szCs w:val="32"/>
        </w:rPr>
        <w:t>万元</w:t>
      </w:r>
      <w:r>
        <w:rPr>
          <w:rFonts w:hint="eastAsia" w:ascii="仿宋" w:hAnsi="仿宋" w:eastAsia="仿宋"/>
          <w:sz w:val="32"/>
          <w:szCs w:val="32"/>
          <w:lang w:eastAsia="zh-CN"/>
        </w:rPr>
        <w:t>。</w:t>
      </w:r>
    </w:p>
    <w:p w14:paraId="32D70201">
      <w:pPr>
        <w:widowControl/>
        <w:shd w:val="clear" w:color="auto" w:fill="FFFFFF"/>
        <w:spacing w:line="600" w:lineRule="atLeast"/>
        <w:ind w:firstLine="643"/>
        <w:rPr>
          <w:rFonts w:hint="eastAsia" w:ascii="楷体" w:hAnsi="楷体" w:eastAsia="楷体"/>
          <w:b/>
          <w:spacing w:val="-2"/>
          <w:sz w:val="32"/>
          <w:szCs w:val="21"/>
          <w:lang w:val="en-US" w:eastAsia="zh-CN"/>
        </w:rPr>
      </w:pPr>
      <w:r>
        <w:rPr>
          <w:rFonts w:hint="eastAsia" w:ascii="楷体" w:hAnsi="楷体" w:eastAsia="楷体"/>
          <w:b/>
          <w:spacing w:val="-2"/>
          <w:sz w:val="32"/>
          <w:szCs w:val="32"/>
          <w:lang w:val="en-US" w:eastAsia="zh-CN"/>
        </w:rPr>
        <w:t>2.项目</w:t>
      </w:r>
      <w:r>
        <w:rPr>
          <w:rFonts w:ascii="楷体" w:hAnsi="楷体" w:eastAsia="楷体"/>
          <w:b/>
          <w:spacing w:val="-2"/>
          <w:sz w:val="32"/>
          <w:szCs w:val="32"/>
        </w:rPr>
        <w:t>支出</w:t>
      </w:r>
      <w:r>
        <w:rPr>
          <w:rFonts w:hint="eastAsia" w:ascii="楷体" w:hAnsi="楷体" w:eastAsia="楷体"/>
          <w:b/>
          <w:spacing w:val="-2"/>
          <w:sz w:val="32"/>
          <w:szCs w:val="32"/>
          <w:lang w:val="en-US" w:eastAsia="zh-CN"/>
        </w:rPr>
        <w:t>情况</w:t>
      </w:r>
    </w:p>
    <w:p w14:paraId="4E9B2892">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1、专项资金（包括财政资金、自筹资金等）安排落实、总投入等情况分析。</w:t>
      </w:r>
    </w:p>
    <w:p w14:paraId="124A41D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2023年项目</w:t>
      </w:r>
      <w:r>
        <w:rPr>
          <w:rFonts w:hint="eastAsia" w:ascii="仿宋_GB2312" w:hAnsi="仿宋_GB2312" w:eastAsia="仿宋_GB2312" w:cs="仿宋_GB2312"/>
          <w:sz w:val="32"/>
          <w:szCs w:val="32"/>
          <w:lang w:eastAsia="zh-CN"/>
        </w:rPr>
        <w:t>项目支出</w:t>
      </w:r>
      <w:r>
        <w:rPr>
          <w:rFonts w:hint="eastAsia" w:ascii="仿宋_GB2312" w:hAnsi="仿宋_GB2312" w:eastAsia="仿宋_GB2312" w:cs="仿宋_GB2312"/>
          <w:sz w:val="32"/>
          <w:szCs w:val="32"/>
        </w:rPr>
        <w:t>为</w:t>
      </w:r>
      <w:r>
        <w:rPr>
          <w:rFonts w:hint="eastAsia" w:ascii="仿宋" w:hAnsi="仿宋" w:eastAsia="仿宋" w:cs="仿宋"/>
          <w:b w:val="0"/>
          <w:bCs w:val="0"/>
          <w:sz w:val="32"/>
          <w:szCs w:val="32"/>
          <w:lang w:val="en-US" w:eastAsia="zh-CN"/>
        </w:rPr>
        <w:t>36.65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较去年</w:t>
      </w:r>
      <w:r>
        <w:rPr>
          <w:rFonts w:hint="eastAsia" w:ascii="仿宋_GB2312" w:hAnsi="仿宋_GB2312" w:eastAsia="仿宋_GB2312" w:cs="仿宋_GB2312"/>
          <w:sz w:val="32"/>
          <w:szCs w:val="32"/>
          <w:lang w:val="en-US" w:eastAsia="zh-CN"/>
        </w:rPr>
        <w:t>增加4.204万元，增幅12.95%</w:t>
      </w:r>
      <w:r>
        <w:rPr>
          <w:rFonts w:hint="eastAsia" w:ascii="仿宋_GB2312" w:hAnsi="仿宋_GB2312" w:eastAsia="仿宋_GB2312" w:cs="仿宋_GB2312"/>
          <w:sz w:val="32"/>
          <w:szCs w:val="32"/>
        </w:rPr>
        <w:t>。</w:t>
      </w:r>
    </w:p>
    <w:p w14:paraId="7349EE68">
      <w:pPr>
        <w:widowControl/>
        <w:shd w:val="clear" w:color="auto" w:fill="FFFFFF"/>
        <w:spacing w:line="600" w:lineRule="atLeast"/>
        <w:ind w:firstLine="640"/>
        <w:rPr>
          <w:rFonts w:hint="default" w:ascii="仿宋" w:hAnsi="仿宋" w:eastAsia="仿宋"/>
          <w:sz w:val="32"/>
          <w:szCs w:val="32"/>
          <w:lang w:val="en-US" w:eastAsia="zh-CN"/>
        </w:rPr>
      </w:pPr>
      <w:r>
        <w:rPr>
          <w:rFonts w:hint="eastAsia" w:ascii="仿宋" w:hAnsi="仿宋" w:eastAsia="仿宋"/>
          <w:sz w:val="32"/>
          <w:szCs w:val="32"/>
          <w:lang w:val="en-US" w:eastAsia="zh-CN"/>
        </w:rPr>
        <w:t>（三）“三公”经费使用和管理情况</w:t>
      </w:r>
    </w:p>
    <w:p w14:paraId="3E83E1F2">
      <w:pPr>
        <w:widowControl/>
        <w:shd w:val="clear" w:color="auto" w:fill="FFFFFF"/>
        <w:spacing w:line="600" w:lineRule="atLeast"/>
        <w:ind w:firstLine="640"/>
        <w:rPr>
          <w:rFonts w:hint="default" w:ascii="仿宋" w:hAnsi="仿宋" w:eastAsia="仿宋"/>
          <w:sz w:val="32"/>
          <w:szCs w:val="32"/>
          <w:lang w:val="en-US" w:eastAsia="zh-CN"/>
        </w:rPr>
      </w:pPr>
      <w:r>
        <w:rPr>
          <w:rFonts w:hint="eastAsia" w:ascii="仿宋" w:hAnsi="仿宋" w:eastAsia="仿宋"/>
          <w:sz w:val="32"/>
          <w:szCs w:val="32"/>
          <w:lang w:val="en-US" w:eastAsia="zh-CN"/>
        </w:rPr>
        <w:t>2023年机关</w:t>
      </w:r>
      <w:r>
        <w:rPr>
          <w:rFonts w:hint="eastAsia" w:ascii="仿宋" w:hAnsi="仿宋" w:eastAsia="仿宋"/>
          <w:sz w:val="32"/>
          <w:szCs w:val="32"/>
          <w:lang w:eastAsia="zh-CN"/>
        </w:rPr>
        <w:t>“三公经费”</w:t>
      </w:r>
      <w:r>
        <w:rPr>
          <w:rFonts w:hint="eastAsia" w:ascii="仿宋" w:hAnsi="仿宋" w:eastAsia="仿宋"/>
          <w:sz w:val="32"/>
          <w:szCs w:val="32"/>
          <w:lang w:val="en-US" w:eastAsia="zh-CN"/>
        </w:rPr>
        <w:t>0万元，与去年持平。</w:t>
      </w:r>
    </w:p>
    <w:p w14:paraId="1022DC2E">
      <w:pPr>
        <w:widowControl/>
        <w:shd w:val="clear" w:color="auto" w:fill="FFFFFF"/>
        <w:spacing w:line="600" w:lineRule="atLeast"/>
        <w:ind w:firstLine="640"/>
        <w:rPr>
          <w:rFonts w:hint="default" w:ascii="仿宋" w:hAnsi="仿宋" w:eastAsia="仿宋"/>
          <w:spacing w:val="-2"/>
          <w:sz w:val="32"/>
          <w:szCs w:val="32"/>
          <w:lang w:val="en-US" w:eastAsia="zh-CN"/>
        </w:rPr>
      </w:pPr>
      <w:r>
        <w:rPr>
          <w:rFonts w:hint="eastAsia" w:ascii="仿宋" w:hAnsi="仿宋" w:eastAsia="仿宋"/>
          <w:spacing w:val="-2"/>
          <w:sz w:val="32"/>
          <w:szCs w:val="32"/>
          <w:lang w:val="en-US" w:eastAsia="zh-CN"/>
        </w:rPr>
        <w:t>三、政府性基金预算支出情况</w:t>
      </w:r>
    </w:p>
    <w:p w14:paraId="14E254A3">
      <w:pPr>
        <w:widowControl/>
        <w:shd w:val="clear" w:color="auto" w:fill="FFFFFF"/>
        <w:spacing w:line="600" w:lineRule="atLeast"/>
        <w:ind w:firstLine="640"/>
        <w:rPr>
          <w:rFonts w:hint="default" w:ascii="仿宋" w:hAnsi="仿宋" w:eastAsia="仿宋"/>
          <w:spacing w:val="-2"/>
          <w:sz w:val="32"/>
          <w:szCs w:val="32"/>
          <w:lang w:val="en-US" w:eastAsia="zh-CN"/>
        </w:rPr>
      </w:pP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年度</w:t>
      </w:r>
      <w:r>
        <w:rPr>
          <w:rFonts w:hint="eastAsia" w:ascii="仿宋" w:hAnsi="仿宋" w:eastAsia="仿宋" w:cs="仿宋"/>
          <w:sz w:val="32"/>
          <w:szCs w:val="32"/>
          <w:lang w:val="en-US" w:eastAsia="zh-CN"/>
        </w:rPr>
        <w:t>无</w:t>
      </w:r>
      <w:r>
        <w:rPr>
          <w:rFonts w:hint="eastAsia" w:ascii="仿宋" w:hAnsi="仿宋" w:eastAsia="仿宋" w:cs="仿宋"/>
          <w:sz w:val="32"/>
          <w:szCs w:val="32"/>
        </w:rPr>
        <w:t>政府性基金</w:t>
      </w:r>
      <w:r>
        <w:rPr>
          <w:rFonts w:hint="eastAsia" w:ascii="仿宋" w:hAnsi="仿宋" w:eastAsia="仿宋" w:cs="仿宋"/>
          <w:sz w:val="32"/>
          <w:szCs w:val="32"/>
          <w:lang w:val="en-US" w:eastAsia="zh-CN"/>
        </w:rPr>
        <w:t>支出。</w:t>
      </w:r>
    </w:p>
    <w:p w14:paraId="1A296E5C">
      <w:pPr>
        <w:widowControl/>
        <w:numPr>
          <w:ilvl w:val="0"/>
          <w:numId w:val="1"/>
        </w:numPr>
        <w:shd w:val="clear" w:color="auto" w:fill="FFFFFF"/>
        <w:spacing w:line="600" w:lineRule="atLeast"/>
        <w:ind w:firstLine="640"/>
        <w:rPr>
          <w:rFonts w:hint="eastAsia" w:ascii="仿宋" w:hAnsi="仿宋" w:eastAsia="仿宋"/>
          <w:spacing w:val="-2"/>
          <w:sz w:val="32"/>
          <w:szCs w:val="32"/>
          <w:lang w:val="en-US" w:eastAsia="zh-CN"/>
        </w:rPr>
      </w:pPr>
      <w:r>
        <w:rPr>
          <w:rFonts w:hint="eastAsia" w:ascii="仿宋" w:hAnsi="仿宋" w:eastAsia="仿宋"/>
          <w:spacing w:val="-2"/>
          <w:sz w:val="32"/>
          <w:szCs w:val="32"/>
          <w:lang w:val="en-US" w:eastAsia="zh-CN"/>
        </w:rPr>
        <w:t>国有资本经营预算支出情况</w:t>
      </w:r>
    </w:p>
    <w:p w14:paraId="40D426D0">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截至</w:t>
      </w:r>
      <w:r>
        <w:rPr>
          <w:rFonts w:hint="eastAsia" w:ascii="仿宋" w:hAnsi="仿宋" w:eastAsia="仿宋" w:cs="仿宋"/>
          <w:color w:val="000000"/>
          <w:kern w:val="0"/>
          <w:sz w:val="32"/>
          <w:szCs w:val="32"/>
          <w:lang w:eastAsia="zh-CN"/>
        </w:rPr>
        <w:t>202</w:t>
      </w:r>
      <w:r>
        <w:rPr>
          <w:rFonts w:hint="eastAsia" w:ascii="仿宋" w:hAnsi="仿宋" w:eastAsia="仿宋" w:cs="仿宋"/>
          <w:color w:val="000000"/>
          <w:kern w:val="0"/>
          <w:sz w:val="32"/>
          <w:szCs w:val="32"/>
          <w:lang w:val="en-US" w:eastAsia="zh-CN"/>
        </w:rPr>
        <w:t>3</w:t>
      </w:r>
      <w:r>
        <w:rPr>
          <w:rFonts w:hint="eastAsia" w:ascii="仿宋" w:hAnsi="仿宋" w:eastAsia="仿宋" w:cs="仿宋"/>
          <w:color w:val="000000"/>
          <w:kern w:val="0"/>
          <w:sz w:val="32"/>
          <w:szCs w:val="32"/>
        </w:rPr>
        <w:t>年12月31日，本单位共有车辆0辆，其中，领导干部用车</w:t>
      </w:r>
      <w:r>
        <w:rPr>
          <w:rFonts w:hint="eastAsia" w:ascii="仿宋" w:hAnsi="仿宋" w:eastAsia="仿宋" w:cs="仿宋"/>
          <w:color w:val="000000"/>
          <w:kern w:val="0"/>
          <w:sz w:val="32"/>
          <w:szCs w:val="32"/>
          <w:lang w:val="en-US" w:eastAsia="zh-CN"/>
        </w:rPr>
        <w:t>0</w:t>
      </w:r>
      <w:r>
        <w:rPr>
          <w:rFonts w:hint="eastAsia" w:ascii="仿宋" w:hAnsi="仿宋" w:eastAsia="仿宋" w:cs="仿宋"/>
          <w:color w:val="000000"/>
          <w:kern w:val="0"/>
          <w:sz w:val="32"/>
          <w:szCs w:val="32"/>
        </w:rPr>
        <w:t>辆、机要通信用车0辆、应急保障用车0辆、执法执勤用车0辆、特种专业技术用车0辆、其他用车0辆，其他用车主要是0辆；单位价值50万元以上通用设备0台（套）；单位价值100万元以上专用设备0台（套）。</w:t>
      </w:r>
    </w:p>
    <w:p w14:paraId="23F14FE0">
      <w:pPr>
        <w:pStyle w:val="11"/>
        <w:numPr>
          <w:ilvl w:val="0"/>
          <w:numId w:val="1"/>
        </w:numPr>
        <w:rPr>
          <w:rFonts w:hint="default"/>
          <w:lang w:val="en-US" w:eastAsia="zh-CN"/>
        </w:rPr>
      </w:pPr>
      <w:r>
        <w:rPr>
          <w:rFonts w:hint="eastAsia"/>
          <w:lang w:val="en-US" w:eastAsia="zh-CN"/>
        </w:rPr>
        <w:t>社会保险基金预算支出情况</w:t>
      </w:r>
    </w:p>
    <w:p w14:paraId="2329A688">
      <w:pPr>
        <w:pStyle w:val="11"/>
        <w:numPr>
          <w:ilvl w:val="0"/>
          <w:numId w:val="0"/>
        </w:numPr>
        <w:rPr>
          <w:rFonts w:hint="default"/>
          <w:lang w:val="en-US" w:eastAsia="zh-CN"/>
        </w:rPr>
      </w:pPr>
      <w:r>
        <w:rPr>
          <w:rFonts w:hint="eastAsia"/>
          <w:lang w:val="en-US" w:eastAsia="zh-CN"/>
        </w:rPr>
        <w:t xml:space="preserve">   2023年我社无社会保险基金预算支出</w:t>
      </w:r>
    </w:p>
    <w:p w14:paraId="452730B1">
      <w:pPr>
        <w:pStyle w:val="11"/>
        <w:numPr>
          <w:ilvl w:val="0"/>
          <w:numId w:val="1"/>
        </w:numPr>
        <w:rPr>
          <w:rFonts w:hint="default"/>
          <w:lang w:val="en-US" w:eastAsia="zh-CN"/>
        </w:rPr>
      </w:pPr>
      <w:r>
        <w:rPr>
          <w:rFonts w:hint="eastAsia"/>
          <w:lang w:val="en-US" w:eastAsia="zh-CN"/>
        </w:rPr>
        <w:t>部门整体支出绩效情况</w:t>
      </w:r>
    </w:p>
    <w:p w14:paraId="5741797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b w:val="0"/>
          <w:bCs w:val="0"/>
          <w:color w:val="auto"/>
          <w:kern w:val="2"/>
          <w:sz w:val="32"/>
          <w:szCs w:val="32"/>
          <w:u w:val="none"/>
          <w:lang w:val="en-US" w:eastAsia="zh-CN" w:bidi="ar-SA"/>
        </w:rPr>
      </w:pPr>
      <w:r>
        <w:rPr>
          <w:rFonts w:hint="eastAsia" w:ascii="仿宋_GB2312" w:hAnsi="仿宋_GB2312" w:eastAsia="仿宋_GB2312" w:cs="仿宋_GB2312"/>
          <w:b w:val="0"/>
          <w:bCs w:val="0"/>
          <w:color w:val="auto"/>
          <w:kern w:val="2"/>
          <w:sz w:val="32"/>
          <w:szCs w:val="32"/>
          <w:u w:val="none"/>
          <w:lang w:val="en-US" w:eastAsia="zh-CN" w:bidi="ar-SA"/>
        </w:rPr>
        <w:t>（一）综合评价结论。</w:t>
      </w:r>
    </w:p>
    <w:p w14:paraId="22DA1CB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32"/>
        </w:rPr>
      </w:pPr>
      <w:r>
        <w:rPr>
          <w:rFonts w:hint="default" w:ascii="仿宋_GB2312" w:hAnsi="仿宋_GB2312" w:eastAsia="仿宋_GB2312" w:cs="仿宋_GB2312"/>
          <w:b w:val="0"/>
          <w:bCs w:val="0"/>
          <w:color w:val="auto"/>
          <w:kern w:val="2"/>
          <w:sz w:val="32"/>
          <w:szCs w:val="32"/>
          <w:u w:val="none"/>
          <w:lang w:val="en-US" w:eastAsia="zh-CN" w:bidi="ar-SA"/>
        </w:rPr>
        <w:t>202</w:t>
      </w:r>
      <w:r>
        <w:rPr>
          <w:rFonts w:hint="eastAsia" w:ascii="仿宋_GB2312" w:hAnsi="仿宋_GB2312" w:eastAsia="仿宋_GB2312" w:cs="仿宋_GB2312"/>
          <w:b w:val="0"/>
          <w:bCs w:val="0"/>
          <w:color w:val="auto"/>
          <w:kern w:val="2"/>
          <w:sz w:val="32"/>
          <w:szCs w:val="32"/>
          <w:u w:val="none"/>
          <w:lang w:val="en-US" w:eastAsia="zh-CN" w:bidi="ar-SA"/>
        </w:rPr>
        <w:t>3</w:t>
      </w:r>
      <w:r>
        <w:rPr>
          <w:rFonts w:hint="default" w:ascii="仿宋_GB2312" w:hAnsi="仿宋_GB2312" w:eastAsia="仿宋_GB2312" w:cs="仿宋_GB2312"/>
          <w:b w:val="0"/>
          <w:bCs w:val="0"/>
          <w:color w:val="auto"/>
          <w:kern w:val="2"/>
          <w:sz w:val="32"/>
          <w:szCs w:val="32"/>
          <w:u w:val="none"/>
          <w:lang w:val="en-US" w:eastAsia="zh-CN" w:bidi="ar-SA"/>
        </w:rPr>
        <w:t>年</w:t>
      </w:r>
      <w:r>
        <w:rPr>
          <w:rFonts w:hint="eastAsia" w:ascii="仿宋_GB2312" w:hAnsi="仿宋_GB2312" w:eastAsia="仿宋_GB2312" w:cs="仿宋_GB2312"/>
          <w:b w:val="0"/>
          <w:bCs w:val="0"/>
          <w:color w:val="auto"/>
          <w:kern w:val="2"/>
          <w:sz w:val="32"/>
          <w:szCs w:val="32"/>
          <w:u w:val="none"/>
          <w:lang w:val="en-US" w:eastAsia="zh-CN" w:bidi="ar-SA"/>
        </w:rPr>
        <w:t>，</w:t>
      </w:r>
      <w:r>
        <w:rPr>
          <w:rFonts w:hint="default" w:ascii="仿宋_GB2312" w:hAnsi="仿宋_GB2312" w:eastAsia="仿宋_GB2312" w:cs="仿宋_GB2312"/>
          <w:b w:val="0"/>
          <w:bCs w:val="0"/>
          <w:color w:val="auto"/>
          <w:kern w:val="2"/>
          <w:sz w:val="32"/>
          <w:szCs w:val="32"/>
          <w:u w:val="none"/>
          <w:lang w:val="en-US" w:eastAsia="zh-CN" w:bidi="ar-SA"/>
        </w:rPr>
        <w:t>坚持以习近平新时代中国特色社会主义思想为指导，</w:t>
      </w:r>
      <w:r>
        <w:rPr>
          <w:rFonts w:hint="eastAsia" w:ascii="仿宋_GB2312" w:hAnsi="仿宋_GB2312" w:eastAsia="仿宋_GB2312" w:cs="仿宋_GB2312"/>
          <w:b w:val="0"/>
          <w:bCs w:val="0"/>
          <w:color w:val="auto"/>
          <w:kern w:val="2"/>
          <w:sz w:val="32"/>
          <w:szCs w:val="32"/>
          <w:u w:val="none"/>
          <w:lang w:val="en-US" w:eastAsia="zh-CN" w:bidi="ar-SA"/>
        </w:rPr>
        <w:t>全面贯彻落实党的二十大精神，在</w:t>
      </w:r>
      <w:r>
        <w:rPr>
          <w:rFonts w:hint="default" w:ascii="仿宋_GB2312" w:hAnsi="仿宋_GB2312" w:eastAsia="仿宋_GB2312" w:cs="仿宋_GB2312"/>
          <w:b w:val="0"/>
          <w:bCs w:val="0"/>
          <w:color w:val="auto"/>
          <w:kern w:val="2"/>
          <w:sz w:val="32"/>
          <w:szCs w:val="32"/>
          <w:u w:val="none"/>
          <w:lang w:val="en-US" w:eastAsia="zh-CN" w:bidi="ar-SA"/>
        </w:rPr>
        <w:t>区委、区政府的正确领导下，</w:t>
      </w:r>
      <w:r>
        <w:rPr>
          <w:rFonts w:hint="eastAsia" w:ascii="仿宋" w:hAnsi="仿宋" w:eastAsia="仿宋" w:cs="仿宋"/>
          <w:color w:val="auto"/>
          <w:sz w:val="32"/>
          <w:szCs w:val="32"/>
          <w:lang w:val="en-US" w:eastAsia="zh-CN"/>
        </w:rPr>
        <w:t>认真贯彻落实中发[2015]11号文件和党的十九大、十九届二中、三中、四中、五中、六中全会精神，紧紧围绕供销社改革发展大局，以乡村振兴战略为重点，以服务三农为主线，以构建全系统和谐稳定为基础，扎实推进供销社综合改革各项工作，为全区经济和社会发展作出了一定贡献，</w:t>
      </w:r>
      <w:r>
        <w:rPr>
          <w:rFonts w:hint="eastAsia" w:ascii="仿宋" w:hAnsi="仿宋" w:eastAsia="仿宋" w:cs="仿宋"/>
          <w:b w:val="0"/>
          <w:bCs w:val="0"/>
          <w:sz w:val="32"/>
          <w:szCs w:val="32"/>
          <w:lang w:eastAsia="zh-CN"/>
        </w:rPr>
        <w:t>较好地完成全年各项目标任务</w:t>
      </w:r>
      <w:r>
        <w:rPr>
          <w:rFonts w:hint="eastAsia" w:ascii="仿宋" w:hAnsi="仿宋" w:eastAsia="仿宋" w:cs="仿宋"/>
          <w:b w:val="0"/>
          <w:bCs w:val="0"/>
          <w:sz w:val="32"/>
          <w:szCs w:val="32"/>
        </w:rPr>
        <w:t>。</w:t>
      </w:r>
      <w:r>
        <w:rPr>
          <w:rFonts w:hint="eastAsia" w:ascii="仿宋" w:hAnsi="仿宋" w:eastAsia="仿宋" w:cs="仿宋"/>
          <w:sz w:val="32"/>
          <w:szCs w:val="32"/>
        </w:rPr>
        <w:t>自评分为</w:t>
      </w:r>
      <w:r>
        <w:rPr>
          <w:rFonts w:hint="eastAsia" w:ascii="仿宋" w:hAnsi="仿宋" w:eastAsia="仿宋" w:cs="仿宋"/>
          <w:sz w:val="32"/>
          <w:szCs w:val="32"/>
          <w:lang w:val="en-US" w:eastAsia="zh-CN"/>
        </w:rPr>
        <w:t>100</w:t>
      </w:r>
      <w:r>
        <w:rPr>
          <w:rFonts w:hint="eastAsia" w:ascii="仿宋" w:hAnsi="仿宋" w:eastAsia="仿宋" w:cs="仿宋"/>
          <w:sz w:val="32"/>
          <w:szCs w:val="32"/>
        </w:rPr>
        <w:t>分。</w:t>
      </w:r>
    </w:p>
    <w:p w14:paraId="1EDFF4F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u w:val="none" w:color="auto"/>
          <w:lang w:val="en-US" w:eastAsia="zh-CN" w:bidi="ar-SA"/>
          <w14:textFill>
            <w14:solidFill>
              <w14:schemeClr w14:val="tx1"/>
            </w14:solidFill>
          </w14:textFill>
        </w:rPr>
        <w:t>（二）评价指标分析。</w:t>
      </w:r>
    </w:p>
    <w:p w14:paraId="193779AA">
      <w:pPr>
        <w:keepNext w:val="0"/>
        <w:keepLines w:val="0"/>
        <w:pageBreakBefore w:val="0"/>
        <w:kinsoku/>
        <w:wordWrap/>
        <w:overflowPunct/>
        <w:topLinePunct w:val="0"/>
        <w:autoSpaceDE/>
        <w:autoSpaceDN/>
        <w:bidi w:val="0"/>
        <w:adjustRightInd/>
        <w:spacing w:line="540" w:lineRule="exact"/>
        <w:ind w:left="0" w:firstLine="608" w:firstLineChars="200"/>
        <w:textAlignment w:val="auto"/>
        <w:rPr>
          <w:rFonts w:hint="eastAsia" w:ascii="仿宋" w:hAnsi="仿宋" w:eastAsia="仿宋" w:cs="仿宋"/>
          <w:color w:val="auto"/>
          <w:spacing w:val="-8"/>
          <w:kern w:val="0"/>
          <w:sz w:val="32"/>
          <w:szCs w:val="32"/>
        </w:rPr>
      </w:pPr>
      <w:r>
        <w:rPr>
          <w:rFonts w:hint="eastAsia" w:ascii="仿宋" w:hAnsi="仿宋" w:eastAsia="仿宋" w:cs="仿宋"/>
          <w:color w:val="auto"/>
          <w:spacing w:val="-8"/>
          <w:kern w:val="0"/>
          <w:sz w:val="32"/>
          <w:szCs w:val="32"/>
          <w:lang w:eastAsia="zh-CN"/>
        </w:rPr>
        <w:t>一是</w:t>
      </w:r>
      <w:r>
        <w:rPr>
          <w:rFonts w:hint="eastAsia" w:ascii="仿宋" w:hAnsi="仿宋" w:eastAsia="仿宋" w:cs="仿宋"/>
          <w:color w:val="auto"/>
          <w:spacing w:val="-8"/>
          <w:kern w:val="0"/>
          <w:sz w:val="32"/>
          <w:szCs w:val="32"/>
        </w:rPr>
        <w:t>加快</w:t>
      </w:r>
      <w:r>
        <w:rPr>
          <w:rFonts w:hint="eastAsia" w:ascii="仿宋" w:hAnsi="仿宋" w:eastAsia="仿宋" w:cs="仿宋"/>
          <w:color w:val="auto"/>
          <w:spacing w:val="-8"/>
          <w:kern w:val="0"/>
          <w:sz w:val="32"/>
          <w:szCs w:val="32"/>
          <w:lang w:val="en-US" w:eastAsia="zh-CN"/>
        </w:rPr>
        <w:t>提升</w:t>
      </w:r>
      <w:r>
        <w:rPr>
          <w:rFonts w:hint="eastAsia" w:ascii="仿宋" w:hAnsi="仿宋" w:eastAsia="仿宋" w:cs="仿宋"/>
          <w:color w:val="auto"/>
          <w:spacing w:val="-8"/>
          <w:kern w:val="0"/>
          <w:sz w:val="32"/>
          <w:szCs w:val="32"/>
        </w:rPr>
        <w:t>基层社和村（社区）综合服务社。以全</w:t>
      </w:r>
      <w:r>
        <w:rPr>
          <w:rFonts w:hint="eastAsia" w:ascii="仿宋" w:hAnsi="仿宋" w:eastAsia="仿宋" w:cs="仿宋"/>
          <w:color w:val="auto"/>
          <w:spacing w:val="-8"/>
          <w:kern w:val="0"/>
          <w:sz w:val="32"/>
          <w:szCs w:val="32"/>
          <w:lang w:val="en-US" w:eastAsia="zh-CN"/>
        </w:rPr>
        <w:t>区</w:t>
      </w:r>
      <w:r>
        <w:rPr>
          <w:rFonts w:hint="eastAsia" w:ascii="仿宋" w:hAnsi="仿宋" w:eastAsia="仿宋" w:cs="仿宋"/>
          <w:color w:val="auto"/>
          <w:spacing w:val="-8"/>
          <w:kern w:val="0"/>
          <w:sz w:val="32"/>
          <w:szCs w:val="32"/>
        </w:rPr>
        <w:t>农民合作经济组织为基础，通过领办创建、适度参股、混合所有制等方式，竞争性选拔一批专业合作社或涉农企业领办组建基层社，鼓励创建或领办了专业合作社的优秀企业家、村“两委”成员、农民经纪人、农村能人等到基层社任职或兼职。强化基层社与农民在组织上和经济上的联结，重点支持基层社作为涉农政策和项目的实施主体，承担公益性服务，全面推进融生产合作、供销合作、金融合作和政府公益服务于一体的乡镇惠农服务中心建设</w:t>
      </w:r>
      <w:r>
        <w:rPr>
          <w:rFonts w:hint="eastAsia" w:ascii="仿宋" w:hAnsi="仿宋" w:eastAsia="仿宋" w:cs="仿宋"/>
          <w:color w:val="auto"/>
          <w:spacing w:val="-8"/>
          <w:kern w:val="0"/>
          <w:sz w:val="32"/>
          <w:szCs w:val="32"/>
          <w:lang w:eastAsia="zh-CN"/>
        </w:rPr>
        <w:t>。</w:t>
      </w:r>
      <w:r>
        <w:rPr>
          <w:rFonts w:hint="eastAsia" w:ascii="仿宋" w:hAnsi="仿宋" w:eastAsia="仿宋" w:cs="仿宋"/>
          <w:color w:val="auto"/>
          <w:spacing w:val="-8"/>
          <w:kern w:val="0"/>
          <w:sz w:val="32"/>
          <w:szCs w:val="32"/>
        </w:rPr>
        <w:t>根据农民需求和供销合作社实际，因地制宜为农</w:t>
      </w:r>
      <w:r>
        <w:rPr>
          <w:rFonts w:hint="eastAsia" w:ascii="仿宋" w:hAnsi="仿宋" w:eastAsia="仿宋" w:cs="仿宋"/>
          <w:color w:val="auto"/>
          <w:spacing w:val="-8"/>
          <w:kern w:val="0"/>
          <w:sz w:val="32"/>
          <w:szCs w:val="32"/>
          <w:lang w:val="en-US" w:eastAsia="zh-CN"/>
        </w:rPr>
        <w:t>民提供</w:t>
      </w:r>
      <w:r>
        <w:rPr>
          <w:rFonts w:hint="eastAsia" w:ascii="仿宋" w:hAnsi="仿宋" w:eastAsia="仿宋" w:cs="仿宋"/>
          <w:color w:val="auto"/>
          <w:spacing w:val="-8"/>
          <w:kern w:val="0"/>
          <w:sz w:val="32"/>
          <w:szCs w:val="32"/>
        </w:rPr>
        <w:t>农资销售、农村电商、金融保险、快递物流、乡村旅游</w:t>
      </w:r>
      <w:r>
        <w:rPr>
          <w:rFonts w:hint="eastAsia" w:ascii="仿宋" w:hAnsi="仿宋" w:eastAsia="仿宋" w:cs="仿宋"/>
          <w:color w:val="auto"/>
          <w:spacing w:val="-8"/>
          <w:kern w:val="0"/>
          <w:sz w:val="32"/>
          <w:szCs w:val="32"/>
          <w:lang w:val="en-US" w:eastAsia="zh-CN"/>
        </w:rPr>
        <w:t>等</w:t>
      </w:r>
      <w:r>
        <w:rPr>
          <w:rFonts w:hint="eastAsia" w:ascii="仿宋" w:hAnsi="仿宋" w:eastAsia="仿宋" w:cs="仿宋"/>
          <w:color w:val="auto"/>
          <w:spacing w:val="-8"/>
          <w:kern w:val="0"/>
          <w:sz w:val="32"/>
          <w:szCs w:val="32"/>
        </w:rPr>
        <w:t>个性化、多样化综合服务。</w:t>
      </w:r>
    </w:p>
    <w:p w14:paraId="6D71BF86">
      <w:pPr>
        <w:keepNext w:val="0"/>
        <w:keepLines w:val="0"/>
        <w:pageBreakBefore w:val="0"/>
        <w:kinsoku/>
        <w:wordWrap/>
        <w:overflowPunct/>
        <w:topLinePunct w:val="0"/>
        <w:autoSpaceDE/>
        <w:autoSpaceDN/>
        <w:bidi w:val="0"/>
        <w:adjustRightInd/>
        <w:spacing w:line="540" w:lineRule="exact"/>
        <w:ind w:left="0" w:firstLine="640" w:firstLineChars="200"/>
        <w:textAlignment w:val="auto"/>
        <w:rPr>
          <w:rFonts w:hint="eastAsia" w:ascii="仿宋" w:hAnsi="仿宋" w:eastAsia="仿宋" w:cs="仿宋"/>
          <w:color w:val="auto"/>
          <w:spacing w:val="-8"/>
          <w:kern w:val="0"/>
          <w:sz w:val="32"/>
          <w:szCs w:val="32"/>
        </w:rPr>
      </w:pPr>
      <w:r>
        <w:rPr>
          <w:rFonts w:hint="eastAsia" w:ascii="仿宋" w:hAnsi="仿宋" w:eastAsia="仿宋" w:cs="仿宋"/>
          <w:color w:val="auto"/>
          <w:sz w:val="32"/>
          <w:szCs w:val="32"/>
          <w:lang w:val="en-US" w:eastAsia="zh-CN"/>
        </w:rPr>
        <w:t>二是</w:t>
      </w:r>
      <w:r>
        <w:rPr>
          <w:rFonts w:hint="eastAsia" w:ascii="仿宋" w:hAnsi="仿宋" w:eastAsia="仿宋" w:cs="仿宋"/>
          <w:color w:val="auto"/>
          <w:spacing w:val="-8"/>
          <w:kern w:val="0"/>
          <w:sz w:val="32"/>
          <w:szCs w:val="32"/>
        </w:rPr>
        <w:t>打造城</w:t>
      </w:r>
      <w:r>
        <w:rPr>
          <w:rFonts w:hint="eastAsia" w:ascii="仿宋" w:hAnsi="仿宋" w:eastAsia="仿宋" w:cs="仿宋"/>
          <w:color w:val="auto"/>
          <w:spacing w:val="-8"/>
          <w:kern w:val="0"/>
          <w:sz w:val="32"/>
          <w:szCs w:val="32"/>
          <w:lang w:val="en-US" w:eastAsia="zh-CN"/>
        </w:rPr>
        <w:t>市</w:t>
      </w:r>
      <w:r>
        <w:rPr>
          <w:rFonts w:hint="eastAsia" w:ascii="仿宋" w:hAnsi="仿宋" w:eastAsia="仿宋" w:cs="仿宋"/>
          <w:color w:val="auto"/>
          <w:spacing w:val="-8"/>
          <w:kern w:val="0"/>
          <w:sz w:val="32"/>
          <w:szCs w:val="32"/>
        </w:rPr>
        <w:t>社区综合服务平台。新建一批城</w:t>
      </w:r>
      <w:r>
        <w:rPr>
          <w:rFonts w:hint="eastAsia" w:ascii="仿宋" w:hAnsi="仿宋" w:eastAsia="仿宋" w:cs="仿宋"/>
          <w:color w:val="auto"/>
          <w:spacing w:val="-8"/>
          <w:kern w:val="0"/>
          <w:sz w:val="32"/>
          <w:szCs w:val="32"/>
          <w:lang w:val="en-US" w:eastAsia="zh-CN"/>
        </w:rPr>
        <w:t>市</w:t>
      </w:r>
      <w:r>
        <w:rPr>
          <w:rFonts w:hint="eastAsia" w:ascii="仿宋" w:hAnsi="仿宋" w:eastAsia="仿宋" w:cs="仿宋"/>
          <w:color w:val="auto"/>
          <w:spacing w:val="-8"/>
          <w:kern w:val="0"/>
          <w:sz w:val="32"/>
          <w:szCs w:val="32"/>
        </w:rPr>
        <w:t>社区综合服务社，提供</w:t>
      </w:r>
      <w:r>
        <w:rPr>
          <w:rFonts w:hint="eastAsia" w:ascii="仿宋" w:hAnsi="仿宋" w:eastAsia="仿宋" w:cs="仿宋"/>
          <w:color w:val="auto"/>
          <w:spacing w:val="-8"/>
          <w:kern w:val="0"/>
          <w:sz w:val="32"/>
          <w:szCs w:val="32"/>
          <w:lang w:val="en-US" w:eastAsia="zh-CN"/>
        </w:rPr>
        <w:t>农副产品、</w:t>
      </w:r>
      <w:r>
        <w:rPr>
          <w:rFonts w:hint="eastAsia" w:ascii="仿宋" w:hAnsi="仿宋" w:eastAsia="仿宋" w:cs="仿宋"/>
          <w:color w:val="auto"/>
          <w:spacing w:val="-8"/>
          <w:kern w:val="0"/>
          <w:sz w:val="32"/>
          <w:szCs w:val="32"/>
        </w:rPr>
        <w:t>日用消费品、代缴代办、</w:t>
      </w:r>
      <w:r>
        <w:rPr>
          <w:rFonts w:hint="eastAsia" w:ascii="仿宋" w:hAnsi="仿宋" w:eastAsia="仿宋" w:cs="仿宋"/>
          <w:color w:val="auto"/>
          <w:spacing w:val="-8"/>
          <w:kern w:val="0"/>
          <w:sz w:val="32"/>
          <w:szCs w:val="32"/>
          <w:lang w:val="en-US" w:eastAsia="zh-CN"/>
        </w:rPr>
        <w:t>快递派送</w:t>
      </w:r>
      <w:r>
        <w:rPr>
          <w:rFonts w:hint="eastAsia" w:ascii="仿宋" w:hAnsi="仿宋" w:eastAsia="仿宋" w:cs="仿宋"/>
          <w:color w:val="auto"/>
          <w:spacing w:val="-8"/>
          <w:kern w:val="0"/>
          <w:sz w:val="32"/>
          <w:szCs w:val="32"/>
        </w:rPr>
        <w:t>等多样化服务。统筹整合城乡惠农资源，发展城市商贸中心和经营服务综合体，提升供销合作社沟通城乡、服务“三农”的辐射带动能力。加强和规范城乡新型再生资源回收网点建设，发展生态养生、休闲观光、乡村旅游等新兴服务业。</w:t>
      </w:r>
    </w:p>
    <w:p w14:paraId="6EBA02E6">
      <w:pPr>
        <w:keepNext w:val="0"/>
        <w:keepLines w:val="0"/>
        <w:pageBreakBefore w:val="0"/>
        <w:kinsoku/>
        <w:wordWrap/>
        <w:overflowPunct/>
        <w:topLinePunct w:val="0"/>
        <w:autoSpaceDE/>
        <w:autoSpaceDN/>
        <w:bidi w:val="0"/>
        <w:adjustRightInd/>
        <w:spacing w:line="540" w:lineRule="exact"/>
        <w:ind w:left="0" w:firstLine="640" w:firstLineChars="200"/>
        <w:textAlignment w:val="auto"/>
        <w:rPr>
          <w:rFonts w:hint="eastAsia" w:ascii="仿宋" w:hAnsi="仿宋" w:eastAsia="仿宋" w:cs="仿宋"/>
          <w:color w:val="auto"/>
          <w:spacing w:val="-8"/>
          <w:kern w:val="0"/>
          <w:sz w:val="32"/>
          <w:szCs w:val="32"/>
        </w:rPr>
      </w:pPr>
      <w:r>
        <w:rPr>
          <w:rFonts w:hint="eastAsia" w:ascii="仿宋" w:hAnsi="仿宋" w:eastAsia="仿宋" w:cs="仿宋"/>
          <w:color w:val="auto"/>
          <w:sz w:val="32"/>
          <w:szCs w:val="32"/>
          <w:lang w:val="en-US" w:eastAsia="zh-CN"/>
        </w:rPr>
        <w:t>三是</w:t>
      </w:r>
      <w:r>
        <w:rPr>
          <w:rFonts w:hint="eastAsia" w:ascii="仿宋" w:hAnsi="仿宋" w:eastAsia="仿宋" w:cs="仿宋"/>
          <w:color w:val="auto"/>
          <w:spacing w:val="-8"/>
          <w:kern w:val="0"/>
          <w:sz w:val="32"/>
          <w:szCs w:val="32"/>
        </w:rPr>
        <w:t>参与农产品直配中心、连锁零售终端网络、地方名优农产品超市、农产品批发市场建设，推进农校、农企、农超对接。大力推进“互联网+优质农副产品流通”综合服务平台建设，培育经营主体，促进产销对接，拓宽农产品流通渠道，建立较为完善、运转高效的优质农产品流通线上线下平台。</w:t>
      </w:r>
    </w:p>
    <w:p w14:paraId="760CE89B">
      <w:pPr>
        <w:keepNext w:val="0"/>
        <w:keepLines w:val="0"/>
        <w:pageBreakBefore w:val="0"/>
        <w:kinsoku/>
        <w:wordWrap/>
        <w:overflowPunct/>
        <w:topLinePunct w:val="0"/>
        <w:autoSpaceDE/>
        <w:autoSpaceDN/>
        <w:bidi w:val="0"/>
        <w:adjustRightInd/>
        <w:spacing w:line="540" w:lineRule="exact"/>
        <w:ind w:firstLine="640" w:firstLineChars="200"/>
        <w:textAlignment w:val="auto"/>
        <w:rPr>
          <w:rFonts w:hint="eastAsia" w:ascii="仿宋" w:hAnsi="仿宋" w:eastAsia="仿宋" w:cs="仿宋"/>
          <w:color w:val="auto"/>
          <w:spacing w:val="-8"/>
          <w:kern w:val="0"/>
          <w:sz w:val="32"/>
          <w:szCs w:val="32"/>
          <w:lang w:val="en-US" w:eastAsia="zh-CN"/>
        </w:rPr>
      </w:pPr>
      <w:r>
        <w:rPr>
          <w:rFonts w:hint="eastAsia" w:ascii="仿宋" w:hAnsi="仿宋" w:eastAsia="仿宋" w:cs="仿宋"/>
          <w:color w:val="auto"/>
          <w:sz w:val="32"/>
          <w:szCs w:val="32"/>
          <w:lang w:val="en-US" w:eastAsia="zh-CN"/>
        </w:rPr>
        <w:t>四是</w:t>
      </w:r>
      <w:r>
        <w:rPr>
          <w:rFonts w:hint="eastAsia" w:ascii="仿宋" w:hAnsi="仿宋" w:eastAsia="仿宋" w:cs="仿宋"/>
          <w:color w:val="auto"/>
          <w:spacing w:val="-8"/>
          <w:kern w:val="0"/>
          <w:sz w:val="32"/>
          <w:szCs w:val="32"/>
        </w:rPr>
        <w:t>创新社有企业运行机制。深化社有企业改革，增强社有企业发展活力和为农服务实力。加强社有企业党建工作，把党的领导与公司治理统一起来，充分发挥企业党组织的政治核心作用。进一步完善社有企业的薪酬激励体系，探索供销合作社机关对社有企业的多种管理方式。优化社有资本投资布局，重点投向为农服务领域</w:t>
      </w:r>
      <w:r>
        <w:rPr>
          <w:rFonts w:hint="eastAsia" w:ascii="仿宋" w:hAnsi="仿宋" w:eastAsia="仿宋" w:cs="仿宋"/>
          <w:color w:val="auto"/>
          <w:spacing w:val="-8"/>
          <w:kern w:val="0"/>
          <w:sz w:val="32"/>
          <w:szCs w:val="32"/>
          <w:lang w:eastAsia="zh-CN"/>
        </w:rPr>
        <w:t>，</w:t>
      </w:r>
      <w:r>
        <w:rPr>
          <w:rFonts w:hint="eastAsia" w:ascii="仿宋" w:hAnsi="仿宋" w:eastAsia="仿宋" w:cs="仿宋"/>
          <w:color w:val="auto"/>
          <w:spacing w:val="-8"/>
          <w:kern w:val="0"/>
          <w:sz w:val="32"/>
          <w:szCs w:val="32"/>
        </w:rPr>
        <w:t>切实把握好社有企业为农服务方向</w:t>
      </w:r>
      <w:r>
        <w:rPr>
          <w:rFonts w:hint="eastAsia" w:ascii="仿宋" w:hAnsi="仿宋" w:eastAsia="仿宋" w:cs="仿宋"/>
          <w:color w:val="auto"/>
          <w:spacing w:val="-8"/>
          <w:kern w:val="0"/>
          <w:sz w:val="32"/>
          <w:szCs w:val="32"/>
          <w:lang w:eastAsia="zh-CN"/>
        </w:rPr>
        <w:t>，</w:t>
      </w:r>
      <w:r>
        <w:rPr>
          <w:rFonts w:hint="eastAsia" w:ascii="仿宋" w:hAnsi="仿宋" w:eastAsia="仿宋" w:cs="仿宋"/>
          <w:color w:val="auto"/>
          <w:spacing w:val="-8"/>
          <w:kern w:val="0"/>
          <w:sz w:val="32"/>
          <w:szCs w:val="32"/>
          <w:lang w:val="en-US" w:eastAsia="zh-CN"/>
        </w:rPr>
        <w:t>提升</w:t>
      </w:r>
      <w:r>
        <w:rPr>
          <w:rFonts w:hint="eastAsia" w:ascii="仿宋" w:hAnsi="仿宋" w:eastAsia="仿宋" w:cs="仿宋"/>
          <w:color w:val="auto"/>
          <w:spacing w:val="-8"/>
          <w:kern w:val="0"/>
          <w:sz w:val="32"/>
          <w:szCs w:val="32"/>
        </w:rPr>
        <w:t>社有企业</w:t>
      </w:r>
      <w:r>
        <w:rPr>
          <w:rFonts w:hint="eastAsia" w:ascii="仿宋" w:hAnsi="仿宋" w:eastAsia="仿宋" w:cs="仿宋"/>
          <w:color w:val="auto"/>
          <w:spacing w:val="-8"/>
          <w:kern w:val="0"/>
          <w:sz w:val="32"/>
          <w:szCs w:val="32"/>
          <w:lang w:val="en-US" w:eastAsia="zh-CN"/>
        </w:rPr>
        <w:t>市场竞争力。</w:t>
      </w:r>
    </w:p>
    <w:p w14:paraId="278FACB5">
      <w:pPr>
        <w:keepNext w:val="0"/>
        <w:keepLines w:val="0"/>
        <w:pageBreakBefore w:val="0"/>
        <w:kinsoku/>
        <w:wordWrap/>
        <w:overflowPunct/>
        <w:topLinePunct w:val="0"/>
        <w:autoSpaceDE/>
        <w:autoSpaceDN/>
        <w:bidi w:val="0"/>
        <w:adjustRightInd/>
        <w:spacing w:line="540" w:lineRule="exact"/>
        <w:ind w:left="0" w:firstLine="608" w:firstLineChars="200"/>
        <w:textAlignment w:val="auto"/>
        <w:rPr>
          <w:rFonts w:hint="eastAsia" w:ascii="仿宋" w:hAnsi="仿宋" w:eastAsia="仿宋" w:cs="仿宋"/>
          <w:spacing w:val="-2"/>
          <w:sz w:val="32"/>
          <w:szCs w:val="21"/>
        </w:rPr>
      </w:pPr>
      <w:r>
        <w:rPr>
          <w:rFonts w:hint="eastAsia" w:ascii="仿宋" w:hAnsi="仿宋" w:eastAsia="仿宋" w:cs="仿宋"/>
          <w:color w:val="auto"/>
          <w:spacing w:val="-8"/>
          <w:kern w:val="0"/>
          <w:sz w:val="32"/>
          <w:szCs w:val="32"/>
        </w:rPr>
        <w:t>推动社有企业转型升级。新一届理事会</w:t>
      </w:r>
      <w:r>
        <w:rPr>
          <w:rFonts w:hint="eastAsia" w:ascii="仿宋" w:hAnsi="仿宋" w:eastAsia="仿宋" w:cs="仿宋"/>
          <w:color w:val="auto"/>
          <w:spacing w:val="-8"/>
          <w:kern w:val="0"/>
          <w:sz w:val="32"/>
          <w:szCs w:val="32"/>
          <w:lang w:val="en-US" w:eastAsia="zh-CN"/>
        </w:rPr>
        <w:t>要</w:t>
      </w:r>
      <w:r>
        <w:rPr>
          <w:rFonts w:hint="eastAsia" w:ascii="仿宋" w:hAnsi="仿宋" w:eastAsia="仿宋" w:cs="仿宋"/>
          <w:color w:val="auto"/>
          <w:spacing w:val="-8"/>
          <w:kern w:val="0"/>
          <w:sz w:val="32"/>
          <w:szCs w:val="32"/>
        </w:rPr>
        <w:t>指导供销合作社改革发展，促进成员社之间经济联合</w:t>
      </w:r>
      <w:r>
        <w:rPr>
          <w:rFonts w:hint="eastAsia" w:ascii="仿宋" w:hAnsi="仿宋" w:eastAsia="仿宋" w:cs="仿宋"/>
          <w:color w:val="auto"/>
          <w:spacing w:val="-8"/>
          <w:kern w:val="0"/>
          <w:sz w:val="32"/>
          <w:szCs w:val="32"/>
          <w:lang w:eastAsia="zh-CN"/>
        </w:rPr>
        <w:t>。</w:t>
      </w:r>
      <w:r>
        <w:rPr>
          <w:rFonts w:hint="eastAsia" w:ascii="仿宋" w:hAnsi="仿宋" w:eastAsia="仿宋" w:cs="仿宋"/>
          <w:color w:val="auto"/>
          <w:spacing w:val="-8"/>
          <w:kern w:val="0"/>
          <w:sz w:val="32"/>
          <w:szCs w:val="32"/>
        </w:rPr>
        <w:t>监事会</w:t>
      </w:r>
      <w:r>
        <w:rPr>
          <w:rFonts w:hint="eastAsia" w:ascii="仿宋" w:hAnsi="仿宋" w:eastAsia="仿宋" w:cs="仿宋"/>
          <w:color w:val="auto"/>
          <w:spacing w:val="-8"/>
          <w:kern w:val="0"/>
          <w:sz w:val="32"/>
          <w:szCs w:val="32"/>
          <w:lang w:val="en-US" w:eastAsia="zh-CN"/>
        </w:rPr>
        <w:t>要</w:t>
      </w:r>
      <w:r>
        <w:rPr>
          <w:rFonts w:hint="eastAsia" w:ascii="仿宋" w:hAnsi="仿宋" w:eastAsia="仿宋" w:cs="仿宋"/>
          <w:color w:val="auto"/>
          <w:spacing w:val="-8"/>
          <w:kern w:val="0"/>
          <w:sz w:val="32"/>
          <w:szCs w:val="32"/>
        </w:rPr>
        <w:t>全面参与综合改革，</w:t>
      </w:r>
      <w:r>
        <w:rPr>
          <w:rFonts w:hint="eastAsia" w:ascii="仿宋" w:hAnsi="仿宋" w:eastAsia="仿宋" w:cs="仿宋"/>
          <w:color w:val="auto"/>
          <w:spacing w:val="-8"/>
          <w:kern w:val="0"/>
          <w:sz w:val="32"/>
          <w:szCs w:val="32"/>
          <w:lang w:val="en-US" w:eastAsia="zh-CN"/>
        </w:rPr>
        <w:t>发挥</w:t>
      </w:r>
      <w:r>
        <w:rPr>
          <w:rFonts w:hint="eastAsia" w:ascii="仿宋" w:hAnsi="仿宋" w:eastAsia="仿宋" w:cs="仿宋"/>
          <w:color w:val="auto"/>
          <w:spacing w:val="-8"/>
          <w:kern w:val="0"/>
          <w:sz w:val="32"/>
          <w:szCs w:val="32"/>
        </w:rPr>
        <w:t>监督职能作用。构建联合社机关主导的行业指导体系和社有企业支撑的经营服务体系，形成双线运营机制。</w:t>
      </w:r>
    </w:p>
    <w:p w14:paraId="001AA196">
      <w:pPr>
        <w:widowControl/>
        <w:shd w:val="clear" w:color="auto" w:fill="FFFFFF"/>
        <w:spacing w:line="600" w:lineRule="atLeast"/>
        <w:ind w:firstLine="640"/>
        <w:rPr>
          <w:rFonts w:hint="default" w:ascii="楷体" w:hAnsi="楷体" w:eastAsia="楷体"/>
          <w:b/>
          <w:spacing w:val="-2"/>
          <w:sz w:val="32"/>
          <w:szCs w:val="21"/>
          <w:lang w:val="en-US" w:eastAsia="zh-CN"/>
        </w:rPr>
      </w:pPr>
      <w:r>
        <w:rPr>
          <w:rFonts w:hint="eastAsia" w:ascii="楷体" w:hAnsi="楷体" w:eastAsia="楷体"/>
          <w:b/>
          <w:spacing w:val="-2"/>
          <w:sz w:val="32"/>
          <w:szCs w:val="32"/>
          <w:lang w:val="en-US" w:eastAsia="zh-CN"/>
        </w:rPr>
        <w:t>七</w:t>
      </w:r>
      <w:r>
        <w:rPr>
          <w:rFonts w:ascii="楷体" w:hAnsi="楷体" w:eastAsia="楷体"/>
          <w:b/>
          <w:spacing w:val="-2"/>
          <w:sz w:val="32"/>
          <w:szCs w:val="32"/>
        </w:rPr>
        <w:t>、存在的主要问题</w:t>
      </w:r>
      <w:r>
        <w:rPr>
          <w:rFonts w:hint="eastAsia" w:ascii="楷体" w:hAnsi="楷体" w:eastAsia="楷体"/>
          <w:b/>
          <w:spacing w:val="-2"/>
          <w:sz w:val="32"/>
          <w:szCs w:val="32"/>
          <w:lang w:val="en-US" w:eastAsia="zh-CN"/>
        </w:rPr>
        <w:t>及原因分析</w:t>
      </w:r>
    </w:p>
    <w:p w14:paraId="06D8C964">
      <w:pPr>
        <w:pStyle w:val="11"/>
        <w:rPr>
          <w:rFonts w:hint="default"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存在的主要问题：年初</w:t>
      </w:r>
      <w:r>
        <w:rPr>
          <w:rFonts w:hint="eastAsia" w:ascii="仿宋_GB2312" w:hAnsi="宋体" w:eastAsia="仿宋_GB2312" w:cs="宋体"/>
          <w:kern w:val="0"/>
          <w:sz w:val="32"/>
          <w:szCs w:val="32"/>
        </w:rPr>
        <w:t>预算</w:t>
      </w:r>
      <w:r>
        <w:rPr>
          <w:rFonts w:hint="eastAsia" w:ascii="仿宋_GB2312" w:hAnsi="宋体" w:eastAsia="仿宋_GB2312" w:cs="宋体"/>
          <w:kern w:val="0"/>
          <w:sz w:val="32"/>
          <w:szCs w:val="32"/>
          <w:lang w:val="en-US" w:eastAsia="zh-CN"/>
        </w:rPr>
        <w:t>严重</w:t>
      </w:r>
      <w:r>
        <w:rPr>
          <w:rFonts w:hint="eastAsia" w:ascii="仿宋_GB2312" w:hAnsi="宋体" w:eastAsia="仿宋_GB2312" w:cs="宋体"/>
          <w:kern w:val="0"/>
          <w:sz w:val="32"/>
          <w:szCs w:val="32"/>
          <w:lang w:eastAsia="zh-CN"/>
        </w:rPr>
        <w:t>不足。项目经费</w:t>
      </w:r>
      <w:r>
        <w:rPr>
          <w:rFonts w:hint="eastAsia" w:ascii="仿宋_GB2312" w:hAnsi="宋体" w:eastAsia="仿宋_GB2312" w:cs="宋体"/>
          <w:kern w:val="0"/>
          <w:sz w:val="32"/>
          <w:szCs w:val="32"/>
          <w:lang w:val="en-US" w:eastAsia="zh-CN"/>
        </w:rPr>
        <w:t>决算支出远大于年初预算，相差较大。</w:t>
      </w:r>
    </w:p>
    <w:p w14:paraId="0338A7E0">
      <w:pPr>
        <w:widowControl/>
        <w:shd w:val="clear" w:color="auto" w:fill="FFFFFF"/>
        <w:spacing w:line="600" w:lineRule="atLeast"/>
        <w:ind w:firstLine="640"/>
        <w:rPr>
          <w:rFonts w:ascii="楷体" w:hAnsi="楷体" w:eastAsia="楷体"/>
          <w:b/>
          <w:spacing w:val="-2"/>
          <w:sz w:val="32"/>
          <w:szCs w:val="32"/>
        </w:rPr>
      </w:pPr>
      <w:r>
        <w:rPr>
          <w:rFonts w:hint="eastAsia" w:ascii="楷体" w:hAnsi="楷体" w:eastAsia="楷体"/>
          <w:b/>
          <w:spacing w:val="-2"/>
          <w:sz w:val="32"/>
          <w:szCs w:val="32"/>
          <w:lang w:val="en-US" w:eastAsia="zh-CN"/>
        </w:rPr>
        <w:t>八</w:t>
      </w:r>
      <w:r>
        <w:rPr>
          <w:rFonts w:ascii="楷体" w:hAnsi="楷体" w:eastAsia="楷体"/>
          <w:b/>
          <w:spacing w:val="-2"/>
          <w:sz w:val="32"/>
          <w:szCs w:val="32"/>
        </w:rPr>
        <w:t>、改进措施和有关建议</w:t>
      </w:r>
    </w:p>
    <w:p w14:paraId="797544D1">
      <w:pPr>
        <w:pStyle w:val="11"/>
        <w:rPr>
          <w:rFonts w:hint="eastAsia" w:ascii="仿宋" w:hAnsi="仿宋" w:eastAsia="仿宋" w:cs="仿宋"/>
          <w:b w:val="0"/>
          <w:bCs/>
          <w:spacing w:val="-2"/>
          <w:sz w:val="32"/>
          <w:szCs w:val="32"/>
          <w:lang w:eastAsia="zh-CN"/>
        </w:rPr>
      </w:pPr>
      <w:r>
        <w:rPr>
          <w:rFonts w:hint="eastAsia" w:ascii="仿宋" w:hAnsi="仿宋" w:eastAsia="仿宋" w:cs="仿宋"/>
          <w:b w:val="0"/>
          <w:bCs/>
          <w:spacing w:val="-2"/>
          <w:sz w:val="32"/>
          <w:szCs w:val="32"/>
          <w:lang w:eastAsia="zh-CN"/>
        </w:rPr>
        <w:t>严格执行区委、区政府相关规定，按照财政程序适时调整下年年初预算。</w:t>
      </w:r>
    </w:p>
    <w:p w14:paraId="1E2E7E5D">
      <w:pPr>
        <w:pStyle w:val="11"/>
        <w:numPr>
          <w:ilvl w:val="0"/>
          <w:numId w:val="2"/>
        </w:numPr>
        <w:rPr>
          <w:rFonts w:hint="eastAsia" w:ascii="仿宋" w:hAnsi="仿宋" w:eastAsia="仿宋" w:cs="仿宋"/>
          <w:b w:val="0"/>
          <w:bCs/>
          <w:spacing w:val="-2"/>
          <w:sz w:val="32"/>
          <w:szCs w:val="32"/>
          <w:lang w:val="en-US" w:eastAsia="zh-CN"/>
        </w:rPr>
      </w:pPr>
      <w:r>
        <w:rPr>
          <w:rFonts w:hint="eastAsia" w:ascii="仿宋" w:hAnsi="仿宋" w:eastAsia="仿宋" w:cs="仿宋"/>
          <w:b w:val="0"/>
          <w:bCs/>
          <w:spacing w:val="-2"/>
          <w:sz w:val="32"/>
          <w:szCs w:val="32"/>
          <w:lang w:val="en-US" w:eastAsia="zh-CN"/>
        </w:rPr>
        <w:t>其他需要说明的情况。</w:t>
      </w:r>
    </w:p>
    <w:p w14:paraId="24A829C9">
      <w:pPr>
        <w:pStyle w:val="11"/>
        <w:numPr>
          <w:ilvl w:val="0"/>
          <w:numId w:val="0"/>
        </w:numPr>
        <w:rPr>
          <w:rFonts w:hint="default" w:ascii="仿宋" w:hAnsi="仿宋" w:eastAsia="仿宋" w:cs="仿宋"/>
          <w:b w:val="0"/>
          <w:bCs/>
          <w:spacing w:val="-2"/>
          <w:sz w:val="32"/>
          <w:szCs w:val="32"/>
          <w:lang w:val="en-US" w:eastAsia="zh-CN"/>
        </w:rPr>
      </w:pPr>
      <w:r>
        <w:rPr>
          <w:rFonts w:hint="eastAsia" w:ascii="仿宋" w:hAnsi="仿宋" w:eastAsia="仿宋" w:cs="仿宋"/>
          <w:b w:val="0"/>
          <w:bCs/>
          <w:spacing w:val="-2"/>
          <w:sz w:val="32"/>
          <w:szCs w:val="32"/>
          <w:lang w:val="en-US" w:eastAsia="zh-CN"/>
        </w:rPr>
        <w:t xml:space="preserve">    无</w:t>
      </w:r>
    </w:p>
    <w:p w14:paraId="4863AE3E">
      <w:pPr>
        <w:pStyle w:val="11"/>
        <w:rPr>
          <w:rFonts w:eastAsia="黑体"/>
          <w:sz w:val="32"/>
          <w:szCs w:val="32"/>
        </w:rPr>
      </w:pPr>
    </w:p>
    <w:p w14:paraId="470A7232">
      <w:pPr>
        <w:spacing w:line="560" w:lineRule="exact"/>
        <w:rPr>
          <w:rFonts w:hint="eastAsia" w:ascii="黑体" w:hAnsi="宋体" w:eastAsia="黑体" w:cs="宋体"/>
          <w:kern w:val="0"/>
          <w:sz w:val="32"/>
          <w:szCs w:val="32"/>
        </w:rPr>
      </w:pPr>
    </w:p>
    <w:p w14:paraId="10844A98">
      <w:pPr>
        <w:spacing w:line="560" w:lineRule="exact"/>
        <w:rPr>
          <w:rFonts w:hint="eastAsia" w:ascii="黑体" w:hAnsi="宋体" w:eastAsia="黑体" w:cs="宋体"/>
          <w:kern w:val="0"/>
          <w:sz w:val="32"/>
          <w:szCs w:val="32"/>
        </w:rPr>
      </w:pPr>
      <w:r>
        <w:rPr>
          <w:rFonts w:hint="eastAsia" w:ascii="黑体" w:hAnsi="宋体" w:eastAsia="黑体" w:cs="宋体"/>
          <w:kern w:val="0"/>
          <w:sz w:val="32"/>
          <w:szCs w:val="32"/>
        </w:rPr>
        <w:t>附件</w:t>
      </w:r>
      <w:r>
        <w:rPr>
          <w:rFonts w:hint="eastAsia" w:ascii="黑体" w:hAnsi="宋体" w:eastAsia="黑体" w:cs="宋体"/>
          <w:kern w:val="0"/>
          <w:sz w:val="32"/>
          <w:szCs w:val="32"/>
          <w:lang w:val="en-US" w:eastAsia="zh-CN"/>
        </w:rPr>
        <w:t>1</w:t>
      </w:r>
    </w:p>
    <w:p w14:paraId="55285074">
      <w:pPr>
        <w:spacing w:line="560" w:lineRule="exact"/>
        <w:jc w:val="center"/>
        <w:rPr>
          <w:rFonts w:ascii="宋体" w:hAnsi="宋体" w:cs="宋体"/>
          <w:kern w:val="0"/>
          <w:sz w:val="24"/>
        </w:rPr>
      </w:pPr>
      <w:r>
        <w:rPr>
          <w:rFonts w:hint="eastAsia" w:ascii="方正小标宋_GBK" w:hAnsi="宋体" w:eastAsia="方正小标宋_GBK" w:cs="宋体"/>
          <w:kern w:val="0"/>
          <w:sz w:val="36"/>
          <w:szCs w:val="36"/>
        </w:rPr>
        <w:t>部门整体支出绩效评价</w:t>
      </w:r>
      <w:r>
        <w:rPr>
          <w:rFonts w:hint="eastAsia" w:ascii="方正小标宋_GBK" w:hAnsi="宋体" w:eastAsia="方正小标宋_GBK" w:cs="宋体"/>
          <w:kern w:val="0"/>
          <w:sz w:val="36"/>
          <w:szCs w:val="36"/>
          <w:lang w:eastAsia="zh-CN"/>
        </w:rPr>
        <w:t>共性</w:t>
      </w:r>
      <w:r>
        <w:rPr>
          <w:rFonts w:hint="eastAsia" w:ascii="方正小标宋_GBK" w:hAnsi="宋体" w:eastAsia="方正小标宋_GBK" w:cs="宋体"/>
          <w:kern w:val="0"/>
          <w:sz w:val="36"/>
          <w:szCs w:val="36"/>
        </w:rPr>
        <w:t>指标表</w:t>
      </w:r>
    </w:p>
    <w:tbl>
      <w:tblPr>
        <w:tblStyle w:val="9"/>
        <w:tblW w:w="10600" w:type="dxa"/>
        <w:jc w:val="center"/>
        <w:tblLayout w:type="fixed"/>
        <w:tblCellMar>
          <w:top w:w="0" w:type="dxa"/>
          <w:left w:w="108" w:type="dxa"/>
          <w:bottom w:w="0" w:type="dxa"/>
          <w:right w:w="108" w:type="dxa"/>
        </w:tblCellMar>
      </w:tblPr>
      <w:tblGrid>
        <w:gridCol w:w="518"/>
        <w:gridCol w:w="470"/>
        <w:gridCol w:w="623"/>
        <w:gridCol w:w="416"/>
        <w:gridCol w:w="1015"/>
        <w:gridCol w:w="416"/>
        <w:gridCol w:w="3016"/>
        <w:gridCol w:w="3489"/>
        <w:gridCol w:w="637"/>
      </w:tblGrid>
      <w:tr w14:paraId="0F2CE6F2">
        <w:tblPrEx>
          <w:tblCellMar>
            <w:top w:w="0" w:type="dxa"/>
            <w:left w:w="108" w:type="dxa"/>
            <w:bottom w:w="0" w:type="dxa"/>
            <w:right w:w="108" w:type="dxa"/>
          </w:tblCellMar>
        </w:tblPrEx>
        <w:trPr>
          <w:tblHeader/>
          <w:jc w:val="center"/>
        </w:trPr>
        <w:tc>
          <w:tcPr>
            <w:tcW w:w="518" w:type="dxa"/>
            <w:tcBorders>
              <w:top w:val="single" w:color="auto" w:sz="4" w:space="0"/>
              <w:left w:val="single" w:color="auto" w:sz="4" w:space="0"/>
              <w:bottom w:val="single" w:color="auto" w:sz="4" w:space="0"/>
              <w:right w:val="single" w:color="auto" w:sz="4" w:space="0"/>
            </w:tcBorders>
            <w:noWrap w:val="0"/>
            <w:vAlign w:val="center"/>
          </w:tcPr>
          <w:p w14:paraId="410304F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一级指标</w:t>
            </w:r>
          </w:p>
        </w:tc>
        <w:tc>
          <w:tcPr>
            <w:tcW w:w="470" w:type="dxa"/>
            <w:tcBorders>
              <w:top w:val="single" w:color="auto" w:sz="4" w:space="0"/>
              <w:left w:val="nil"/>
              <w:bottom w:val="single" w:color="auto" w:sz="4" w:space="0"/>
              <w:right w:val="single" w:color="auto" w:sz="4" w:space="0"/>
            </w:tcBorders>
            <w:noWrap w:val="0"/>
            <w:vAlign w:val="center"/>
          </w:tcPr>
          <w:p w14:paraId="7D308264">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分值</w:t>
            </w:r>
          </w:p>
        </w:tc>
        <w:tc>
          <w:tcPr>
            <w:tcW w:w="623" w:type="dxa"/>
            <w:tcBorders>
              <w:top w:val="single" w:color="auto" w:sz="4" w:space="0"/>
              <w:left w:val="nil"/>
              <w:bottom w:val="single" w:color="auto" w:sz="4" w:space="0"/>
              <w:right w:val="single" w:color="auto" w:sz="4" w:space="0"/>
            </w:tcBorders>
            <w:noWrap w:val="0"/>
            <w:vAlign w:val="center"/>
          </w:tcPr>
          <w:p w14:paraId="2099AFE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二级指标</w:t>
            </w:r>
          </w:p>
        </w:tc>
        <w:tc>
          <w:tcPr>
            <w:tcW w:w="416" w:type="dxa"/>
            <w:tcBorders>
              <w:top w:val="single" w:color="auto" w:sz="4" w:space="0"/>
              <w:left w:val="nil"/>
              <w:bottom w:val="single" w:color="auto" w:sz="4" w:space="0"/>
              <w:right w:val="single" w:color="auto" w:sz="4" w:space="0"/>
            </w:tcBorders>
            <w:noWrap w:val="0"/>
            <w:vAlign w:val="center"/>
          </w:tcPr>
          <w:p w14:paraId="1264F10C">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分值</w:t>
            </w:r>
          </w:p>
        </w:tc>
        <w:tc>
          <w:tcPr>
            <w:tcW w:w="1015" w:type="dxa"/>
            <w:tcBorders>
              <w:top w:val="single" w:color="auto" w:sz="4" w:space="0"/>
              <w:left w:val="nil"/>
              <w:bottom w:val="single" w:color="auto" w:sz="4" w:space="0"/>
              <w:right w:val="single" w:color="auto" w:sz="4" w:space="0"/>
            </w:tcBorders>
            <w:noWrap w:val="0"/>
            <w:vAlign w:val="center"/>
          </w:tcPr>
          <w:p w14:paraId="03107C72">
            <w:pPr>
              <w:widowControl/>
              <w:jc w:val="center"/>
              <w:rPr>
                <w:rFonts w:hint="eastAsia" w:ascii="仿宋_GB2312" w:hAnsi="宋体" w:eastAsia="仿宋_GB2312" w:cs="宋体"/>
                <w:kern w:val="0"/>
                <w:sz w:val="20"/>
                <w:szCs w:val="20"/>
              </w:rPr>
            </w:pPr>
            <w:r>
              <w:rPr>
                <w:rFonts w:hint="eastAsia" w:ascii="仿宋_GB2312" w:hAnsi="宋体" w:eastAsia="仿宋_GB2312" w:cs="宋体"/>
                <w:kern w:val="0"/>
                <w:sz w:val="20"/>
                <w:szCs w:val="20"/>
              </w:rPr>
              <w:t>三级</w:t>
            </w:r>
          </w:p>
          <w:p w14:paraId="4D45C4B0">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指标</w:t>
            </w:r>
          </w:p>
        </w:tc>
        <w:tc>
          <w:tcPr>
            <w:tcW w:w="416" w:type="dxa"/>
            <w:tcBorders>
              <w:top w:val="single" w:color="auto" w:sz="4" w:space="0"/>
              <w:left w:val="nil"/>
              <w:bottom w:val="single" w:color="auto" w:sz="4" w:space="0"/>
              <w:right w:val="single" w:color="auto" w:sz="4" w:space="0"/>
            </w:tcBorders>
            <w:noWrap w:val="0"/>
            <w:vAlign w:val="center"/>
          </w:tcPr>
          <w:p w14:paraId="23818D53">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分值</w:t>
            </w:r>
          </w:p>
        </w:tc>
        <w:tc>
          <w:tcPr>
            <w:tcW w:w="3016" w:type="dxa"/>
            <w:tcBorders>
              <w:top w:val="single" w:color="auto" w:sz="4" w:space="0"/>
              <w:left w:val="nil"/>
              <w:bottom w:val="single" w:color="auto" w:sz="4" w:space="0"/>
              <w:right w:val="single" w:color="auto" w:sz="4" w:space="0"/>
            </w:tcBorders>
            <w:noWrap w:val="0"/>
            <w:vAlign w:val="center"/>
          </w:tcPr>
          <w:p w14:paraId="6FD2EB8D">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评价标准</w:t>
            </w:r>
          </w:p>
        </w:tc>
        <w:tc>
          <w:tcPr>
            <w:tcW w:w="3489" w:type="dxa"/>
            <w:tcBorders>
              <w:top w:val="single" w:color="auto" w:sz="4" w:space="0"/>
              <w:left w:val="nil"/>
              <w:bottom w:val="single" w:color="auto" w:sz="4" w:space="0"/>
              <w:right w:val="single" w:color="auto" w:sz="4" w:space="0"/>
            </w:tcBorders>
            <w:noWrap w:val="0"/>
            <w:vAlign w:val="center"/>
          </w:tcPr>
          <w:p w14:paraId="0A511B7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指标说明</w:t>
            </w:r>
          </w:p>
        </w:tc>
        <w:tc>
          <w:tcPr>
            <w:tcW w:w="637" w:type="dxa"/>
            <w:tcBorders>
              <w:top w:val="single" w:color="auto" w:sz="4" w:space="0"/>
              <w:left w:val="nil"/>
              <w:bottom w:val="single" w:color="auto" w:sz="4" w:space="0"/>
              <w:right w:val="single" w:color="auto" w:sz="4" w:space="0"/>
            </w:tcBorders>
            <w:noWrap w:val="0"/>
            <w:vAlign w:val="center"/>
          </w:tcPr>
          <w:p w14:paraId="3E79B4D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得分</w:t>
            </w:r>
          </w:p>
        </w:tc>
      </w:tr>
      <w:tr w14:paraId="370844AD">
        <w:tblPrEx>
          <w:tblCellMar>
            <w:top w:w="0" w:type="dxa"/>
            <w:left w:w="108" w:type="dxa"/>
            <w:bottom w:w="0" w:type="dxa"/>
            <w:right w:w="108" w:type="dxa"/>
          </w:tblCellMar>
        </w:tblPrEx>
        <w:trPr>
          <w:trHeight w:val="1814" w:hRule="atLeast"/>
          <w:jc w:val="center"/>
        </w:trPr>
        <w:tc>
          <w:tcPr>
            <w:tcW w:w="518" w:type="dxa"/>
            <w:vMerge w:val="restart"/>
            <w:tcBorders>
              <w:top w:val="nil"/>
              <w:left w:val="single" w:color="auto" w:sz="4" w:space="0"/>
              <w:bottom w:val="single" w:color="auto" w:sz="4" w:space="0"/>
              <w:right w:val="single" w:color="auto" w:sz="4" w:space="0"/>
            </w:tcBorders>
            <w:noWrap w:val="0"/>
            <w:vAlign w:val="center"/>
          </w:tcPr>
          <w:p w14:paraId="55C1AEF2">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投入</w:t>
            </w:r>
          </w:p>
        </w:tc>
        <w:tc>
          <w:tcPr>
            <w:tcW w:w="470" w:type="dxa"/>
            <w:vMerge w:val="restart"/>
            <w:tcBorders>
              <w:top w:val="nil"/>
              <w:left w:val="single" w:color="auto" w:sz="4" w:space="0"/>
              <w:bottom w:val="single" w:color="000000" w:sz="4" w:space="0"/>
              <w:right w:val="single" w:color="auto" w:sz="4" w:space="0"/>
            </w:tcBorders>
            <w:noWrap w:val="0"/>
            <w:vAlign w:val="center"/>
          </w:tcPr>
          <w:p w14:paraId="3FE1B4D7">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rPr>
              <w:t>1</w:t>
            </w:r>
            <w:r>
              <w:rPr>
                <w:rFonts w:hint="eastAsia" w:ascii="仿宋_GB2312" w:hAnsi="宋体" w:eastAsia="仿宋_GB2312" w:cs="宋体"/>
                <w:kern w:val="0"/>
                <w:sz w:val="20"/>
                <w:szCs w:val="20"/>
                <w:lang w:val="en-US" w:eastAsia="zh-CN"/>
              </w:rPr>
              <w:t>0</w:t>
            </w:r>
          </w:p>
        </w:tc>
        <w:tc>
          <w:tcPr>
            <w:tcW w:w="623" w:type="dxa"/>
            <w:vMerge w:val="restart"/>
            <w:tcBorders>
              <w:top w:val="nil"/>
              <w:left w:val="nil"/>
              <w:bottom w:val="single" w:color="auto" w:sz="4" w:space="0"/>
              <w:right w:val="single" w:color="auto" w:sz="4" w:space="0"/>
            </w:tcBorders>
            <w:noWrap w:val="0"/>
            <w:vAlign w:val="center"/>
          </w:tcPr>
          <w:p w14:paraId="28A930C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预算配置</w:t>
            </w:r>
          </w:p>
        </w:tc>
        <w:tc>
          <w:tcPr>
            <w:tcW w:w="416" w:type="dxa"/>
            <w:vMerge w:val="restart"/>
            <w:tcBorders>
              <w:top w:val="nil"/>
              <w:left w:val="single" w:color="auto" w:sz="4" w:space="0"/>
              <w:bottom w:val="single" w:color="000000" w:sz="4" w:space="0"/>
              <w:right w:val="single" w:color="auto" w:sz="4" w:space="0"/>
            </w:tcBorders>
            <w:noWrap w:val="0"/>
            <w:vAlign w:val="center"/>
          </w:tcPr>
          <w:p w14:paraId="69D8EE97">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rPr>
              <w:t>1</w:t>
            </w:r>
            <w:r>
              <w:rPr>
                <w:rFonts w:hint="eastAsia" w:ascii="仿宋_GB2312" w:hAnsi="宋体" w:eastAsia="仿宋_GB2312" w:cs="宋体"/>
                <w:kern w:val="0"/>
                <w:sz w:val="20"/>
                <w:szCs w:val="20"/>
                <w:lang w:val="en-US" w:eastAsia="zh-CN"/>
              </w:rPr>
              <w:t>0</w:t>
            </w:r>
          </w:p>
        </w:tc>
        <w:tc>
          <w:tcPr>
            <w:tcW w:w="1015" w:type="dxa"/>
            <w:tcBorders>
              <w:top w:val="nil"/>
              <w:left w:val="nil"/>
              <w:bottom w:val="single" w:color="auto" w:sz="4" w:space="0"/>
              <w:right w:val="single" w:color="auto" w:sz="4" w:space="0"/>
            </w:tcBorders>
            <w:noWrap w:val="0"/>
            <w:vAlign w:val="center"/>
          </w:tcPr>
          <w:p w14:paraId="2EEF88E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在职人员控制率</w:t>
            </w:r>
          </w:p>
        </w:tc>
        <w:tc>
          <w:tcPr>
            <w:tcW w:w="416" w:type="dxa"/>
            <w:tcBorders>
              <w:top w:val="nil"/>
              <w:left w:val="nil"/>
              <w:bottom w:val="single" w:color="auto" w:sz="4" w:space="0"/>
              <w:right w:val="single" w:color="auto" w:sz="4" w:space="0"/>
            </w:tcBorders>
            <w:noWrap w:val="0"/>
            <w:vAlign w:val="center"/>
          </w:tcPr>
          <w:p w14:paraId="4B540BC9">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nil"/>
              <w:right w:val="nil"/>
            </w:tcBorders>
            <w:noWrap w:val="0"/>
            <w:vAlign w:val="center"/>
          </w:tcPr>
          <w:p w14:paraId="0845416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以100%为标准。在职人员控制率</w:t>
            </w:r>
            <w:r>
              <w:rPr>
                <w:rFonts w:hint="eastAsia" w:ascii="宋体" w:hAnsi="宋体" w:cs="宋体"/>
                <w:kern w:val="0"/>
                <w:sz w:val="20"/>
                <w:szCs w:val="20"/>
              </w:rPr>
              <w:t>≦</w:t>
            </w:r>
            <w:r>
              <w:rPr>
                <w:rFonts w:hint="eastAsia" w:ascii="仿宋_GB2312" w:hAnsi="宋体" w:eastAsia="仿宋_GB2312" w:cs="宋体"/>
                <w:kern w:val="0"/>
                <w:sz w:val="20"/>
                <w:szCs w:val="20"/>
              </w:rPr>
              <w:t>100%，计5分；每超过一个百分点扣0.5分，扣完为止。</w:t>
            </w:r>
          </w:p>
        </w:tc>
        <w:tc>
          <w:tcPr>
            <w:tcW w:w="3489" w:type="dxa"/>
            <w:tcBorders>
              <w:top w:val="nil"/>
              <w:left w:val="single" w:color="auto" w:sz="4" w:space="0"/>
              <w:bottom w:val="single" w:color="auto" w:sz="4" w:space="0"/>
              <w:right w:val="single" w:color="auto" w:sz="4" w:space="0"/>
            </w:tcBorders>
            <w:noWrap w:val="0"/>
            <w:vAlign w:val="center"/>
          </w:tcPr>
          <w:p w14:paraId="00A5FC4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在职人员控制率=（在职人员数/编制数）×100%，在职人员数：部门（单位）实际在职人数，以财政确定的部门决算编制口径为准。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编制数：机构编制部门核定批复的部门（单位）的人员编制数。</w:t>
            </w:r>
          </w:p>
        </w:tc>
        <w:tc>
          <w:tcPr>
            <w:tcW w:w="637" w:type="dxa"/>
            <w:tcBorders>
              <w:top w:val="nil"/>
              <w:left w:val="nil"/>
              <w:bottom w:val="single" w:color="auto" w:sz="4" w:space="0"/>
              <w:right w:val="single" w:color="auto" w:sz="4" w:space="0"/>
            </w:tcBorders>
            <w:noWrap w:val="0"/>
            <w:vAlign w:val="center"/>
          </w:tcPr>
          <w:p w14:paraId="2FF69D47">
            <w:pPr>
              <w:widowControl/>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5</w:t>
            </w:r>
          </w:p>
        </w:tc>
      </w:tr>
      <w:tr w14:paraId="0C1CBEBA">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auto" w:sz="4" w:space="0"/>
              <w:right w:val="single" w:color="auto" w:sz="4" w:space="0"/>
            </w:tcBorders>
            <w:noWrap w:val="0"/>
            <w:vAlign w:val="center"/>
          </w:tcPr>
          <w:p w14:paraId="1E83815C">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31149A76">
            <w:pPr>
              <w:widowControl/>
              <w:jc w:val="left"/>
              <w:rPr>
                <w:rFonts w:ascii="仿宋_GB2312" w:hAnsi="宋体" w:eastAsia="仿宋_GB2312" w:cs="宋体"/>
                <w:kern w:val="0"/>
                <w:sz w:val="20"/>
                <w:szCs w:val="20"/>
              </w:rPr>
            </w:pPr>
          </w:p>
        </w:tc>
        <w:tc>
          <w:tcPr>
            <w:tcW w:w="623" w:type="dxa"/>
            <w:vMerge w:val="continue"/>
            <w:tcBorders>
              <w:top w:val="nil"/>
              <w:left w:val="nil"/>
              <w:bottom w:val="single" w:color="auto" w:sz="4" w:space="0"/>
              <w:right w:val="single" w:color="auto" w:sz="4" w:space="0"/>
            </w:tcBorders>
            <w:noWrap w:val="0"/>
            <w:vAlign w:val="center"/>
          </w:tcPr>
          <w:p w14:paraId="6E4D7495">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6ECA4570">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50744DE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“三公经费”变动率</w:t>
            </w:r>
          </w:p>
        </w:tc>
        <w:tc>
          <w:tcPr>
            <w:tcW w:w="416" w:type="dxa"/>
            <w:tcBorders>
              <w:top w:val="nil"/>
              <w:left w:val="nil"/>
              <w:bottom w:val="single" w:color="auto" w:sz="4" w:space="0"/>
              <w:right w:val="single" w:color="auto" w:sz="4" w:space="0"/>
            </w:tcBorders>
            <w:noWrap w:val="0"/>
            <w:vAlign w:val="center"/>
          </w:tcPr>
          <w:p w14:paraId="525ACEF2">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val="en-US" w:eastAsia="zh-CN"/>
              </w:rPr>
              <w:t>5</w:t>
            </w:r>
          </w:p>
        </w:tc>
        <w:tc>
          <w:tcPr>
            <w:tcW w:w="3016" w:type="dxa"/>
            <w:tcBorders>
              <w:top w:val="single" w:color="auto" w:sz="4" w:space="0"/>
              <w:left w:val="nil"/>
              <w:bottom w:val="single" w:color="auto" w:sz="4" w:space="0"/>
              <w:right w:val="single" w:color="auto" w:sz="4" w:space="0"/>
            </w:tcBorders>
            <w:noWrap w:val="0"/>
            <w:vAlign w:val="center"/>
          </w:tcPr>
          <w:p w14:paraId="11080DF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“三公经费”变动率</w:t>
            </w:r>
            <w:r>
              <w:rPr>
                <w:rFonts w:hint="eastAsia" w:ascii="宋体" w:hAnsi="宋体" w:cs="宋体"/>
                <w:kern w:val="0"/>
                <w:sz w:val="20"/>
                <w:szCs w:val="20"/>
              </w:rPr>
              <w:t>≦</w:t>
            </w:r>
            <w:r>
              <w:rPr>
                <w:rFonts w:hint="eastAsia" w:ascii="仿宋_GB2312" w:hAnsi="宋体" w:eastAsia="仿宋_GB2312" w:cs="宋体"/>
                <w:kern w:val="0"/>
                <w:sz w:val="20"/>
                <w:szCs w:val="20"/>
              </w:rPr>
              <w:t>0,计</w:t>
            </w:r>
            <w:r>
              <w:rPr>
                <w:rFonts w:hint="eastAsia" w:ascii="仿宋_GB2312" w:hAnsi="宋体" w:eastAsia="仿宋_GB2312" w:cs="宋体"/>
                <w:kern w:val="0"/>
                <w:sz w:val="20"/>
                <w:szCs w:val="20"/>
                <w:lang w:val="en-US" w:eastAsia="zh-CN"/>
              </w:rPr>
              <w:t>5</w:t>
            </w:r>
            <w:r>
              <w:rPr>
                <w:rFonts w:hint="eastAsia" w:ascii="仿宋_GB2312" w:hAnsi="宋体" w:eastAsia="仿宋_GB2312" w:cs="宋体"/>
                <w:kern w:val="0"/>
                <w:sz w:val="20"/>
                <w:szCs w:val="20"/>
              </w:rPr>
              <w:t>分；“三公经费”＞0，每超过一个百分点扣0.</w:t>
            </w:r>
            <w:r>
              <w:rPr>
                <w:rFonts w:hint="eastAsia" w:ascii="仿宋_GB2312" w:hAnsi="宋体" w:eastAsia="仿宋_GB2312" w:cs="宋体"/>
                <w:kern w:val="0"/>
                <w:sz w:val="20"/>
                <w:szCs w:val="20"/>
                <w:lang w:val="en-US" w:eastAsia="zh-CN"/>
              </w:rPr>
              <w:t>5</w:t>
            </w:r>
            <w:r>
              <w:rPr>
                <w:rFonts w:hint="eastAsia" w:ascii="仿宋_GB2312" w:hAnsi="宋体" w:eastAsia="仿宋_GB2312" w:cs="宋体"/>
                <w:kern w:val="0"/>
                <w:sz w:val="20"/>
                <w:szCs w:val="20"/>
              </w:rPr>
              <w:t>分，扣完为止。</w:t>
            </w:r>
          </w:p>
        </w:tc>
        <w:tc>
          <w:tcPr>
            <w:tcW w:w="3489" w:type="dxa"/>
            <w:tcBorders>
              <w:top w:val="nil"/>
              <w:left w:val="nil"/>
              <w:bottom w:val="single" w:color="auto" w:sz="4" w:space="0"/>
              <w:right w:val="single" w:color="auto" w:sz="4" w:space="0"/>
            </w:tcBorders>
            <w:noWrap w:val="0"/>
            <w:vAlign w:val="center"/>
          </w:tcPr>
          <w:p w14:paraId="2885EB2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“三公经费”变动率=[（本年度“三公经费”预算数-上年度“三公经费”预算数）/上年度“三公经费”预算数]×100%</w:t>
            </w:r>
          </w:p>
        </w:tc>
        <w:tc>
          <w:tcPr>
            <w:tcW w:w="637" w:type="dxa"/>
            <w:tcBorders>
              <w:top w:val="nil"/>
              <w:left w:val="nil"/>
              <w:bottom w:val="single" w:color="auto" w:sz="4" w:space="0"/>
              <w:right w:val="single" w:color="auto" w:sz="4" w:space="0"/>
            </w:tcBorders>
            <w:noWrap w:val="0"/>
            <w:vAlign w:val="center"/>
          </w:tcPr>
          <w:p w14:paraId="5805679B">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5</w:t>
            </w:r>
          </w:p>
        </w:tc>
      </w:tr>
      <w:tr w14:paraId="032C4539">
        <w:tblPrEx>
          <w:tblCellMar>
            <w:top w:w="0" w:type="dxa"/>
            <w:left w:w="108" w:type="dxa"/>
            <w:bottom w:w="0" w:type="dxa"/>
            <w:right w:w="108" w:type="dxa"/>
          </w:tblCellMar>
        </w:tblPrEx>
        <w:trPr>
          <w:jc w:val="center"/>
        </w:trPr>
        <w:tc>
          <w:tcPr>
            <w:tcW w:w="518" w:type="dxa"/>
            <w:vMerge w:val="restart"/>
            <w:tcBorders>
              <w:top w:val="nil"/>
              <w:left w:val="single" w:color="auto" w:sz="4" w:space="0"/>
              <w:bottom w:val="single" w:color="000000" w:sz="4" w:space="0"/>
              <w:right w:val="single" w:color="auto" w:sz="4" w:space="0"/>
            </w:tcBorders>
            <w:noWrap w:val="0"/>
            <w:vAlign w:val="center"/>
          </w:tcPr>
          <w:p w14:paraId="224FA910">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过                                                                                                                                       程</w:t>
            </w:r>
          </w:p>
        </w:tc>
        <w:tc>
          <w:tcPr>
            <w:tcW w:w="470" w:type="dxa"/>
            <w:vMerge w:val="restart"/>
            <w:tcBorders>
              <w:top w:val="nil"/>
              <w:left w:val="single" w:color="auto" w:sz="4" w:space="0"/>
              <w:bottom w:val="single" w:color="000000" w:sz="4" w:space="0"/>
              <w:right w:val="single" w:color="auto" w:sz="4" w:space="0"/>
            </w:tcBorders>
            <w:noWrap w:val="0"/>
            <w:vAlign w:val="center"/>
          </w:tcPr>
          <w:p w14:paraId="294B58D8">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rPr>
              <w:t>6</w:t>
            </w:r>
            <w:r>
              <w:rPr>
                <w:rFonts w:hint="eastAsia" w:ascii="仿宋_GB2312" w:hAnsi="宋体" w:eastAsia="仿宋_GB2312" w:cs="宋体"/>
                <w:kern w:val="0"/>
                <w:sz w:val="20"/>
                <w:szCs w:val="20"/>
                <w:lang w:val="en-US" w:eastAsia="zh-CN"/>
              </w:rPr>
              <w:t>0</w:t>
            </w:r>
          </w:p>
        </w:tc>
        <w:tc>
          <w:tcPr>
            <w:tcW w:w="623" w:type="dxa"/>
            <w:vMerge w:val="restart"/>
            <w:tcBorders>
              <w:top w:val="nil"/>
              <w:left w:val="single" w:color="auto" w:sz="4" w:space="0"/>
              <w:bottom w:val="single" w:color="000000" w:sz="4" w:space="0"/>
              <w:right w:val="single" w:color="auto" w:sz="4" w:space="0"/>
            </w:tcBorders>
            <w:noWrap w:val="0"/>
            <w:vAlign w:val="center"/>
          </w:tcPr>
          <w:p w14:paraId="11DD5799">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预算执行</w:t>
            </w:r>
          </w:p>
        </w:tc>
        <w:tc>
          <w:tcPr>
            <w:tcW w:w="416" w:type="dxa"/>
            <w:vMerge w:val="restart"/>
            <w:tcBorders>
              <w:top w:val="nil"/>
              <w:left w:val="single" w:color="auto" w:sz="4" w:space="0"/>
              <w:bottom w:val="single" w:color="000000" w:sz="4" w:space="0"/>
              <w:right w:val="single" w:color="auto" w:sz="4" w:space="0"/>
            </w:tcBorders>
            <w:noWrap w:val="0"/>
            <w:vAlign w:val="center"/>
          </w:tcPr>
          <w:p w14:paraId="2AD0503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20</w:t>
            </w:r>
          </w:p>
        </w:tc>
        <w:tc>
          <w:tcPr>
            <w:tcW w:w="1015" w:type="dxa"/>
            <w:tcBorders>
              <w:top w:val="nil"/>
              <w:left w:val="nil"/>
              <w:bottom w:val="single" w:color="auto" w:sz="4" w:space="0"/>
              <w:right w:val="single" w:color="auto" w:sz="4" w:space="0"/>
            </w:tcBorders>
            <w:noWrap w:val="0"/>
            <w:vAlign w:val="center"/>
          </w:tcPr>
          <w:p w14:paraId="3362AF6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预算完成率</w:t>
            </w:r>
          </w:p>
        </w:tc>
        <w:tc>
          <w:tcPr>
            <w:tcW w:w="416" w:type="dxa"/>
            <w:tcBorders>
              <w:top w:val="nil"/>
              <w:left w:val="nil"/>
              <w:bottom w:val="single" w:color="auto" w:sz="4" w:space="0"/>
              <w:right w:val="single" w:color="auto" w:sz="4" w:space="0"/>
            </w:tcBorders>
            <w:noWrap w:val="0"/>
            <w:vAlign w:val="center"/>
          </w:tcPr>
          <w:p w14:paraId="4F1C228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14:paraId="4652252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100%计满分，每低于5%扣2分，扣完为止。</w:t>
            </w:r>
          </w:p>
        </w:tc>
        <w:tc>
          <w:tcPr>
            <w:tcW w:w="3489" w:type="dxa"/>
            <w:tcBorders>
              <w:top w:val="nil"/>
              <w:left w:val="nil"/>
              <w:bottom w:val="single" w:color="auto" w:sz="4" w:space="0"/>
              <w:right w:val="single" w:color="auto" w:sz="4" w:space="0"/>
            </w:tcBorders>
            <w:noWrap w:val="0"/>
            <w:vAlign w:val="center"/>
          </w:tcPr>
          <w:p w14:paraId="380F00C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预算完成率=（上年结转+年初预算+本年追加预算-年末结余）/（上年结转+年初预算+本年追加预算）×100%。</w:t>
            </w:r>
          </w:p>
        </w:tc>
        <w:tc>
          <w:tcPr>
            <w:tcW w:w="637" w:type="dxa"/>
            <w:tcBorders>
              <w:top w:val="nil"/>
              <w:left w:val="nil"/>
              <w:bottom w:val="single" w:color="auto" w:sz="4" w:space="0"/>
              <w:right w:val="single" w:color="auto" w:sz="4" w:space="0"/>
            </w:tcBorders>
            <w:noWrap w:val="0"/>
            <w:vAlign w:val="center"/>
          </w:tcPr>
          <w:p w14:paraId="65B4685D">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5</w:t>
            </w:r>
          </w:p>
        </w:tc>
      </w:tr>
      <w:tr w14:paraId="37C27593">
        <w:tblPrEx>
          <w:tblCellMar>
            <w:top w:w="0" w:type="dxa"/>
            <w:left w:w="108" w:type="dxa"/>
            <w:bottom w:w="0" w:type="dxa"/>
            <w:right w:w="108" w:type="dxa"/>
          </w:tblCellMar>
        </w:tblPrEx>
        <w:trPr>
          <w:trHeight w:val="1273"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318EE02A">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4D3E4533">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11C9BD19">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3E079ACC">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298E57D6">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预算控制率</w:t>
            </w:r>
          </w:p>
        </w:tc>
        <w:tc>
          <w:tcPr>
            <w:tcW w:w="416" w:type="dxa"/>
            <w:tcBorders>
              <w:top w:val="nil"/>
              <w:left w:val="nil"/>
              <w:bottom w:val="single" w:color="auto" w:sz="4" w:space="0"/>
              <w:right w:val="single" w:color="auto" w:sz="4" w:space="0"/>
            </w:tcBorders>
            <w:noWrap w:val="0"/>
            <w:vAlign w:val="center"/>
          </w:tcPr>
          <w:p w14:paraId="3EE35F65">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14:paraId="50F55A9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预算控制率=0，计5分；0-10%（含），计4分；10-20%（含），计3分；20-30%（含），计2分；大于30%不得分。</w:t>
            </w:r>
          </w:p>
        </w:tc>
        <w:tc>
          <w:tcPr>
            <w:tcW w:w="3489" w:type="dxa"/>
            <w:tcBorders>
              <w:top w:val="nil"/>
              <w:left w:val="nil"/>
              <w:bottom w:val="single" w:color="auto" w:sz="4" w:space="0"/>
              <w:right w:val="single" w:color="auto" w:sz="4" w:space="0"/>
            </w:tcBorders>
            <w:noWrap w:val="0"/>
            <w:vAlign w:val="center"/>
          </w:tcPr>
          <w:p w14:paraId="02E8B51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预算控制率=（本年追加预算/年初预算）×100%。</w:t>
            </w:r>
          </w:p>
        </w:tc>
        <w:tc>
          <w:tcPr>
            <w:tcW w:w="637" w:type="dxa"/>
            <w:tcBorders>
              <w:top w:val="nil"/>
              <w:left w:val="nil"/>
              <w:bottom w:val="single" w:color="auto" w:sz="4" w:space="0"/>
              <w:right w:val="single" w:color="auto" w:sz="4" w:space="0"/>
            </w:tcBorders>
            <w:noWrap w:val="0"/>
            <w:vAlign w:val="center"/>
          </w:tcPr>
          <w:p w14:paraId="18F954EF">
            <w:pPr>
              <w:widowControl/>
              <w:jc w:val="center"/>
              <w:rPr>
                <w:rFonts w:ascii="宋体" w:hAnsi="宋体" w:cs="宋体"/>
                <w:kern w:val="0"/>
                <w:sz w:val="24"/>
              </w:rPr>
            </w:pPr>
            <w:r>
              <w:rPr>
                <w:rFonts w:hint="eastAsia" w:ascii="宋体" w:hAnsi="宋体" w:cs="宋体"/>
                <w:kern w:val="0"/>
                <w:sz w:val="24"/>
                <w:lang w:val="en-US" w:eastAsia="zh-CN"/>
              </w:rPr>
              <w:t>5</w:t>
            </w:r>
          </w:p>
        </w:tc>
      </w:tr>
      <w:tr w14:paraId="56D5845B">
        <w:tblPrEx>
          <w:tblCellMar>
            <w:top w:w="0" w:type="dxa"/>
            <w:left w:w="108" w:type="dxa"/>
            <w:bottom w:w="0" w:type="dxa"/>
            <w:right w:w="108" w:type="dxa"/>
          </w:tblCellMar>
        </w:tblPrEx>
        <w:trPr>
          <w:trHeight w:val="1160"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244D6EE8">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0101CA1F">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60F4BDBB">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5955877C">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48E3DA4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新建楼堂馆所面积控制率</w:t>
            </w:r>
          </w:p>
        </w:tc>
        <w:tc>
          <w:tcPr>
            <w:tcW w:w="416" w:type="dxa"/>
            <w:tcBorders>
              <w:top w:val="nil"/>
              <w:left w:val="nil"/>
              <w:bottom w:val="single" w:color="auto" w:sz="4" w:space="0"/>
              <w:right w:val="single" w:color="auto" w:sz="4" w:space="0"/>
            </w:tcBorders>
            <w:noWrap w:val="0"/>
            <w:vAlign w:val="center"/>
          </w:tcPr>
          <w:p w14:paraId="2C5660F2">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14:paraId="54A05DC0">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100%以下（含）计满分，每超出5%扣2分，扣完为止。没有楼堂馆所项目的部门按满分计算。</w:t>
            </w:r>
          </w:p>
        </w:tc>
        <w:tc>
          <w:tcPr>
            <w:tcW w:w="3489" w:type="dxa"/>
            <w:tcBorders>
              <w:top w:val="nil"/>
              <w:left w:val="nil"/>
              <w:bottom w:val="single" w:color="auto" w:sz="4" w:space="0"/>
              <w:right w:val="single" w:color="auto" w:sz="4" w:space="0"/>
            </w:tcBorders>
            <w:noWrap w:val="0"/>
            <w:vAlign w:val="center"/>
          </w:tcPr>
          <w:p w14:paraId="2493F15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楼堂馆所面积控制率=实际建设面积/批准建设面积×100% 。</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该指标以</w:t>
            </w:r>
            <w:r>
              <w:rPr>
                <w:rFonts w:hint="eastAsia" w:ascii="仿宋_GB2312" w:hAnsi="宋体" w:eastAsia="仿宋_GB2312" w:cs="宋体"/>
                <w:kern w:val="0"/>
                <w:sz w:val="20"/>
                <w:szCs w:val="20"/>
                <w:lang w:val="en-US" w:eastAsia="zh-CN"/>
              </w:rPr>
              <w:t>2021</w:t>
            </w:r>
            <w:r>
              <w:rPr>
                <w:rFonts w:hint="eastAsia" w:ascii="仿宋_GB2312" w:hAnsi="宋体" w:eastAsia="仿宋_GB2312" w:cs="宋体"/>
                <w:kern w:val="0"/>
                <w:sz w:val="20"/>
                <w:szCs w:val="20"/>
              </w:rPr>
              <w:t>年完工的新建楼堂馆所为评价内容。</w:t>
            </w:r>
          </w:p>
        </w:tc>
        <w:tc>
          <w:tcPr>
            <w:tcW w:w="637" w:type="dxa"/>
            <w:tcBorders>
              <w:top w:val="nil"/>
              <w:left w:val="nil"/>
              <w:bottom w:val="single" w:color="auto" w:sz="4" w:space="0"/>
              <w:right w:val="single" w:color="auto" w:sz="4" w:space="0"/>
            </w:tcBorders>
            <w:noWrap w:val="0"/>
            <w:vAlign w:val="center"/>
          </w:tcPr>
          <w:p w14:paraId="68B1ABE5">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5</w:t>
            </w:r>
          </w:p>
        </w:tc>
      </w:tr>
      <w:tr w14:paraId="63514B0E">
        <w:tblPrEx>
          <w:tblCellMar>
            <w:top w:w="0" w:type="dxa"/>
            <w:left w:w="108" w:type="dxa"/>
            <w:bottom w:w="0" w:type="dxa"/>
            <w:right w:w="108" w:type="dxa"/>
          </w:tblCellMar>
        </w:tblPrEx>
        <w:trPr>
          <w:trHeight w:val="1543"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4511E43A">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0C66A171">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7BF641AD">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76BAC23D">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3686BEA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新建楼堂馆所投资概算控制率</w:t>
            </w:r>
          </w:p>
        </w:tc>
        <w:tc>
          <w:tcPr>
            <w:tcW w:w="416" w:type="dxa"/>
            <w:tcBorders>
              <w:top w:val="nil"/>
              <w:left w:val="nil"/>
              <w:bottom w:val="single" w:color="auto" w:sz="4" w:space="0"/>
              <w:right w:val="single" w:color="auto" w:sz="4" w:space="0"/>
            </w:tcBorders>
            <w:noWrap w:val="0"/>
            <w:vAlign w:val="center"/>
          </w:tcPr>
          <w:p w14:paraId="5CEA89A2">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14:paraId="2F95FEF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100%以下（含）计满分，每超出5%扣2分，扣完为止。</w:t>
            </w:r>
          </w:p>
        </w:tc>
        <w:tc>
          <w:tcPr>
            <w:tcW w:w="3489" w:type="dxa"/>
            <w:tcBorders>
              <w:top w:val="nil"/>
              <w:left w:val="nil"/>
              <w:bottom w:val="single" w:color="auto" w:sz="4" w:space="0"/>
              <w:right w:val="single" w:color="auto" w:sz="4" w:space="0"/>
            </w:tcBorders>
            <w:noWrap w:val="0"/>
            <w:vAlign w:val="center"/>
          </w:tcPr>
          <w:p w14:paraId="1689A0B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楼堂馆所投资预算控制率=实际投资金额/批准投资金额×100% 。</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该指标以2</w:t>
            </w:r>
            <w:r>
              <w:rPr>
                <w:rFonts w:hint="eastAsia" w:ascii="仿宋_GB2312" w:hAnsi="宋体" w:eastAsia="仿宋_GB2312" w:cs="宋体"/>
                <w:kern w:val="0"/>
                <w:sz w:val="20"/>
                <w:szCs w:val="20"/>
                <w:lang w:val="en-US" w:eastAsia="zh-CN"/>
              </w:rPr>
              <w:t>021</w:t>
            </w:r>
            <w:r>
              <w:rPr>
                <w:rFonts w:hint="eastAsia" w:ascii="仿宋_GB2312" w:hAnsi="宋体" w:eastAsia="仿宋_GB2312" w:cs="宋体"/>
                <w:kern w:val="0"/>
                <w:sz w:val="20"/>
                <w:szCs w:val="20"/>
              </w:rPr>
              <w:t>年完工的新建楼堂馆所为评价内容。</w:t>
            </w:r>
          </w:p>
        </w:tc>
        <w:tc>
          <w:tcPr>
            <w:tcW w:w="637" w:type="dxa"/>
            <w:tcBorders>
              <w:top w:val="nil"/>
              <w:left w:val="nil"/>
              <w:bottom w:val="single" w:color="auto" w:sz="4" w:space="0"/>
              <w:right w:val="single" w:color="auto" w:sz="4" w:space="0"/>
            </w:tcBorders>
            <w:noWrap w:val="0"/>
            <w:vAlign w:val="center"/>
          </w:tcPr>
          <w:p w14:paraId="3605A440">
            <w:pPr>
              <w:widowControl/>
              <w:jc w:val="center"/>
              <w:rPr>
                <w:rFonts w:ascii="宋体" w:hAnsi="宋体" w:cs="宋体"/>
                <w:kern w:val="0"/>
                <w:sz w:val="24"/>
              </w:rPr>
            </w:pPr>
            <w:r>
              <w:rPr>
                <w:rFonts w:hint="eastAsia" w:ascii="宋体" w:hAnsi="宋体" w:cs="宋体"/>
                <w:kern w:val="0"/>
                <w:sz w:val="24"/>
                <w:lang w:val="en-US" w:eastAsia="zh-CN"/>
              </w:rPr>
              <w:t>5</w:t>
            </w:r>
          </w:p>
        </w:tc>
      </w:tr>
      <w:tr w14:paraId="0565FCE9">
        <w:tblPrEx>
          <w:tblCellMar>
            <w:top w:w="0" w:type="dxa"/>
            <w:left w:w="108" w:type="dxa"/>
            <w:bottom w:w="0" w:type="dxa"/>
            <w:right w:w="108" w:type="dxa"/>
          </w:tblCellMar>
        </w:tblPrEx>
        <w:trPr>
          <w:trHeight w:val="1562"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36523D40">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07148773">
            <w:pPr>
              <w:widowControl/>
              <w:jc w:val="left"/>
              <w:rPr>
                <w:rFonts w:ascii="仿宋_GB2312" w:hAnsi="宋体" w:eastAsia="仿宋_GB2312" w:cs="宋体"/>
                <w:kern w:val="0"/>
                <w:sz w:val="20"/>
                <w:szCs w:val="20"/>
              </w:rPr>
            </w:pPr>
          </w:p>
        </w:tc>
        <w:tc>
          <w:tcPr>
            <w:tcW w:w="623" w:type="dxa"/>
            <w:vMerge w:val="restart"/>
            <w:tcBorders>
              <w:top w:val="nil"/>
              <w:left w:val="single" w:color="auto" w:sz="4" w:space="0"/>
              <w:bottom w:val="single" w:color="000000" w:sz="4" w:space="0"/>
              <w:right w:val="single" w:color="auto" w:sz="4" w:space="0"/>
            </w:tcBorders>
            <w:noWrap w:val="0"/>
            <w:vAlign w:val="center"/>
          </w:tcPr>
          <w:p w14:paraId="31334DD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预算管理</w:t>
            </w:r>
          </w:p>
        </w:tc>
        <w:tc>
          <w:tcPr>
            <w:tcW w:w="416" w:type="dxa"/>
            <w:vMerge w:val="restart"/>
            <w:tcBorders>
              <w:top w:val="nil"/>
              <w:left w:val="single" w:color="auto" w:sz="4" w:space="0"/>
              <w:bottom w:val="single" w:color="000000" w:sz="4" w:space="0"/>
              <w:right w:val="single" w:color="auto" w:sz="4" w:space="0"/>
            </w:tcBorders>
            <w:noWrap w:val="0"/>
            <w:vAlign w:val="center"/>
          </w:tcPr>
          <w:p w14:paraId="17612D8D">
            <w:pPr>
              <w:widowControl/>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40</w:t>
            </w:r>
          </w:p>
        </w:tc>
        <w:tc>
          <w:tcPr>
            <w:tcW w:w="1015" w:type="dxa"/>
            <w:tcBorders>
              <w:top w:val="nil"/>
              <w:left w:val="nil"/>
              <w:bottom w:val="single" w:color="auto" w:sz="4" w:space="0"/>
              <w:right w:val="single" w:color="auto" w:sz="4" w:space="0"/>
            </w:tcBorders>
            <w:noWrap w:val="0"/>
            <w:vAlign w:val="center"/>
          </w:tcPr>
          <w:p w14:paraId="7AD95A1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公用经费控制率</w:t>
            </w:r>
          </w:p>
        </w:tc>
        <w:tc>
          <w:tcPr>
            <w:tcW w:w="416" w:type="dxa"/>
            <w:tcBorders>
              <w:top w:val="nil"/>
              <w:left w:val="nil"/>
              <w:bottom w:val="single" w:color="auto" w:sz="4" w:space="0"/>
              <w:right w:val="single" w:color="auto" w:sz="4" w:space="0"/>
            </w:tcBorders>
            <w:noWrap w:val="0"/>
            <w:vAlign w:val="center"/>
          </w:tcPr>
          <w:p w14:paraId="222425A0">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3016" w:type="dxa"/>
            <w:tcBorders>
              <w:top w:val="nil"/>
              <w:left w:val="nil"/>
              <w:bottom w:val="single" w:color="auto" w:sz="4" w:space="0"/>
              <w:right w:val="single" w:color="auto" w:sz="4" w:space="0"/>
            </w:tcBorders>
            <w:noWrap w:val="0"/>
            <w:vAlign w:val="center"/>
          </w:tcPr>
          <w:p w14:paraId="72C552D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100%以下（含）计满分，每超出1%扣1分，扣完为止。</w:t>
            </w:r>
          </w:p>
        </w:tc>
        <w:tc>
          <w:tcPr>
            <w:tcW w:w="3489" w:type="dxa"/>
            <w:tcBorders>
              <w:top w:val="nil"/>
              <w:left w:val="nil"/>
              <w:bottom w:val="single" w:color="auto" w:sz="4" w:space="0"/>
              <w:right w:val="single" w:color="auto" w:sz="4" w:space="0"/>
            </w:tcBorders>
            <w:noWrap w:val="0"/>
            <w:vAlign w:val="center"/>
          </w:tcPr>
          <w:p w14:paraId="18C348A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公用经费控制率=（实际支出公用经费总额/预算安排公用经费总额）×100%。</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公用经费支出是指部门基本支出中的一般商品和服务支出。</w:t>
            </w:r>
          </w:p>
        </w:tc>
        <w:tc>
          <w:tcPr>
            <w:tcW w:w="637" w:type="dxa"/>
            <w:tcBorders>
              <w:top w:val="nil"/>
              <w:left w:val="nil"/>
              <w:bottom w:val="single" w:color="auto" w:sz="4" w:space="0"/>
              <w:right w:val="single" w:color="auto" w:sz="4" w:space="0"/>
            </w:tcBorders>
            <w:noWrap w:val="0"/>
            <w:vAlign w:val="center"/>
          </w:tcPr>
          <w:p w14:paraId="22F6C952">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14:paraId="21B3C2A9">
        <w:tblPrEx>
          <w:tblCellMar>
            <w:top w:w="0" w:type="dxa"/>
            <w:left w:w="108" w:type="dxa"/>
            <w:bottom w:w="0" w:type="dxa"/>
            <w:right w:w="108" w:type="dxa"/>
          </w:tblCellMar>
        </w:tblPrEx>
        <w:trPr>
          <w:trHeight w:val="1073" w:hRule="atLeast"/>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67C80075">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1B0BAAC9">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393A3BC9">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595AF434">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2C9B1A5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“三公经费”控制率</w:t>
            </w:r>
          </w:p>
        </w:tc>
        <w:tc>
          <w:tcPr>
            <w:tcW w:w="416" w:type="dxa"/>
            <w:tcBorders>
              <w:top w:val="nil"/>
              <w:left w:val="nil"/>
              <w:bottom w:val="single" w:color="auto" w:sz="4" w:space="0"/>
              <w:right w:val="single" w:color="auto" w:sz="4" w:space="0"/>
            </w:tcBorders>
            <w:noWrap w:val="0"/>
            <w:vAlign w:val="center"/>
          </w:tcPr>
          <w:p w14:paraId="3DD003C3">
            <w:pPr>
              <w:widowControl/>
              <w:jc w:val="center"/>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lang w:val="en-US" w:eastAsia="zh-CN"/>
              </w:rPr>
              <w:t>7</w:t>
            </w:r>
          </w:p>
        </w:tc>
        <w:tc>
          <w:tcPr>
            <w:tcW w:w="3016" w:type="dxa"/>
            <w:tcBorders>
              <w:top w:val="nil"/>
              <w:left w:val="nil"/>
              <w:bottom w:val="single" w:color="auto" w:sz="4" w:space="0"/>
              <w:right w:val="single" w:color="auto" w:sz="4" w:space="0"/>
            </w:tcBorders>
            <w:noWrap w:val="0"/>
            <w:vAlign w:val="center"/>
          </w:tcPr>
          <w:p w14:paraId="0CCD6CE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100%以下（含）计满分，每超出1%扣1分，扣完为止。</w:t>
            </w:r>
          </w:p>
        </w:tc>
        <w:tc>
          <w:tcPr>
            <w:tcW w:w="3489" w:type="dxa"/>
            <w:tcBorders>
              <w:top w:val="nil"/>
              <w:left w:val="nil"/>
              <w:bottom w:val="single" w:color="auto" w:sz="4" w:space="0"/>
              <w:right w:val="single" w:color="auto" w:sz="4" w:space="0"/>
            </w:tcBorders>
            <w:noWrap w:val="0"/>
            <w:vAlign w:val="center"/>
          </w:tcPr>
          <w:p w14:paraId="594B8B5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“三公经费”控制率-（“三公经费”实际支出数/“三公经费”预算安排数）×100%。</w:t>
            </w:r>
          </w:p>
        </w:tc>
        <w:tc>
          <w:tcPr>
            <w:tcW w:w="637" w:type="dxa"/>
            <w:tcBorders>
              <w:top w:val="nil"/>
              <w:left w:val="nil"/>
              <w:bottom w:val="single" w:color="auto" w:sz="4" w:space="0"/>
              <w:right w:val="single" w:color="auto" w:sz="4" w:space="0"/>
            </w:tcBorders>
            <w:noWrap w:val="0"/>
            <w:vAlign w:val="center"/>
          </w:tcPr>
          <w:p w14:paraId="7B4DFC17">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7</w:t>
            </w:r>
          </w:p>
        </w:tc>
      </w:tr>
      <w:tr w14:paraId="06003F65">
        <w:tblPrEx>
          <w:tblCellMar>
            <w:top w:w="0" w:type="dxa"/>
            <w:left w:w="108" w:type="dxa"/>
            <w:bottom w:w="0" w:type="dxa"/>
            <w:right w:w="108" w:type="dxa"/>
          </w:tblCellMar>
        </w:tblPrEx>
        <w:trPr>
          <w:trHeight w:val="918" w:hRule="atLeast"/>
          <w:jc w:val="center"/>
        </w:trPr>
        <w:tc>
          <w:tcPr>
            <w:tcW w:w="518" w:type="dxa"/>
            <w:vMerge w:val="continue"/>
            <w:tcBorders>
              <w:top w:val="nil"/>
              <w:left w:val="single" w:color="auto" w:sz="4" w:space="0"/>
              <w:bottom w:val="single" w:color="auto" w:sz="4" w:space="0"/>
              <w:right w:val="single" w:color="auto" w:sz="4" w:space="0"/>
            </w:tcBorders>
            <w:noWrap w:val="0"/>
            <w:vAlign w:val="center"/>
          </w:tcPr>
          <w:p w14:paraId="2CB91FDE">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auto" w:sz="4" w:space="0"/>
              <w:right w:val="single" w:color="auto" w:sz="4" w:space="0"/>
            </w:tcBorders>
            <w:noWrap w:val="0"/>
            <w:vAlign w:val="center"/>
          </w:tcPr>
          <w:p w14:paraId="48070D2A">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54E3B49E">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6B046BF4">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4A0491B9">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政府采购执行率</w:t>
            </w:r>
          </w:p>
        </w:tc>
        <w:tc>
          <w:tcPr>
            <w:tcW w:w="416" w:type="dxa"/>
            <w:tcBorders>
              <w:top w:val="nil"/>
              <w:left w:val="nil"/>
              <w:bottom w:val="single" w:color="auto" w:sz="4" w:space="0"/>
              <w:right w:val="single" w:color="auto" w:sz="4" w:space="0"/>
            </w:tcBorders>
            <w:noWrap w:val="0"/>
            <w:vAlign w:val="center"/>
          </w:tcPr>
          <w:p w14:paraId="5959D1A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nil"/>
              <w:left w:val="nil"/>
              <w:bottom w:val="single" w:color="auto" w:sz="4" w:space="0"/>
              <w:right w:val="single" w:color="auto" w:sz="4" w:space="0"/>
            </w:tcBorders>
            <w:noWrap w:val="0"/>
            <w:vAlign w:val="center"/>
          </w:tcPr>
          <w:p w14:paraId="0B1473A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100%计满分，每超过（降低）5%扣2分。扣完为止。</w:t>
            </w:r>
          </w:p>
        </w:tc>
        <w:tc>
          <w:tcPr>
            <w:tcW w:w="3489" w:type="dxa"/>
            <w:tcBorders>
              <w:top w:val="nil"/>
              <w:left w:val="nil"/>
              <w:bottom w:val="single" w:color="auto" w:sz="4" w:space="0"/>
              <w:right w:val="single" w:color="auto" w:sz="4" w:space="0"/>
            </w:tcBorders>
            <w:noWrap w:val="0"/>
            <w:vAlign w:val="center"/>
          </w:tcPr>
          <w:p w14:paraId="4D86C72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政府采购执行率=（实际政府采购金额/政府采购预算数）×100%</w:t>
            </w:r>
          </w:p>
        </w:tc>
        <w:tc>
          <w:tcPr>
            <w:tcW w:w="637" w:type="dxa"/>
            <w:tcBorders>
              <w:top w:val="nil"/>
              <w:left w:val="nil"/>
              <w:bottom w:val="single" w:color="auto" w:sz="4" w:space="0"/>
              <w:right w:val="single" w:color="auto" w:sz="4" w:space="0"/>
            </w:tcBorders>
            <w:noWrap w:val="0"/>
            <w:vAlign w:val="center"/>
          </w:tcPr>
          <w:p w14:paraId="7FEA11B2">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6</w:t>
            </w:r>
          </w:p>
        </w:tc>
      </w:tr>
      <w:tr w14:paraId="1AE76FB4">
        <w:tblPrEx>
          <w:tblCellMar>
            <w:top w:w="0" w:type="dxa"/>
            <w:left w:w="108" w:type="dxa"/>
            <w:bottom w:w="0" w:type="dxa"/>
            <w:right w:w="108" w:type="dxa"/>
          </w:tblCellMar>
        </w:tblPrEx>
        <w:trPr>
          <w:jc w:val="center"/>
        </w:trPr>
        <w:tc>
          <w:tcPr>
            <w:tcW w:w="518" w:type="dxa"/>
            <w:vMerge w:val="restart"/>
            <w:tcBorders>
              <w:top w:val="single" w:color="auto" w:sz="4" w:space="0"/>
              <w:left w:val="single" w:color="auto" w:sz="4" w:space="0"/>
              <w:bottom w:val="single" w:color="000000" w:sz="4" w:space="0"/>
              <w:right w:val="single" w:color="auto" w:sz="4" w:space="0"/>
            </w:tcBorders>
            <w:noWrap w:val="0"/>
            <w:vAlign w:val="center"/>
          </w:tcPr>
          <w:p w14:paraId="090B3A44">
            <w:pPr>
              <w:jc w:val="left"/>
              <w:rPr>
                <w:rFonts w:ascii="仿宋_GB2312" w:hAnsi="宋体" w:eastAsia="仿宋_GB2312" w:cs="宋体"/>
                <w:kern w:val="0"/>
                <w:sz w:val="20"/>
                <w:szCs w:val="20"/>
              </w:rPr>
            </w:pPr>
            <w:r>
              <w:rPr>
                <w:rFonts w:hint="eastAsia" w:ascii="仿宋_GB2312" w:hAnsi="宋体" w:eastAsia="仿宋_GB2312" w:cs="宋体"/>
                <w:kern w:val="0"/>
                <w:sz w:val="20"/>
                <w:szCs w:val="20"/>
              </w:rPr>
              <w:t>过                                                                                                                                       程</w:t>
            </w:r>
          </w:p>
        </w:tc>
        <w:tc>
          <w:tcPr>
            <w:tcW w:w="470" w:type="dxa"/>
            <w:vMerge w:val="restart"/>
            <w:tcBorders>
              <w:top w:val="single" w:color="auto" w:sz="4" w:space="0"/>
              <w:left w:val="single" w:color="auto" w:sz="4" w:space="0"/>
              <w:bottom w:val="single" w:color="000000" w:sz="4" w:space="0"/>
              <w:right w:val="single" w:color="auto" w:sz="4" w:space="0"/>
            </w:tcBorders>
            <w:noWrap w:val="0"/>
            <w:vAlign w:val="center"/>
          </w:tcPr>
          <w:p w14:paraId="1E328C2C">
            <w:pPr>
              <w:jc w:val="left"/>
              <w:rPr>
                <w:rFonts w:hint="eastAsia" w:ascii="仿宋_GB2312" w:hAnsi="宋体" w:eastAsia="仿宋_GB2312" w:cs="宋体"/>
                <w:kern w:val="0"/>
                <w:sz w:val="20"/>
                <w:szCs w:val="20"/>
                <w:lang w:eastAsia="zh-CN"/>
              </w:rPr>
            </w:pPr>
            <w:r>
              <w:rPr>
                <w:rFonts w:hint="eastAsia" w:ascii="仿宋_GB2312" w:hAnsi="宋体" w:eastAsia="仿宋_GB2312" w:cs="宋体"/>
                <w:kern w:val="0"/>
                <w:sz w:val="20"/>
                <w:szCs w:val="20"/>
              </w:rPr>
              <w:t>6</w:t>
            </w:r>
            <w:r>
              <w:rPr>
                <w:rFonts w:hint="eastAsia" w:ascii="仿宋_GB2312" w:hAnsi="宋体" w:eastAsia="仿宋_GB2312" w:cs="宋体"/>
                <w:kern w:val="0"/>
                <w:sz w:val="20"/>
                <w:szCs w:val="20"/>
                <w:lang w:val="en-US" w:eastAsia="zh-CN"/>
              </w:rPr>
              <w:t>0</w:t>
            </w:r>
          </w:p>
        </w:tc>
        <w:tc>
          <w:tcPr>
            <w:tcW w:w="623" w:type="dxa"/>
            <w:vMerge w:val="restart"/>
            <w:tcBorders>
              <w:top w:val="nil"/>
              <w:left w:val="nil"/>
              <w:bottom w:val="single" w:color="auto" w:sz="4" w:space="0"/>
              <w:right w:val="single" w:color="auto" w:sz="4" w:space="0"/>
            </w:tcBorders>
            <w:noWrap w:val="0"/>
            <w:vAlign w:val="center"/>
          </w:tcPr>
          <w:p w14:paraId="2129DBDC">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预算管理</w:t>
            </w:r>
          </w:p>
        </w:tc>
        <w:tc>
          <w:tcPr>
            <w:tcW w:w="416" w:type="dxa"/>
            <w:vMerge w:val="continue"/>
            <w:tcBorders>
              <w:top w:val="nil"/>
              <w:left w:val="single" w:color="auto" w:sz="4" w:space="0"/>
              <w:bottom w:val="single" w:color="000000" w:sz="4" w:space="0"/>
              <w:right w:val="single" w:color="auto" w:sz="4" w:space="0"/>
            </w:tcBorders>
            <w:noWrap w:val="0"/>
            <w:vAlign w:val="center"/>
          </w:tcPr>
          <w:p w14:paraId="5F809A6C">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143E107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管理制度健全性</w:t>
            </w:r>
          </w:p>
        </w:tc>
        <w:tc>
          <w:tcPr>
            <w:tcW w:w="416" w:type="dxa"/>
            <w:tcBorders>
              <w:top w:val="nil"/>
              <w:left w:val="nil"/>
              <w:bottom w:val="single" w:color="auto" w:sz="4" w:space="0"/>
              <w:right w:val="single" w:color="auto" w:sz="4" w:space="0"/>
            </w:tcBorders>
            <w:noWrap w:val="0"/>
            <w:vAlign w:val="center"/>
          </w:tcPr>
          <w:p w14:paraId="6137BC26">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3016" w:type="dxa"/>
            <w:tcBorders>
              <w:top w:val="nil"/>
              <w:left w:val="nil"/>
              <w:bottom w:val="single" w:color="auto" w:sz="4" w:space="0"/>
              <w:right w:val="single" w:color="auto" w:sz="4" w:space="0"/>
            </w:tcBorders>
            <w:noWrap w:val="0"/>
            <w:vAlign w:val="center"/>
          </w:tcPr>
          <w:p w14:paraId="613D57A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①有内部财务管理制度、会计核算制度等管理制度，2分；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②有本部门厉行节约制度,2分；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③相关管理制度合法、合规、完整，2分；④相关管理制度得到有效执行，2分。</w:t>
            </w:r>
          </w:p>
        </w:tc>
        <w:tc>
          <w:tcPr>
            <w:tcW w:w="3489" w:type="dxa"/>
            <w:tcBorders>
              <w:top w:val="nil"/>
              <w:left w:val="nil"/>
              <w:bottom w:val="single" w:color="auto" w:sz="4" w:space="0"/>
              <w:right w:val="single" w:color="auto" w:sz="4" w:space="0"/>
            </w:tcBorders>
            <w:noWrap w:val="0"/>
            <w:vAlign w:val="center"/>
          </w:tcPr>
          <w:p w14:paraId="544D85A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637" w:type="dxa"/>
            <w:tcBorders>
              <w:top w:val="nil"/>
              <w:left w:val="nil"/>
              <w:bottom w:val="single" w:color="auto" w:sz="4" w:space="0"/>
              <w:right w:val="single" w:color="auto" w:sz="4" w:space="0"/>
            </w:tcBorders>
            <w:noWrap w:val="0"/>
            <w:vAlign w:val="center"/>
          </w:tcPr>
          <w:p w14:paraId="2552DC93">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14:paraId="21D5D46E">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0A25442C">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059E2AC8">
            <w:pPr>
              <w:widowControl/>
              <w:jc w:val="left"/>
              <w:rPr>
                <w:rFonts w:ascii="仿宋_GB2312" w:hAnsi="宋体" w:eastAsia="仿宋_GB2312" w:cs="宋体"/>
                <w:kern w:val="0"/>
                <w:sz w:val="20"/>
                <w:szCs w:val="20"/>
              </w:rPr>
            </w:pPr>
          </w:p>
        </w:tc>
        <w:tc>
          <w:tcPr>
            <w:tcW w:w="623" w:type="dxa"/>
            <w:vMerge w:val="continue"/>
            <w:tcBorders>
              <w:top w:val="nil"/>
              <w:left w:val="nil"/>
              <w:bottom w:val="single" w:color="auto" w:sz="4" w:space="0"/>
              <w:right w:val="single" w:color="auto" w:sz="4" w:space="0"/>
            </w:tcBorders>
            <w:noWrap w:val="0"/>
            <w:vAlign w:val="center"/>
          </w:tcPr>
          <w:p w14:paraId="46E8B87C">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24A8961A">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35207DB1">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资金使用合规性</w:t>
            </w:r>
          </w:p>
        </w:tc>
        <w:tc>
          <w:tcPr>
            <w:tcW w:w="416" w:type="dxa"/>
            <w:tcBorders>
              <w:top w:val="nil"/>
              <w:left w:val="nil"/>
              <w:bottom w:val="single" w:color="auto" w:sz="4" w:space="0"/>
              <w:right w:val="single" w:color="auto" w:sz="4" w:space="0"/>
            </w:tcBorders>
            <w:noWrap w:val="0"/>
            <w:vAlign w:val="center"/>
          </w:tcPr>
          <w:p w14:paraId="2816BED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nil"/>
              <w:left w:val="nil"/>
              <w:bottom w:val="single" w:color="auto" w:sz="4" w:space="0"/>
              <w:right w:val="single" w:color="auto" w:sz="4" w:space="0"/>
            </w:tcBorders>
            <w:noWrap w:val="0"/>
            <w:vAlign w:val="center"/>
          </w:tcPr>
          <w:p w14:paraId="4D2103D5">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①支出符合国家财经法规和财务管理制度规定以及有关专项资金管理办法的规定；②资金拨付有完整的审批程序和手续；③项目支出按规定经过评估论证；④支出符合部门预算批复的用途；⑤资金使用无截留、挤占、挪用、虚列支出等情况。</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以上情况每出现一例不符合要求的扣1分，扣完为止。</w:t>
            </w:r>
          </w:p>
        </w:tc>
        <w:tc>
          <w:tcPr>
            <w:tcW w:w="3489" w:type="dxa"/>
            <w:tcBorders>
              <w:top w:val="nil"/>
              <w:left w:val="nil"/>
              <w:bottom w:val="single" w:color="auto" w:sz="4" w:space="0"/>
              <w:right w:val="single" w:color="auto" w:sz="4" w:space="0"/>
            </w:tcBorders>
            <w:noWrap w:val="0"/>
            <w:vAlign w:val="center"/>
          </w:tcPr>
          <w:p w14:paraId="3BA9FC0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637" w:type="dxa"/>
            <w:tcBorders>
              <w:top w:val="nil"/>
              <w:left w:val="nil"/>
              <w:bottom w:val="single" w:color="auto" w:sz="4" w:space="0"/>
              <w:right w:val="single" w:color="auto" w:sz="4" w:space="0"/>
            </w:tcBorders>
            <w:noWrap w:val="0"/>
            <w:vAlign w:val="center"/>
          </w:tcPr>
          <w:p w14:paraId="66058FCD">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6</w:t>
            </w:r>
          </w:p>
        </w:tc>
      </w:tr>
      <w:tr w14:paraId="5C97362C">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7CF8C4D7">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05533642">
            <w:pPr>
              <w:widowControl/>
              <w:jc w:val="left"/>
              <w:rPr>
                <w:rFonts w:ascii="仿宋_GB2312" w:hAnsi="宋体" w:eastAsia="仿宋_GB2312" w:cs="宋体"/>
                <w:kern w:val="0"/>
                <w:sz w:val="20"/>
                <w:szCs w:val="20"/>
              </w:rPr>
            </w:pPr>
          </w:p>
        </w:tc>
        <w:tc>
          <w:tcPr>
            <w:tcW w:w="623" w:type="dxa"/>
            <w:vMerge w:val="continue"/>
            <w:tcBorders>
              <w:top w:val="nil"/>
              <w:left w:val="nil"/>
              <w:bottom w:val="single" w:color="auto" w:sz="4" w:space="0"/>
              <w:right w:val="single" w:color="auto" w:sz="4" w:space="0"/>
            </w:tcBorders>
            <w:noWrap w:val="0"/>
            <w:vAlign w:val="center"/>
          </w:tcPr>
          <w:p w14:paraId="5B510241">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0F220A78">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1A622B3F">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预决算信息公开性</w:t>
            </w:r>
          </w:p>
        </w:tc>
        <w:tc>
          <w:tcPr>
            <w:tcW w:w="416" w:type="dxa"/>
            <w:tcBorders>
              <w:top w:val="nil"/>
              <w:left w:val="nil"/>
              <w:bottom w:val="single" w:color="auto" w:sz="4" w:space="0"/>
              <w:right w:val="single" w:color="auto" w:sz="4" w:space="0"/>
            </w:tcBorders>
            <w:noWrap w:val="0"/>
            <w:vAlign w:val="center"/>
          </w:tcPr>
          <w:p w14:paraId="4A5DE727">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5</w:t>
            </w:r>
          </w:p>
        </w:tc>
        <w:tc>
          <w:tcPr>
            <w:tcW w:w="3016" w:type="dxa"/>
            <w:tcBorders>
              <w:top w:val="nil"/>
              <w:left w:val="nil"/>
              <w:bottom w:val="single" w:color="auto" w:sz="4" w:space="0"/>
              <w:right w:val="single" w:color="auto" w:sz="4" w:space="0"/>
            </w:tcBorders>
            <w:noWrap w:val="0"/>
            <w:vAlign w:val="center"/>
          </w:tcPr>
          <w:p w14:paraId="37A52B7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xml:space="preserve">①按规定内容公开预决算信息，1分；②按规定时限公开预决算信息，1分；③基础数据信息和会计信息资料真实，1分；④基础数据信息和会计信息资料完整，1分；⑤基础数据信息和汇集信息资料准确，1分。  </w:t>
            </w:r>
          </w:p>
        </w:tc>
        <w:tc>
          <w:tcPr>
            <w:tcW w:w="3489" w:type="dxa"/>
            <w:tcBorders>
              <w:top w:val="nil"/>
              <w:left w:val="nil"/>
              <w:bottom w:val="single" w:color="auto" w:sz="4" w:space="0"/>
              <w:right w:val="single" w:color="auto" w:sz="4" w:space="0"/>
            </w:tcBorders>
            <w:noWrap w:val="0"/>
            <w:vAlign w:val="center"/>
          </w:tcPr>
          <w:p w14:paraId="4BF3D28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预决算信息是指与部门预算、执行、决算、监督、绩效等管理相关的信息。</w:t>
            </w:r>
          </w:p>
        </w:tc>
        <w:tc>
          <w:tcPr>
            <w:tcW w:w="637" w:type="dxa"/>
            <w:tcBorders>
              <w:top w:val="nil"/>
              <w:left w:val="nil"/>
              <w:bottom w:val="single" w:color="auto" w:sz="4" w:space="0"/>
              <w:right w:val="single" w:color="auto" w:sz="4" w:space="0"/>
            </w:tcBorders>
            <w:noWrap w:val="0"/>
            <w:vAlign w:val="center"/>
          </w:tcPr>
          <w:p w14:paraId="5A0ABB5A">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5</w:t>
            </w:r>
          </w:p>
        </w:tc>
      </w:tr>
      <w:tr w14:paraId="4769FA55">
        <w:tblPrEx>
          <w:tblCellMar>
            <w:top w:w="0" w:type="dxa"/>
            <w:left w:w="108" w:type="dxa"/>
            <w:bottom w:w="0" w:type="dxa"/>
            <w:right w:w="108" w:type="dxa"/>
          </w:tblCellMar>
        </w:tblPrEx>
        <w:trPr>
          <w:jc w:val="center"/>
        </w:trPr>
        <w:tc>
          <w:tcPr>
            <w:tcW w:w="518" w:type="dxa"/>
            <w:vMerge w:val="restart"/>
            <w:tcBorders>
              <w:top w:val="nil"/>
              <w:left w:val="single" w:color="auto" w:sz="4" w:space="0"/>
              <w:bottom w:val="single" w:color="000000" w:sz="4" w:space="0"/>
              <w:right w:val="single" w:color="auto" w:sz="4" w:space="0"/>
            </w:tcBorders>
            <w:noWrap w:val="0"/>
            <w:vAlign w:val="center"/>
          </w:tcPr>
          <w:p w14:paraId="5423F53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产出及效率</w:t>
            </w:r>
          </w:p>
        </w:tc>
        <w:tc>
          <w:tcPr>
            <w:tcW w:w="470" w:type="dxa"/>
            <w:vMerge w:val="restart"/>
            <w:tcBorders>
              <w:top w:val="nil"/>
              <w:left w:val="single" w:color="auto" w:sz="4" w:space="0"/>
              <w:bottom w:val="single" w:color="000000" w:sz="4" w:space="0"/>
              <w:right w:val="single" w:color="auto" w:sz="4" w:space="0"/>
            </w:tcBorders>
            <w:noWrap w:val="0"/>
            <w:vAlign w:val="center"/>
          </w:tcPr>
          <w:p w14:paraId="6797A9EC">
            <w:pPr>
              <w:widowControl/>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30</w:t>
            </w:r>
          </w:p>
        </w:tc>
        <w:tc>
          <w:tcPr>
            <w:tcW w:w="623" w:type="dxa"/>
            <w:tcBorders>
              <w:top w:val="nil"/>
              <w:left w:val="nil"/>
              <w:bottom w:val="single" w:color="auto" w:sz="4" w:space="0"/>
              <w:right w:val="single" w:color="auto" w:sz="4" w:space="0"/>
            </w:tcBorders>
            <w:noWrap w:val="0"/>
            <w:vAlign w:val="center"/>
          </w:tcPr>
          <w:p w14:paraId="7D5348C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职责履行</w:t>
            </w:r>
          </w:p>
        </w:tc>
        <w:tc>
          <w:tcPr>
            <w:tcW w:w="416" w:type="dxa"/>
            <w:tcBorders>
              <w:top w:val="nil"/>
              <w:left w:val="nil"/>
              <w:bottom w:val="single" w:color="auto" w:sz="4" w:space="0"/>
              <w:right w:val="single" w:color="auto" w:sz="4" w:space="0"/>
            </w:tcBorders>
            <w:noWrap w:val="0"/>
            <w:vAlign w:val="center"/>
          </w:tcPr>
          <w:p w14:paraId="188E37DF">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1015" w:type="dxa"/>
            <w:tcBorders>
              <w:top w:val="nil"/>
              <w:left w:val="nil"/>
              <w:bottom w:val="nil"/>
              <w:right w:val="single" w:color="auto" w:sz="4" w:space="0"/>
            </w:tcBorders>
            <w:noWrap w:val="0"/>
            <w:vAlign w:val="center"/>
          </w:tcPr>
          <w:p w14:paraId="1B4268D2">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重点工作实际完成率</w:t>
            </w:r>
          </w:p>
        </w:tc>
        <w:tc>
          <w:tcPr>
            <w:tcW w:w="416" w:type="dxa"/>
            <w:tcBorders>
              <w:top w:val="nil"/>
              <w:left w:val="nil"/>
              <w:bottom w:val="single" w:color="auto" w:sz="4" w:space="0"/>
              <w:right w:val="single" w:color="auto" w:sz="4" w:space="0"/>
            </w:tcBorders>
            <w:noWrap w:val="0"/>
            <w:vAlign w:val="center"/>
          </w:tcPr>
          <w:p w14:paraId="052C36CC">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8</w:t>
            </w:r>
          </w:p>
        </w:tc>
        <w:tc>
          <w:tcPr>
            <w:tcW w:w="3016" w:type="dxa"/>
            <w:tcBorders>
              <w:top w:val="nil"/>
              <w:left w:val="nil"/>
              <w:bottom w:val="single" w:color="auto" w:sz="4" w:space="0"/>
              <w:right w:val="single" w:color="auto" w:sz="4" w:space="0"/>
            </w:tcBorders>
            <w:noWrap w:val="0"/>
            <w:vAlign w:val="center"/>
          </w:tcPr>
          <w:p w14:paraId="013E69C4">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根据绩效办20</w:t>
            </w:r>
            <w:r>
              <w:rPr>
                <w:rFonts w:hint="eastAsia" w:ascii="仿宋_GB2312" w:hAnsi="宋体" w:eastAsia="仿宋_GB2312" w:cs="宋体"/>
                <w:kern w:val="0"/>
                <w:sz w:val="20"/>
                <w:szCs w:val="20"/>
                <w:lang w:val="en-US" w:eastAsia="zh-CN"/>
              </w:rPr>
              <w:t>21</w:t>
            </w:r>
            <w:r>
              <w:rPr>
                <w:rFonts w:hint="eastAsia" w:ascii="仿宋_GB2312" w:hAnsi="宋体" w:eastAsia="仿宋_GB2312" w:cs="宋体"/>
                <w:kern w:val="0"/>
                <w:sz w:val="20"/>
                <w:szCs w:val="20"/>
              </w:rPr>
              <w:t>年对各部门为民办实事和部门重点工程与重点工作考核分数折算。</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该项得分=（绩效办对应部分考核得分/</w:t>
            </w:r>
            <w:r>
              <w:rPr>
                <w:rFonts w:hint="eastAsia" w:ascii="仿宋_GB2312" w:hAnsi="宋体" w:eastAsia="仿宋_GB2312" w:cs="宋体"/>
                <w:kern w:val="0"/>
                <w:sz w:val="20"/>
                <w:szCs w:val="20"/>
                <w:lang w:eastAsia="zh-CN"/>
              </w:rPr>
              <w:t>该部分总分</w:t>
            </w:r>
            <w:r>
              <w:rPr>
                <w:rFonts w:hint="eastAsia" w:ascii="仿宋_GB2312" w:hAnsi="宋体" w:eastAsia="仿宋_GB2312" w:cs="宋体"/>
                <w:kern w:val="0"/>
                <w:sz w:val="20"/>
                <w:szCs w:val="20"/>
              </w:rPr>
              <w:t>）*8</w:t>
            </w:r>
          </w:p>
        </w:tc>
        <w:tc>
          <w:tcPr>
            <w:tcW w:w="3489" w:type="dxa"/>
            <w:tcBorders>
              <w:top w:val="nil"/>
              <w:left w:val="nil"/>
              <w:bottom w:val="single" w:color="auto" w:sz="4" w:space="0"/>
              <w:right w:val="single" w:color="auto" w:sz="4" w:space="0"/>
            </w:tcBorders>
            <w:noWrap w:val="0"/>
            <w:vAlign w:val="center"/>
          </w:tcPr>
          <w:p w14:paraId="63A4F77B">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637" w:type="dxa"/>
            <w:tcBorders>
              <w:top w:val="nil"/>
              <w:left w:val="nil"/>
              <w:bottom w:val="single" w:color="auto" w:sz="4" w:space="0"/>
              <w:right w:val="single" w:color="auto" w:sz="4" w:space="0"/>
            </w:tcBorders>
            <w:noWrap w:val="0"/>
            <w:vAlign w:val="center"/>
          </w:tcPr>
          <w:p w14:paraId="5DC1EE80">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14:paraId="3FAB7AAE">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514901FC">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115B214E">
            <w:pPr>
              <w:widowControl/>
              <w:jc w:val="left"/>
              <w:rPr>
                <w:rFonts w:ascii="仿宋_GB2312" w:hAnsi="宋体" w:eastAsia="仿宋_GB2312" w:cs="宋体"/>
                <w:kern w:val="0"/>
                <w:sz w:val="20"/>
                <w:szCs w:val="20"/>
              </w:rPr>
            </w:pPr>
          </w:p>
        </w:tc>
        <w:tc>
          <w:tcPr>
            <w:tcW w:w="623" w:type="dxa"/>
            <w:vMerge w:val="restart"/>
            <w:tcBorders>
              <w:top w:val="nil"/>
              <w:left w:val="single" w:color="auto" w:sz="4" w:space="0"/>
              <w:bottom w:val="single" w:color="000000" w:sz="4" w:space="0"/>
              <w:right w:val="single" w:color="auto" w:sz="4" w:space="0"/>
            </w:tcBorders>
            <w:noWrap w:val="0"/>
            <w:vAlign w:val="center"/>
          </w:tcPr>
          <w:p w14:paraId="4B366B83">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履职 效益</w:t>
            </w:r>
          </w:p>
        </w:tc>
        <w:tc>
          <w:tcPr>
            <w:tcW w:w="416" w:type="dxa"/>
            <w:vMerge w:val="restart"/>
            <w:tcBorders>
              <w:top w:val="nil"/>
              <w:left w:val="single" w:color="auto" w:sz="4" w:space="0"/>
              <w:bottom w:val="single" w:color="000000" w:sz="4" w:space="0"/>
              <w:right w:val="single" w:color="auto" w:sz="4" w:space="0"/>
            </w:tcBorders>
            <w:noWrap w:val="0"/>
            <w:vAlign w:val="center"/>
          </w:tcPr>
          <w:p w14:paraId="088DB3B5">
            <w:pPr>
              <w:widowControl/>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w:t>
            </w:r>
          </w:p>
        </w:tc>
        <w:tc>
          <w:tcPr>
            <w:tcW w:w="1015" w:type="dxa"/>
            <w:tcBorders>
              <w:top w:val="single" w:color="auto" w:sz="4" w:space="0"/>
              <w:left w:val="nil"/>
              <w:bottom w:val="single" w:color="auto" w:sz="4" w:space="0"/>
              <w:right w:val="single" w:color="auto" w:sz="4" w:space="0"/>
            </w:tcBorders>
            <w:noWrap w:val="0"/>
            <w:vAlign w:val="center"/>
          </w:tcPr>
          <w:p w14:paraId="3779D8BD">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经济效益</w:t>
            </w:r>
          </w:p>
        </w:tc>
        <w:tc>
          <w:tcPr>
            <w:tcW w:w="416" w:type="dxa"/>
            <w:vMerge w:val="restart"/>
            <w:tcBorders>
              <w:top w:val="nil"/>
              <w:left w:val="single" w:color="auto" w:sz="4" w:space="0"/>
              <w:bottom w:val="nil"/>
              <w:right w:val="single" w:color="auto" w:sz="4" w:space="0"/>
            </w:tcBorders>
            <w:noWrap w:val="0"/>
            <w:vAlign w:val="center"/>
          </w:tcPr>
          <w:p w14:paraId="2D89EB24">
            <w:pPr>
              <w:widowControl/>
              <w:jc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10</w:t>
            </w:r>
          </w:p>
        </w:tc>
        <w:tc>
          <w:tcPr>
            <w:tcW w:w="6505" w:type="dxa"/>
            <w:gridSpan w:val="2"/>
            <w:vMerge w:val="restart"/>
            <w:tcBorders>
              <w:top w:val="single" w:color="auto" w:sz="4" w:space="0"/>
              <w:left w:val="single" w:color="auto" w:sz="4" w:space="0"/>
              <w:bottom w:val="nil"/>
              <w:right w:val="single" w:color="000000" w:sz="4" w:space="0"/>
            </w:tcBorders>
            <w:noWrap w:val="0"/>
            <w:vAlign w:val="center"/>
          </w:tcPr>
          <w:p w14:paraId="3B78EC17">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此两项指标为设置部门整体支出绩效评价指标时必须考虑的共性要素，可根据部门实际情况有选择的进行设置，并将其细化为相应的个性化指标。</w:t>
            </w:r>
          </w:p>
        </w:tc>
        <w:tc>
          <w:tcPr>
            <w:tcW w:w="637" w:type="dxa"/>
            <w:tcBorders>
              <w:top w:val="nil"/>
              <w:left w:val="nil"/>
              <w:bottom w:val="nil"/>
              <w:right w:val="single" w:color="auto" w:sz="4" w:space="0"/>
            </w:tcBorders>
            <w:noWrap w:val="0"/>
            <w:vAlign w:val="center"/>
          </w:tcPr>
          <w:p w14:paraId="6D87267B">
            <w:pPr>
              <w:widowControl/>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10</w:t>
            </w:r>
          </w:p>
        </w:tc>
      </w:tr>
      <w:tr w14:paraId="39000090">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7E2698AA">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68AC6F29">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685D527A">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45C125D9">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66EF7573">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社会效益</w:t>
            </w:r>
          </w:p>
        </w:tc>
        <w:tc>
          <w:tcPr>
            <w:tcW w:w="416" w:type="dxa"/>
            <w:vMerge w:val="continue"/>
            <w:tcBorders>
              <w:top w:val="nil"/>
              <w:left w:val="single" w:color="auto" w:sz="4" w:space="0"/>
              <w:bottom w:val="nil"/>
              <w:right w:val="single" w:color="auto" w:sz="4" w:space="0"/>
            </w:tcBorders>
            <w:noWrap w:val="0"/>
            <w:vAlign w:val="center"/>
          </w:tcPr>
          <w:p w14:paraId="6D59FD25">
            <w:pPr>
              <w:widowControl/>
              <w:jc w:val="left"/>
              <w:rPr>
                <w:rFonts w:ascii="仿宋_GB2312" w:hAnsi="宋体" w:eastAsia="仿宋_GB2312" w:cs="宋体"/>
                <w:kern w:val="0"/>
                <w:sz w:val="20"/>
                <w:szCs w:val="20"/>
              </w:rPr>
            </w:pPr>
          </w:p>
        </w:tc>
        <w:tc>
          <w:tcPr>
            <w:tcW w:w="6505" w:type="dxa"/>
            <w:gridSpan w:val="2"/>
            <w:vMerge w:val="continue"/>
            <w:tcBorders>
              <w:top w:val="single" w:color="auto" w:sz="4" w:space="0"/>
              <w:left w:val="single" w:color="auto" w:sz="4" w:space="0"/>
              <w:bottom w:val="nil"/>
              <w:right w:val="single" w:color="000000" w:sz="4" w:space="0"/>
            </w:tcBorders>
            <w:noWrap w:val="0"/>
            <w:vAlign w:val="center"/>
          </w:tcPr>
          <w:p w14:paraId="7D7D9157">
            <w:pPr>
              <w:widowControl/>
              <w:jc w:val="left"/>
              <w:rPr>
                <w:rFonts w:ascii="仿宋_GB2312" w:hAnsi="宋体" w:eastAsia="仿宋_GB2312" w:cs="宋体"/>
                <w:kern w:val="0"/>
                <w:sz w:val="20"/>
                <w:szCs w:val="20"/>
              </w:rPr>
            </w:pPr>
          </w:p>
        </w:tc>
        <w:tc>
          <w:tcPr>
            <w:tcW w:w="637" w:type="dxa"/>
            <w:tcBorders>
              <w:top w:val="nil"/>
              <w:left w:val="nil"/>
              <w:bottom w:val="nil"/>
              <w:right w:val="single" w:color="auto" w:sz="4" w:space="0"/>
            </w:tcBorders>
            <w:noWrap w:val="0"/>
            <w:vAlign w:val="center"/>
          </w:tcPr>
          <w:p w14:paraId="577445DC">
            <w:pPr>
              <w:widowControl/>
              <w:jc w:val="center"/>
              <w:rPr>
                <w:rFonts w:ascii="宋体" w:hAnsi="宋体" w:cs="宋体"/>
                <w:kern w:val="0"/>
                <w:sz w:val="24"/>
              </w:rPr>
            </w:pPr>
          </w:p>
        </w:tc>
      </w:tr>
      <w:tr w14:paraId="43903DD6">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3A6354D3">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5D13EE1A">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484B2002">
            <w:pPr>
              <w:widowControl/>
              <w:jc w:val="left"/>
              <w:rPr>
                <w:rFonts w:ascii="仿宋_GB2312" w:hAnsi="宋体" w:eastAsia="仿宋_GB2312" w:cs="宋体"/>
                <w:kern w:val="0"/>
                <w:sz w:val="20"/>
                <w:szCs w:val="20"/>
              </w:rPr>
            </w:pPr>
          </w:p>
        </w:tc>
        <w:tc>
          <w:tcPr>
            <w:tcW w:w="416" w:type="dxa"/>
            <w:vMerge w:val="restart"/>
            <w:tcBorders>
              <w:top w:val="nil"/>
              <w:left w:val="single" w:color="auto" w:sz="4" w:space="0"/>
              <w:bottom w:val="single" w:color="000000" w:sz="4" w:space="0"/>
              <w:right w:val="single" w:color="auto" w:sz="4" w:space="0"/>
            </w:tcBorders>
            <w:noWrap w:val="0"/>
            <w:vAlign w:val="center"/>
          </w:tcPr>
          <w:p w14:paraId="7B3535FA">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12</w:t>
            </w:r>
          </w:p>
        </w:tc>
        <w:tc>
          <w:tcPr>
            <w:tcW w:w="1015" w:type="dxa"/>
            <w:tcBorders>
              <w:top w:val="nil"/>
              <w:left w:val="nil"/>
              <w:bottom w:val="single" w:color="auto" w:sz="4" w:space="0"/>
              <w:right w:val="single" w:color="auto" w:sz="4" w:space="0"/>
            </w:tcBorders>
            <w:noWrap w:val="0"/>
            <w:vAlign w:val="center"/>
          </w:tcPr>
          <w:p w14:paraId="3404D65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行政效能</w:t>
            </w:r>
          </w:p>
        </w:tc>
        <w:tc>
          <w:tcPr>
            <w:tcW w:w="416" w:type="dxa"/>
            <w:tcBorders>
              <w:top w:val="single" w:color="auto" w:sz="4" w:space="0"/>
              <w:left w:val="nil"/>
              <w:bottom w:val="single" w:color="auto" w:sz="4" w:space="0"/>
              <w:right w:val="single" w:color="auto" w:sz="4" w:space="0"/>
            </w:tcBorders>
            <w:noWrap w:val="0"/>
            <w:vAlign w:val="center"/>
          </w:tcPr>
          <w:p w14:paraId="51784501">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single" w:color="auto" w:sz="4" w:space="0"/>
              <w:left w:val="nil"/>
              <w:bottom w:val="single" w:color="auto" w:sz="4" w:space="0"/>
              <w:right w:val="single" w:color="auto" w:sz="4" w:space="0"/>
            </w:tcBorders>
            <w:noWrap w:val="0"/>
            <w:vAlign w:val="center"/>
          </w:tcPr>
          <w:p w14:paraId="35C6C70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促进部门改进文风会风，加强经费及资产管理，推动网上办事，提高行政效率，降低行政成本效果较好的计6分；一般3分；无效果或者效果不明显0分。</w:t>
            </w:r>
          </w:p>
        </w:tc>
        <w:tc>
          <w:tcPr>
            <w:tcW w:w="3489" w:type="dxa"/>
            <w:tcBorders>
              <w:top w:val="single" w:color="auto" w:sz="4" w:space="0"/>
              <w:left w:val="nil"/>
              <w:bottom w:val="single" w:color="auto" w:sz="4" w:space="0"/>
              <w:right w:val="single" w:color="auto" w:sz="4" w:space="0"/>
            </w:tcBorders>
            <w:noWrap w:val="0"/>
            <w:vAlign w:val="center"/>
          </w:tcPr>
          <w:p w14:paraId="61F721FD">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根据部门自评材料评定。</w:t>
            </w:r>
          </w:p>
        </w:tc>
        <w:tc>
          <w:tcPr>
            <w:tcW w:w="637" w:type="dxa"/>
            <w:tcBorders>
              <w:top w:val="single" w:color="auto" w:sz="4" w:space="0"/>
              <w:left w:val="nil"/>
              <w:bottom w:val="single" w:color="auto" w:sz="4" w:space="0"/>
              <w:right w:val="single" w:color="auto" w:sz="4" w:space="0"/>
            </w:tcBorders>
            <w:noWrap w:val="0"/>
            <w:vAlign w:val="center"/>
          </w:tcPr>
          <w:p w14:paraId="46AB5FCE">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6</w:t>
            </w:r>
          </w:p>
        </w:tc>
      </w:tr>
      <w:tr w14:paraId="6D528DDC">
        <w:tblPrEx>
          <w:tblCellMar>
            <w:top w:w="0" w:type="dxa"/>
            <w:left w:w="108" w:type="dxa"/>
            <w:bottom w:w="0" w:type="dxa"/>
            <w:right w:w="108" w:type="dxa"/>
          </w:tblCellMar>
        </w:tblPrEx>
        <w:trPr>
          <w:jc w:val="center"/>
        </w:trPr>
        <w:tc>
          <w:tcPr>
            <w:tcW w:w="518" w:type="dxa"/>
            <w:vMerge w:val="continue"/>
            <w:tcBorders>
              <w:top w:val="nil"/>
              <w:left w:val="single" w:color="auto" w:sz="4" w:space="0"/>
              <w:bottom w:val="single" w:color="000000" w:sz="4" w:space="0"/>
              <w:right w:val="single" w:color="auto" w:sz="4" w:space="0"/>
            </w:tcBorders>
            <w:noWrap w:val="0"/>
            <w:vAlign w:val="center"/>
          </w:tcPr>
          <w:p w14:paraId="7F7443B0">
            <w:pPr>
              <w:widowControl/>
              <w:jc w:val="left"/>
              <w:rPr>
                <w:rFonts w:ascii="仿宋_GB2312" w:hAnsi="宋体" w:eastAsia="仿宋_GB2312" w:cs="宋体"/>
                <w:kern w:val="0"/>
                <w:sz w:val="20"/>
                <w:szCs w:val="20"/>
              </w:rPr>
            </w:pPr>
          </w:p>
        </w:tc>
        <w:tc>
          <w:tcPr>
            <w:tcW w:w="470" w:type="dxa"/>
            <w:vMerge w:val="continue"/>
            <w:tcBorders>
              <w:top w:val="nil"/>
              <w:left w:val="single" w:color="auto" w:sz="4" w:space="0"/>
              <w:bottom w:val="single" w:color="000000" w:sz="4" w:space="0"/>
              <w:right w:val="single" w:color="auto" w:sz="4" w:space="0"/>
            </w:tcBorders>
            <w:noWrap w:val="0"/>
            <w:vAlign w:val="center"/>
          </w:tcPr>
          <w:p w14:paraId="25C64FFD">
            <w:pPr>
              <w:widowControl/>
              <w:jc w:val="left"/>
              <w:rPr>
                <w:rFonts w:ascii="仿宋_GB2312" w:hAnsi="宋体" w:eastAsia="仿宋_GB2312" w:cs="宋体"/>
                <w:kern w:val="0"/>
                <w:sz w:val="20"/>
                <w:szCs w:val="20"/>
              </w:rPr>
            </w:pPr>
          </w:p>
        </w:tc>
        <w:tc>
          <w:tcPr>
            <w:tcW w:w="623" w:type="dxa"/>
            <w:vMerge w:val="continue"/>
            <w:tcBorders>
              <w:top w:val="nil"/>
              <w:left w:val="single" w:color="auto" w:sz="4" w:space="0"/>
              <w:bottom w:val="single" w:color="000000" w:sz="4" w:space="0"/>
              <w:right w:val="single" w:color="auto" w:sz="4" w:space="0"/>
            </w:tcBorders>
            <w:noWrap w:val="0"/>
            <w:vAlign w:val="center"/>
          </w:tcPr>
          <w:p w14:paraId="112BFD0D">
            <w:pPr>
              <w:widowControl/>
              <w:jc w:val="left"/>
              <w:rPr>
                <w:rFonts w:ascii="仿宋_GB2312" w:hAnsi="宋体" w:eastAsia="仿宋_GB2312" w:cs="宋体"/>
                <w:kern w:val="0"/>
                <w:sz w:val="20"/>
                <w:szCs w:val="20"/>
              </w:rPr>
            </w:pPr>
          </w:p>
        </w:tc>
        <w:tc>
          <w:tcPr>
            <w:tcW w:w="416" w:type="dxa"/>
            <w:vMerge w:val="continue"/>
            <w:tcBorders>
              <w:top w:val="nil"/>
              <w:left w:val="single" w:color="auto" w:sz="4" w:space="0"/>
              <w:bottom w:val="single" w:color="000000" w:sz="4" w:space="0"/>
              <w:right w:val="single" w:color="auto" w:sz="4" w:space="0"/>
            </w:tcBorders>
            <w:noWrap w:val="0"/>
            <w:vAlign w:val="center"/>
          </w:tcPr>
          <w:p w14:paraId="28FDAB16">
            <w:pPr>
              <w:widowControl/>
              <w:jc w:val="left"/>
              <w:rPr>
                <w:rFonts w:ascii="仿宋_GB2312" w:hAnsi="宋体" w:eastAsia="仿宋_GB2312" w:cs="宋体"/>
                <w:kern w:val="0"/>
                <w:sz w:val="20"/>
                <w:szCs w:val="20"/>
              </w:rPr>
            </w:pPr>
          </w:p>
        </w:tc>
        <w:tc>
          <w:tcPr>
            <w:tcW w:w="1015" w:type="dxa"/>
            <w:tcBorders>
              <w:top w:val="nil"/>
              <w:left w:val="nil"/>
              <w:bottom w:val="single" w:color="auto" w:sz="4" w:space="0"/>
              <w:right w:val="single" w:color="auto" w:sz="4" w:space="0"/>
            </w:tcBorders>
            <w:noWrap w:val="0"/>
            <w:vAlign w:val="center"/>
          </w:tcPr>
          <w:p w14:paraId="78F3B143">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社会公众或服务对象满意度</w:t>
            </w:r>
          </w:p>
        </w:tc>
        <w:tc>
          <w:tcPr>
            <w:tcW w:w="416" w:type="dxa"/>
            <w:tcBorders>
              <w:top w:val="nil"/>
              <w:left w:val="nil"/>
              <w:bottom w:val="single" w:color="auto" w:sz="4" w:space="0"/>
              <w:right w:val="single" w:color="auto" w:sz="4" w:space="0"/>
            </w:tcBorders>
            <w:noWrap w:val="0"/>
            <w:vAlign w:val="center"/>
          </w:tcPr>
          <w:p w14:paraId="2A324728">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6</w:t>
            </w:r>
          </w:p>
        </w:tc>
        <w:tc>
          <w:tcPr>
            <w:tcW w:w="3016" w:type="dxa"/>
            <w:tcBorders>
              <w:top w:val="nil"/>
              <w:left w:val="nil"/>
              <w:bottom w:val="single" w:color="auto" w:sz="4" w:space="0"/>
              <w:right w:val="single" w:color="auto" w:sz="4" w:space="0"/>
            </w:tcBorders>
            <w:noWrap w:val="0"/>
            <w:vAlign w:val="center"/>
          </w:tcPr>
          <w:p w14:paraId="6BA3A29A">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90%（含）以上计6分；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80%（含）-90%，计4分；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70%（含）-80%，计2分；</w:t>
            </w:r>
            <w:r>
              <w:rPr>
                <w:rFonts w:hint="eastAsia" w:ascii="仿宋_GB2312" w:hAnsi="宋体" w:eastAsia="仿宋_GB2312" w:cs="宋体"/>
                <w:kern w:val="0"/>
                <w:sz w:val="20"/>
                <w:szCs w:val="20"/>
              </w:rPr>
              <w:br w:type="textWrapping"/>
            </w:r>
            <w:r>
              <w:rPr>
                <w:rFonts w:hint="eastAsia" w:ascii="仿宋_GB2312" w:hAnsi="宋体" w:eastAsia="仿宋_GB2312" w:cs="宋体"/>
                <w:kern w:val="0"/>
                <w:sz w:val="20"/>
                <w:szCs w:val="20"/>
              </w:rPr>
              <w:t>低于70%计0分。</w:t>
            </w:r>
          </w:p>
        </w:tc>
        <w:tc>
          <w:tcPr>
            <w:tcW w:w="3489" w:type="dxa"/>
            <w:tcBorders>
              <w:top w:val="nil"/>
              <w:left w:val="nil"/>
              <w:bottom w:val="single" w:color="auto" w:sz="4" w:space="0"/>
              <w:right w:val="single" w:color="auto" w:sz="4" w:space="0"/>
            </w:tcBorders>
            <w:noWrap w:val="0"/>
            <w:vAlign w:val="center"/>
          </w:tcPr>
          <w:p w14:paraId="7AAAEFE8">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社会公众或服务对象是指部门（单位）履行职责而影响到的部门、群体或个人，一般采取社会调查的方式。</w:t>
            </w:r>
          </w:p>
        </w:tc>
        <w:tc>
          <w:tcPr>
            <w:tcW w:w="637" w:type="dxa"/>
            <w:tcBorders>
              <w:top w:val="nil"/>
              <w:left w:val="nil"/>
              <w:bottom w:val="single" w:color="auto" w:sz="4" w:space="0"/>
              <w:right w:val="single" w:color="auto" w:sz="4" w:space="0"/>
            </w:tcBorders>
            <w:noWrap w:val="0"/>
            <w:vAlign w:val="center"/>
          </w:tcPr>
          <w:p w14:paraId="78B5A50B">
            <w:pPr>
              <w:widowControl/>
              <w:jc w:val="center"/>
              <w:rPr>
                <w:rFonts w:ascii="宋体" w:hAnsi="宋体" w:cs="宋体"/>
                <w:kern w:val="0"/>
                <w:sz w:val="24"/>
              </w:rPr>
            </w:pPr>
            <w:r>
              <w:rPr>
                <w:rFonts w:hint="eastAsia" w:ascii="宋体" w:hAnsi="宋体" w:cs="宋体"/>
                <w:kern w:val="0"/>
                <w:sz w:val="24"/>
                <w:lang w:val="en-US" w:eastAsia="zh-CN"/>
              </w:rPr>
              <w:t>6</w:t>
            </w:r>
          </w:p>
        </w:tc>
      </w:tr>
    </w:tbl>
    <w:p w14:paraId="009E1BF3">
      <w:pPr>
        <w:widowControl/>
        <w:spacing w:line="600" w:lineRule="exact"/>
        <w:ind w:firstLine="645"/>
        <w:jc w:val="left"/>
        <w:rPr>
          <w:rFonts w:eastAsia="仿宋_GB2312"/>
          <w:sz w:val="32"/>
          <w:szCs w:val="32"/>
        </w:rPr>
      </w:pPr>
    </w:p>
    <w:sectPr>
      <w:footerReference r:id="rId3" w:type="default"/>
      <w:pgSz w:w="11906" w:h="16838"/>
      <w:pgMar w:top="850" w:right="1800" w:bottom="85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DDFE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2D7540">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72D7540">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D46DB5"/>
    <w:multiLevelType w:val="singleLevel"/>
    <w:tmpl w:val="0CD46DB5"/>
    <w:lvl w:ilvl="0" w:tentative="0">
      <w:start w:val="9"/>
      <w:numFmt w:val="chineseCounting"/>
      <w:suff w:val="nothing"/>
      <w:lvlText w:val="%1、"/>
      <w:lvlJc w:val="left"/>
      <w:rPr>
        <w:rFonts w:hint="eastAsia"/>
      </w:rPr>
    </w:lvl>
  </w:abstractNum>
  <w:abstractNum w:abstractNumId="1">
    <w:nsid w:val="678EDCEC"/>
    <w:multiLevelType w:val="singleLevel"/>
    <w:tmpl w:val="678EDCEC"/>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lZDlhYjRiOTUxZmMwYzgzM2VkZDNkY2EyNzc2M2QifQ=="/>
  </w:docVars>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ED0475"/>
    <w:rsid w:val="00F55CD7"/>
    <w:rsid w:val="00FC7FE9"/>
    <w:rsid w:val="0215400D"/>
    <w:rsid w:val="02D94456"/>
    <w:rsid w:val="045E5D7A"/>
    <w:rsid w:val="04D01847"/>
    <w:rsid w:val="062A43C9"/>
    <w:rsid w:val="065C003A"/>
    <w:rsid w:val="07D86362"/>
    <w:rsid w:val="085A33ED"/>
    <w:rsid w:val="0C3B5596"/>
    <w:rsid w:val="0ECA3786"/>
    <w:rsid w:val="0FB252BC"/>
    <w:rsid w:val="11DF7EEF"/>
    <w:rsid w:val="124A70DD"/>
    <w:rsid w:val="133C4B4F"/>
    <w:rsid w:val="140570F6"/>
    <w:rsid w:val="14BE438E"/>
    <w:rsid w:val="166E4CB0"/>
    <w:rsid w:val="1A330456"/>
    <w:rsid w:val="1CA457B1"/>
    <w:rsid w:val="1CF35E09"/>
    <w:rsid w:val="1E2E5C48"/>
    <w:rsid w:val="1EE510F2"/>
    <w:rsid w:val="212C6F36"/>
    <w:rsid w:val="22F90A6F"/>
    <w:rsid w:val="23960C12"/>
    <w:rsid w:val="246F02E5"/>
    <w:rsid w:val="247E7606"/>
    <w:rsid w:val="24A116F7"/>
    <w:rsid w:val="24EE4147"/>
    <w:rsid w:val="25B04809"/>
    <w:rsid w:val="28E13594"/>
    <w:rsid w:val="291D3AB4"/>
    <w:rsid w:val="2D8A198D"/>
    <w:rsid w:val="31336B36"/>
    <w:rsid w:val="31D13F78"/>
    <w:rsid w:val="32110C25"/>
    <w:rsid w:val="32E40718"/>
    <w:rsid w:val="39AA3A3B"/>
    <w:rsid w:val="39AE1450"/>
    <w:rsid w:val="3AA872FE"/>
    <w:rsid w:val="3DC323D7"/>
    <w:rsid w:val="40442B0E"/>
    <w:rsid w:val="41EB7553"/>
    <w:rsid w:val="43806A43"/>
    <w:rsid w:val="448D14FC"/>
    <w:rsid w:val="464873A9"/>
    <w:rsid w:val="46B50266"/>
    <w:rsid w:val="47186814"/>
    <w:rsid w:val="477D5A14"/>
    <w:rsid w:val="49BC3570"/>
    <w:rsid w:val="4A7C2C73"/>
    <w:rsid w:val="4B1E568F"/>
    <w:rsid w:val="4F292EA2"/>
    <w:rsid w:val="4FAA4B63"/>
    <w:rsid w:val="52AC60B3"/>
    <w:rsid w:val="531C4FC4"/>
    <w:rsid w:val="539A0A48"/>
    <w:rsid w:val="54F36FF9"/>
    <w:rsid w:val="5CC579CC"/>
    <w:rsid w:val="5CCF4C0A"/>
    <w:rsid w:val="5F35266D"/>
    <w:rsid w:val="60665259"/>
    <w:rsid w:val="60C03693"/>
    <w:rsid w:val="612E248D"/>
    <w:rsid w:val="61C35311"/>
    <w:rsid w:val="61EA5035"/>
    <w:rsid w:val="631133BC"/>
    <w:rsid w:val="64D8481E"/>
    <w:rsid w:val="66D1294E"/>
    <w:rsid w:val="6A310A8E"/>
    <w:rsid w:val="6A592E24"/>
    <w:rsid w:val="6A7F203A"/>
    <w:rsid w:val="6BA13361"/>
    <w:rsid w:val="6BE515D1"/>
    <w:rsid w:val="6D0D6AE8"/>
    <w:rsid w:val="6D714B6E"/>
    <w:rsid w:val="70721569"/>
    <w:rsid w:val="75C23374"/>
    <w:rsid w:val="78D43611"/>
    <w:rsid w:val="7B285865"/>
    <w:rsid w:val="7BC260B9"/>
    <w:rsid w:val="7BE27D1D"/>
    <w:rsid w:val="7BE51C49"/>
    <w:rsid w:val="7C3136E3"/>
    <w:rsid w:val="7E2E5C88"/>
    <w:rsid w:val="7E5F1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1"/>
    <w:qFormat/>
    <w:uiPriority w:val="0"/>
    <w:pPr>
      <w:jc w:val="left"/>
      <w:outlineLvl w:val="2"/>
    </w:pPr>
    <w:rPr>
      <w:rFonts w:ascii="宋体" w:hAnsi="Courier New" w:cs="Courier New"/>
      <w:b/>
      <w:kern w:val="0"/>
      <w:szCs w:val="21"/>
    </w:rPr>
  </w:style>
  <w:style w:type="paragraph" w:styleId="3">
    <w:name w:val="Body Text"/>
    <w:basedOn w:val="1"/>
    <w:next w:val="4"/>
    <w:qFormat/>
    <w:uiPriority w:val="0"/>
    <w:pPr>
      <w:spacing w:after="120"/>
    </w:pPr>
    <w:rPr>
      <w:rFonts w:ascii="Calibri" w:hAnsi="Calibri" w:eastAsia="宋体" w:cs="Times New Roman"/>
    </w:rPr>
  </w:style>
  <w:style w:type="paragraph" w:styleId="4">
    <w:name w:val="toc 5"/>
    <w:basedOn w:val="1"/>
    <w:next w:val="1"/>
    <w:qFormat/>
    <w:uiPriority w:val="99"/>
    <w:pPr>
      <w:spacing w:line="600" w:lineRule="exact"/>
      <w:jc w:val="center"/>
    </w:pPr>
    <w:rPr>
      <w:rFonts w:ascii="仿宋_GB2312" w:eastAsia="仿宋_GB2312" w:cs="仿宋_GB2312"/>
      <w:b/>
      <w:bCs/>
      <w:sz w:val="32"/>
      <w:szCs w:val="32"/>
    </w:rPr>
  </w:style>
  <w:style w:type="paragraph" w:styleId="5">
    <w:name w:val="Body Text Indent"/>
    <w:basedOn w:val="1"/>
    <w:qFormat/>
    <w:uiPriority w:val="99"/>
    <w:pPr>
      <w:ind w:left="359" w:leftChars="171" w:firstLine="524" w:firstLineChars="187"/>
    </w:pPr>
  </w:style>
  <w:style w:type="paragraph" w:styleId="6">
    <w:name w:val="footer"/>
    <w:basedOn w:val="1"/>
    <w:link w:val="13"/>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2"/>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Body Text First Indent 2"/>
    <w:basedOn w:val="5"/>
    <w:qFormat/>
    <w:uiPriority w:val="99"/>
    <w:pPr>
      <w:autoSpaceDE w:val="0"/>
      <w:autoSpaceDN w:val="0"/>
      <w:adjustRightInd w:val="0"/>
      <w:ind w:firstLine="420"/>
      <w:jc w:val="left"/>
    </w:pPr>
    <w:rPr>
      <w:kern w:val="0"/>
    </w:rPr>
  </w:style>
  <w:style w:type="paragraph" w:customStyle="1" w:styleId="11">
    <w:name w:val="_Style 1"/>
    <w:basedOn w:val="1"/>
    <w:qFormat/>
    <w:uiPriority w:val="99"/>
    <w:pPr>
      <w:spacing w:line="481" w:lineRule="atLeast"/>
      <w:ind w:firstLine="623"/>
      <w:textAlignment w:val="baseline"/>
    </w:pPr>
    <w:rPr>
      <w:color w:val="000000"/>
      <w:sz w:val="31"/>
      <w:szCs w:val="31"/>
    </w:rPr>
  </w:style>
  <w:style w:type="character" w:customStyle="1" w:styleId="12">
    <w:name w:val="页眉 Char"/>
    <w:basedOn w:val="10"/>
    <w:link w:val="7"/>
    <w:semiHidden/>
    <w:qFormat/>
    <w:uiPriority w:val="99"/>
    <w:rPr>
      <w:sz w:val="18"/>
      <w:szCs w:val="18"/>
    </w:rPr>
  </w:style>
  <w:style w:type="character" w:customStyle="1" w:styleId="13">
    <w:name w:val="页脚 Char"/>
    <w:basedOn w:val="10"/>
    <w:link w:val="6"/>
    <w:semiHidden/>
    <w:qFormat/>
    <w:uiPriority w:val="99"/>
    <w:rPr>
      <w:sz w:val="18"/>
      <w:szCs w:val="18"/>
    </w:rPr>
  </w:style>
  <w:style w:type="paragraph" w:styleId="14">
    <w:name w:val="List Paragraph"/>
    <w:basedOn w:val="1"/>
    <w:qFormat/>
    <w:uiPriority w:val="99"/>
    <w:pPr>
      <w:ind w:firstLine="420" w:firstLineChars="200"/>
    </w:pPr>
    <w:rPr>
      <w:rFonts w:ascii="Calibri" w:hAnsi="Calibri"/>
      <w:szCs w:val="22"/>
    </w:rPr>
  </w:style>
  <w:style w:type="paragraph" w:customStyle="1" w:styleId="15">
    <w:name w:val="无间隔"/>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3853</Words>
  <Characters>4057</Characters>
  <Lines>61</Lines>
  <Paragraphs>17</Paragraphs>
  <TotalTime>7</TotalTime>
  <ScaleCrop>false</ScaleCrop>
  <LinksUpToDate>false</LinksUpToDate>
  <CharactersWithSpaces>4344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生如夏花</cp:lastModifiedBy>
  <cp:lastPrinted>2024-10-29T08:59:00Z</cp:lastPrinted>
  <dcterms:modified xsi:type="dcterms:W3CDTF">2024-10-30T03:39:58Z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DF9E8C082FB344A9BFE332B893DC8667_13</vt:lpwstr>
  </property>
</Properties>
</file>