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A3E57">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val="0"/>
          <w:snapToGrid/>
          <w:sz w:val="48"/>
          <w:szCs w:val="48"/>
          <w:lang w:val="en-US" w:eastAsia="zh-CN"/>
        </w:rPr>
      </w:pPr>
      <w:r>
        <w:rPr>
          <w:rFonts w:hint="eastAsia" w:ascii="仿宋" w:hAnsi="仿宋" w:eastAsia="仿宋" w:cs="仿宋"/>
          <w:b/>
          <w:bCs w:val="0"/>
          <w:snapToGrid/>
          <w:sz w:val="48"/>
          <w:szCs w:val="48"/>
          <w:lang w:val="en-US" w:eastAsia="zh-CN"/>
        </w:rPr>
        <w:t>2023年度鹤城区河西街道办事处           部门整体支出绩效自评报告</w:t>
      </w:r>
    </w:p>
    <w:p w14:paraId="30506ED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为进一步规范财政资金管理，强化绩效意识和支出责任，切实提高财政资金使用效益，根据《区财政局关于开展2023年度预算支出绩效自评工作的通知》(鹤财绩函(2024)14号)要求，</w:t>
      </w:r>
      <w:r>
        <w:rPr>
          <w:rFonts w:hint="eastAsia" w:ascii="仿宋" w:hAnsi="仿宋" w:eastAsia="仿宋" w:cs="仿宋"/>
          <w:sz w:val="28"/>
          <w:szCs w:val="36"/>
          <w:lang w:val="en-US" w:eastAsia="zh-CN"/>
        </w:rPr>
        <w:t>河西</w:t>
      </w:r>
      <w:r>
        <w:rPr>
          <w:rFonts w:hint="eastAsia" w:ascii="仿宋" w:hAnsi="仿宋" w:eastAsia="仿宋" w:cs="仿宋"/>
          <w:sz w:val="28"/>
          <w:szCs w:val="36"/>
        </w:rPr>
        <w:t>街道办事处按照绩效评价相关文件规定，认真开展预算资金绩效自评工作。现将部门整体支出绩效自评情况报告如下:</w:t>
      </w:r>
    </w:p>
    <w:p w14:paraId="64E68F27">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部门、单位基本情况</w:t>
      </w:r>
    </w:p>
    <w:p w14:paraId="2472309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(一)机构设置情况</w:t>
      </w:r>
    </w:p>
    <w:p w14:paraId="0817EC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鹤城区</w:t>
      </w:r>
      <w:r>
        <w:rPr>
          <w:rFonts w:hint="eastAsia" w:ascii="仿宋" w:hAnsi="仿宋" w:eastAsia="仿宋" w:cs="仿宋"/>
          <w:sz w:val="28"/>
          <w:szCs w:val="36"/>
          <w:lang w:val="en-US" w:eastAsia="zh-CN"/>
        </w:rPr>
        <w:t>河西</w:t>
      </w:r>
      <w:r>
        <w:rPr>
          <w:rFonts w:hint="eastAsia" w:ascii="仿宋" w:hAnsi="仿宋" w:eastAsia="仿宋" w:cs="仿宋"/>
          <w:sz w:val="28"/>
          <w:szCs w:val="36"/>
        </w:rPr>
        <w:t>街道办事处是全额拨款的行政单位。</w:t>
      </w:r>
      <w:r>
        <w:rPr>
          <w:rFonts w:hint="eastAsia" w:ascii="仿宋" w:hAnsi="仿宋" w:eastAsia="仿宋" w:cs="仿宋"/>
          <w:color w:val="auto"/>
          <w:sz w:val="28"/>
          <w:szCs w:val="36"/>
        </w:rPr>
        <w:t>办事处包括“</w:t>
      </w:r>
      <w:r>
        <w:rPr>
          <w:rFonts w:hint="eastAsia" w:ascii="仿宋" w:hAnsi="仿宋" w:eastAsia="仿宋" w:cs="仿宋"/>
          <w:color w:val="auto"/>
          <w:sz w:val="28"/>
          <w:szCs w:val="36"/>
          <w:lang w:val="en-US" w:eastAsia="zh-CN"/>
        </w:rPr>
        <w:t>四</w:t>
      </w:r>
      <w:r>
        <w:rPr>
          <w:rFonts w:hint="eastAsia" w:ascii="仿宋" w:hAnsi="仿宋" w:eastAsia="仿宋" w:cs="仿宋"/>
          <w:color w:val="auto"/>
          <w:sz w:val="28"/>
          <w:szCs w:val="36"/>
        </w:rPr>
        <w:t>办四中心</w:t>
      </w:r>
      <w:r>
        <w:rPr>
          <w:rFonts w:hint="eastAsia" w:ascii="仿宋" w:hAnsi="仿宋" w:eastAsia="仿宋" w:cs="仿宋"/>
          <w:color w:val="auto"/>
          <w:sz w:val="28"/>
          <w:szCs w:val="36"/>
          <w:lang w:val="en-US" w:eastAsia="zh-CN"/>
        </w:rPr>
        <w:t>一站一大队</w:t>
      </w:r>
      <w:r>
        <w:rPr>
          <w:rFonts w:hint="eastAsia" w:ascii="仿宋" w:hAnsi="仿宋" w:eastAsia="仿宋" w:cs="仿宋"/>
          <w:color w:val="auto"/>
          <w:sz w:val="28"/>
          <w:szCs w:val="36"/>
        </w:rPr>
        <w:t>”，即党政办公室、党建办公室、经济发展办公室、</w:t>
      </w:r>
      <w:r>
        <w:rPr>
          <w:rFonts w:hint="eastAsia" w:ascii="仿宋" w:hAnsi="仿宋" w:eastAsia="仿宋" w:cs="仿宋"/>
          <w:color w:val="auto"/>
          <w:sz w:val="28"/>
          <w:szCs w:val="36"/>
          <w:lang w:val="en-US" w:eastAsia="zh-CN"/>
        </w:rPr>
        <w:t>平安法治和应急管理</w:t>
      </w:r>
      <w:r>
        <w:rPr>
          <w:rFonts w:hint="eastAsia" w:ascii="仿宋" w:hAnsi="仿宋" w:eastAsia="仿宋" w:cs="仿宋"/>
          <w:color w:val="auto"/>
          <w:sz w:val="28"/>
          <w:szCs w:val="36"/>
        </w:rPr>
        <w:t>办公室、退役军人服务站、社会事业综合服务中心、农业综合服务中心、</w:t>
      </w:r>
      <w:r>
        <w:rPr>
          <w:rFonts w:hint="eastAsia" w:ascii="仿宋" w:hAnsi="仿宋" w:eastAsia="仿宋" w:cs="仿宋"/>
          <w:color w:val="auto"/>
          <w:sz w:val="28"/>
          <w:szCs w:val="36"/>
          <w:lang w:val="en-US" w:eastAsia="zh-CN"/>
        </w:rPr>
        <w:t>生态事务中心、文化综合服务中心、综合行政执法大队、</w:t>
      </w:r>
      <w:r>
        <w:rPr>
          <w:rFonts w:hint="eastAsia" w:ascii="仿宋" w:hAnsi="仿宋" w:eastAsia="仿宋" w:cs="仿宋"/>
          <w:color w:val="auto"/>
          <w:sz w:val="28"/>
          <w:szCs w:val="36"/>
        </w:rPr>
        <w:t>乡财政所不计入乡镇党政机构限额，但主</w:t>
      </w:r>
      <w:r>
        <w:rPr>
          <w:rFonts w:hint="eastAsia" w:ascii="仿宋" w:hAnsi="仿宋" w:eastAsia="仿宋" w:cs="仿宋"/>
          <w:sz w:val="28"/>
          <w:szCs w:val="36"/>
        </w:rPr>
        <w:t>要负责乡镇财政事务。</w:t>
      </w:r>
    </w:p>
    <w:p w14:paraId="487AF31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(二)人员编制情况</w:t>
      </w:r>
    </w:p>
    <w:p w14:paraId="7E80DF7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36"/>
        </w:rPr>
      </w:pPr>
      <w:r>
        <w:rPr>
          <w:rFonts w:hint="eastAsia" w:ascii="仿宋" w:hAnsi="仿宋" w:eastAsia="仿宋" w:cs="仿宋"/>
          <w:color w:val="000000" w:themeColor="text1"/>
          <w:sz w:val="28"/>
          <w:szCs w:val="36"/>
          <w:lang w:val="en-US" w:eastAsia="zh-CN"/>
          <w14:textFill>
            <w14:solidFill>
              <w14:schemeClr w14:val="tx1"/>
            </w14:solidFill>
          </w14:textFill>
        </w:rPr>
        <w:t>河西</w:t>
      </w:r>
      <w:r>
        <w:rPr>
          <w:rFonts w:hint="eastAsia" w:ascii="仿宋" w:hAnsi="仿宋" w:eastAsia="仿宋" w:cs="仿宋"/>
          <w:color w:val="000000" w:themeColor="text1"/>
          <w:sz w:val="28"/>
          <w:szCs w:val="36"/>
          <w14:textFill>
            <w14:solidFill>
              <w14:schemeClr w14:val="tx1"/>
            </w14:solidFill>
          </w14:textFill>
        </w:rPr>
        <w:t>街道办事处属区财政全额拨款行政单位。人员编制</w:t>
      </w:r>
      <w:r>
        <w:rPr>
          <w:rFonts w:hint="eastAsia" w:ascii="仿宋" w:hAnsi="仿宋" w:eastAsia="仿宋" w:cs="仿宋"/>
          <w:color w:val="000000" w:themeColor="text1"/>
          <w:sz w:val="28"/>
          <w:szCs w:val="36"/>
          <w:lang w:val="en-US" w:eastAsia="zh-CN"/>
          <w14:textFill>
            <w14:solidFill>
              <w14:schemeClr w14:val="tx1"/>
            </w14:solidFill>
          </w14:textFill>
        </w:rPr>
        <w:t>90</w:t>
      </w:r>
      <w:r>
        <w:rPr>
          <w:rFonts w:hint="eastAsia" w:ascii="仿宋" w:hAnsi="仿宋" w:eastAsia="仿宋" w:cs="仿宋"/>
          <w:color w:val="000000" w:themeColor="text1"/>
          <w:sz w:val="28"/>
          <w:szCs w:val="36"/>
          <w14:textFill>
            <w14:solidFill>
              <w14:schemeClr w14:val="tx1"/>
            </w14:solidFill>
          </w14:textFill>
        </w:rPr>
        <w:t>人，其中:行政编制</w:t>
      </w:r>
      <w:r>
        <w:rPr>
          <w:rFonts w:hint="eastAsia" w:ascii="仿宋" w:hAnsi="仿宋" w:eastAsia="仿宋" w:cs="仿宋"/>
          <w:color w:val="000000" w:themeColor="text1"/>
          <w:sz w:val="28"/>
          <w:szCs w:val="36"/>
          <w:lang w:val="en-US" w:eastAsia="zh-CN"/>
          <w14:textFill>
            <w14:solidFill>
              <w14:schemeClr w14:val="tx1"/>
            </w14:solidFill>
          </w14:textFill>
        </w:rPr>
        <w:t>14</w:t>
      </w:r>
      <w:r>
        <w:rPr>
          <w:rFonts w:hint="eastAsia" w:ascii="仿宋" w:hAnsi="仿宋" w:eastAsia="仿宋" w:cs="仿宋"/>
          <w:color w:val="000000" w:themeColor="text1"/>
          <w:sz w:val="28"/>
          <w:szCs w:val="36"/>
          <w14:textFill>
            <w14:solidFill>
              <w14:schemeClr w14:val="tx1"/>
            </w14:solidFill>
          </w14:textFill>
        </w:rPr>
        <w:t>人，事业编制</w:t>
      </w:r>
      <w:r>
        <w:rPr>
          <w:rFonts w:hint="eastAsia" w:ascii="仿宋" w:hAnsi="仿宋" w:eastAsia="仿宋" w:cs="仿宋"/>
          <w:color w:val="000000" w:themeColor="text1"/>
          <w:sz w:val="28"/>
          <w:szCs w:val="36"/>
          <w:lang w:val="en-US" w:eastAsia="zh-CN"/>
          <w14:textFill>
            <w14:solidFill>
              <w14:schemeClr w14:val="tx1"/>
            </w14:solidFill>
          </w14:textFill>
        </w:rPr>
        <w:t>76</w:t>
      </w:r>
      <w:r>
        <w:rPr>
          <w:rFonts w:hint="eastAsia" w:ascii="仿宋" w:hAnsi="仿宋" w:eastAsia="仿宋" w:cs="仿宋"/>
          <w:color w:val="000000" w:themeColor="text1"/>
          <w:sz w:val="28"/>
          <w:szCs w:val="36"/>
          <w14:textFill>
            <w14:solidFill>
              <w14:schemeClr w14:val="tx1"/>
            </w14:solidFill>
          </w14:textFill>
        </w:rPr>
        <w:t>人。2023年末实有在职干部职工</w:t>
      </w:r>
      <w:r>
        <w:rPr>
          <w:rFonts w:hint="eastAsia" w:ascii="仿宋" w:hAnsi="仿宋" w:eastAsia="仿宋" w:cs="仿宋"/>
          <w:color w:val="000000" w:themeColor="text1"/>
          <w:sz w:val="28"/>
          <w:szCs w:val="36"/>
          <w:lang w:val="en-US" w:eastAsia="zh-CN"/>
          <w14:textFill>
            <w14:solidFill>
              <w14:schemeClr w14:val="tx1"/>
            </w14:solidFill>
          </w14:textFill>
        </w:rPr>
        <w:t>83</w:t>
      </w:r>
      <w:r>
        <w:rPr>
          <w:rFonts w:hint="eastAsia" w:ascii="仿宋" w:hAnsi="仿宋" w:eastAsia="仿宋" w:cs="仿宋"/>
          <w:color w:val="000000" w:themeColor="text1"/>
          <w:sz w:val="28"/>
          <w:szCs w:val="36"/>
          <w14:textFill>
            <w14:solidFill>
              <w14:schemeClr w14:val="tx1"/>
            </w14:solidFill>
          </w14:textFill>
        </w:rPr>
        <w:t>人，其中:行政人员</w:t>
      </w:r>
      <w:r>
        <w:rPr>
          <w:rFonts w:hint="eastAsia" w:ascii="仿宋" w:hAnsi="仿宋" w:eastAsia="仿宋" w:cs="仿宋"/>
          <w:color w:val="000000" w:themeColor="text1"/>
          <w:sz w:val="28"/>
          <w:szCs w:val="36"/>
          <w:lang w:val="en-US" w:eastAsia="zh-CN"/>
          <w14:textFill>
            <w14:solidFill>
              <w14:schemeClr w14:val="tx1"/>
            </w14:solidFill>
          </w14:textFill>
        </w:rPr>
        <w:t>11</w:t>
      </w:r>
      <w:r>
        <w:rPr>
          <w:rFonts w:hint="eastAsia" w:ascii="仿宋" w:hAnsi="仿宋" w:eastAsia="仿宋" w:cs="仿宋"/>
          <w:color w:val="000000" w:themeColor="text1"/>
          <w:sz w:val="28"/>
          <w:szCs w:val="36"/>
          <w14:textFill>
            <w14:solidFill>
              <w14:schemeClr w14:val="tx1"/>
            </w14:solidFill>
          </w14:textFill>
        </w:rPr>
        <w:t>人，事业人员</w:t>
      </w:r>
      <w:r>
        <w:rPr>
          <w:rFonts w:hint="eastAsia" w:ascii="仿宋" w:hAnsi="仿宋" w:eastAsia="仿宋" w:cs="仿宋"/>
          <w:color w:val="000000" w:themeColor="text1"/>
          <w:sz w:val="28"/>
          <w:szCs w:val="36"/>
          <w:lang w:val="en-US" w:eastAsia="zh-CN"/>
          <w14:textFill>
            <w14:solidFill>
              <w14:schemeClr w14:val="tx1"/>
            </w14:solidFill>
          </w14:textFill>
        </w:rPr>
        <w:t>72</w:t>
      </w:r>
      <w:r>
        <w:rPr>
          <w:rFonts w:hint="eastAsia" w:ascii="仿宋" w:hAnsi="仿宋" w:eastAsia="仿宋" w:cs="仿宋"/>
          <w:color w:val="000000" w:themeColor="text1"/>
          <w:sz w:val="28"/>
          <w:szCs w:val="36"/>
          <w14:textFill>
            <w14:solidFill>
              <w14:schemeClr w14:val="tx1"/>
            </w14:solidFill>
          </w14:textFill>
        </w:rPr>
        <w:t>人;退休人员</w:t>
      </w:r>
      <w:r>
        <w:rPr>
          <w:rFonts w:hint="eastAsia" w:ascii="仿宋" w:hAnsi="仿宋" w:eastAsia="仿宋" w:cs="仿宋"/>
          <w:color w:val="000000" w:themeColor="text1"/>
          <w:sz w:val="28"/>
          <w:szCs w:val="36"/>
          <w:lang w:val="en-US" w:eastAsia="zh-CN"/>
          <w14:textFill>
            <w14:solidFill>
              <w14:schemeClr w14:val="tx1"/>
            </w14:solidFill>
          </w14:textFill>
        </w:rPr>
        <w:t>21</w:t>
      </w:r>
      <w:r>
        <w:rPr>
          <w:rFonts w:hint="eastAsia" w:ascii="仿宋" w:hAnsi="仿宋" w:eastAsia="仿宋" w:cs="仿宋"/>
          <w:color w:val="000000" w:themeColor="text1"/>
          <w:sz w:val="28"/>
          <w:szCs w:val="36"/>
          <w14:textFill>
            <w14:solidFill>
              <w14:schemeClr w14:val="tx1"/>
            </w14:solidFill>
          </w14:textFill>
        </w:rPr>
        <w:t>人。</w:t>
      </w:r>
    </w:p>
    <w:p w14:paraId="175CF43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(三)主要职能职责</w:t>
      </w:r>
    </w:p>
    <w:p w14:paraId="2B27475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color w:val="auto"/>
          <w:sz w:val="28"/>
          <w:szCs w:val="36"/>
        </w:rPr>
        <w:t>怀化市鹤城区人民政府</w:t>
      </w:r>
      <w:r>
        <w:rPr>
          <w:rFonts w:hint="eastAsia" w:ascii="仿宋" w:hAnsi="仿宋" w:eastAsia="仿宋" w:cs="仿宋"/>
          <w:color w:val="auto"/>
          <w:sz w:val="28"/>
          <w:szCs w:val="36"/>
          <w:lang w:val="en-US" w:eastAsia="zh-CN"/>
        </w:rPr>
        <w:t>河西</w:t>
      </w:r>
      <w:r>
        <w:rPr>
          <w:rFonts w:hint="eastAsia" w:ascii="仿宋" w:hAnsi="仿宋" w:eastAsia="仿宋" w:cs="仿宋"/>
          <w:color w:val="auto"/>
          <w:sz w:val="28"/>
          <w:szCs w:val="36"/>
        </w:rPr>
        <w:t>街道办事处作为怀化市鹤城区人民政府的派出机构，成立于</w:t>
      </w:r>
      <w:r>
        <w:rPr>
          <w:rFonts w:hint="eastAsia" w:ascii="仿宋" w:hAnsi="仿宋" w:eastAsia="仿宋" w:cs="仿宋"/>
          <w:color w:val="auto"/>
          <w:sz w:val="28"/>
          <w:szCs w:val="36"/>
          <w:lang w:val="en-US" w:eastAsia="zh-CN"/>
        </w:rPr>
        <w:t>2009</w:t>
      </w:r>
      <w:r>
        <w:rPr>
          <w:rFonts w:hint="eastAsia" w:ascii="仿宋" w:hAnsi="仿宋" w:eastAsia="仿宋" w:cs="仿宋"/>
          <w:color w:val="auto"/>
          <w:sz w:val="28"/>
          <w:szCs w:val="36"/>
        </w:rPr>
        <w:t>年，受</w:t>
      </w:r>
      <w:r>
        <w:rPr>
          <w:rFonts w:hint="eastAsia" w:ascii="仿宋" w:hAnsi="仿宋" w:eastAsia="仿宋" w:cs="仿宋"/>
          <w:sz w:val="28"/>
          <w:szCs w:val="36"/>
        </w:rPr>
        <w:t>鹤城区人民政府领导，依据法律、法规的规定，对本辖区行使管理职能，在街道党工委直接领导下开展工作，其主要职责是:</w:t>
      </w:r>
    </w:p>
    <w:p w14:paraId="1BACC6A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1.促进经济发展，增加居民收入。做好城市经济发展规划，推动产业结构调整，提高城市经济综合发展实力。建立新型社会化服务体系，促进城市经济稳定增长。稳定和完善城市多种分配形式并存的经营制度，落实各种稳经济增长措施，确保城市居民受益。引导居民多渠道转移就业，增加居民收入，不断提高人民生活水平。</w:t>
      </w:r>
    </w:p>
    <w:p w14:paraId="77AC378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2.强化公共服务，着力改善民生。落实计划生育基本国策，推进优生优育。促进城市义务教育发展，推动城市公共卫生体系和基本医疗体系建设，丰富居民群众文化生活，发展城市体育事业，培养社会主义新型居民。做好防灾减灾、五保供养、优抚安置、低保、扶贫救济、社会保险和其他社会救助工作。发展城市老龄服务，加强城市残疾预防和残疾人康复工作。组织开展城市基础设施建设，完善居民生产生活条件。做好就业技能培训等服务工作，促进劳动者就业。完善城市公共服务，形成管理有序、服务完善、文明祥和的社会生活共同体。</w:t>
      </w:r>
    </w:p>
    <w:p w14:paraId="74FB744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3.加强社会管理，维护社会稳定。加强民主法治宣传教育。加强社会治安综合治理，完善城市治安防控体系，保障人民生命财产安全。做好信访工作，畅通诉求渠道，及时掌握社情民意，排查化解矛盾纠纷，妥善处理人民内部矛盾。建立健全城市应急管理体制，提高危机处置能力。依法管理宗教事务，反对和制止利用宗教和宗教势力干预城市公共事务。协助区级有关部门做好安全生产、市场监管、劳动监察、环境保护等方面的工作。保证社会公正，维护社会秩序和社会稳定。</w:t>
      </w:r>
    </w:p>
    <w:p w14:paraId="34312F1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4.推动基层民主，促进社区和谐。加强社区党的基层组织建设、社区基层干部队伍建设、社区党员队伍建设。做好群团、国防教育、兵役、民兵等工作。指导社区自治、完善民主议事制度，推进居务公开、财务公开，引导居民有序参与社区事务管理，推动城市社区建设，促进社会组织健康发展，增强社会自治功能。</w:t>
      </w:r>
    </w:p>
    <w:p w14:paraId="5E78A1D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(四)绩效目标设定情况</w:t>
      </w:r>
    </w:p>
    <w:p w14:paraId="421DEE2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总体目标为提升街道的综合管理水平，为居民提供优质、高效的公共服务，促进街道经济社会的和谐发展。通过合理使用资金，确保</w:t>
      </w:r>
      <w:r>
        <w:rPr>
          <w:rFonts w:hint="eastAsia" w:ascii="仿宋" w:hAnsi="仿宋" w:eastAsia="仿宋" w:cs="仿宋"/>
          <w:sz w:val="28"/>
          <w:szCs w:val="36"/>
          <w:lang w:eastAsia="zh-CN"/>
        </w:rPr>
        <w:t>河西</w:t>
      </w:r>
      <w:r>
        <w:rPr>
          <w:rFonts w:hint="eastAsia" w:ascii="仿宋" w:hAnsi="仿宋" w:eastAsia="仿宋" w:cs="仿宋"/>
          <w:sz w:val="28"/>
          <w:szCs w:val="36"/>
        </w:rPr>
        <w:t>街道办事处全年重点任务按时保质完成，履职目标实现，履职效益明显、服务群众满意度良好。</w:t>
      </w:r>
    </w:p>
    <w:p w14:paraId="682283E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二、部门整体支出管理及使用情况</w:t>
      </w:r>
    </w:p>
    <w:p w14:paraId="6F0EFA7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(一)预算执行、使用、管理总体情况。</w:t>
      </w:r>
    </w:p>
    <w:p w14:paraId="2A6EEDDE">
      <w:pPr>
        <w:keepNext w:val="0"/>
        <w:keepLines w:val="0"/>
        <w:pageBreakBefore w:val="0"/>
        <w:widowControl/>
        <w:kinsoku w:val="0"/>
        <w:wordWrap/>
        <w:overflowPunct/>
        <w:topLinePunct w:val="0"/>
        <w:autoSpaceDE w:val="0"/>
        <w:autoSpaceDN w:val="0"/>
        <w:bidi w:val="0"/>
        <w:adjustRightInd w:val="0"/>
        <w:snapToGrid w:val="0"/>
        <w:spacing w:line="360" w:lineRule="auto"/>
        <w:ind w:left="279" w:leftChars="133" w:firstLine="280" w:firstLineChars="100"/>
        <w:textAlignment w:val="baseline"/>
        <w:rPr>
          <w:rFonts w:hint="eastAsia" w:ascii="仿宋" w:hAnsi="仿宋" w:eastAsia="仿宋" w:cs="仿宋"/>
          <w:color w:val="auto"/>
          <w:sz w:val="28"/>
          <w:szCs w:val="36"/>
        </w:rPr>
      </w:pPr>
      <w:r>
        <w:rPr>
          <w:rFonts w:hint="eastAsia" w:ascii="仿宋" w:hAnsi="仿宋" w:eastAsia="仿宋" w:cs="仿宋"/>
          <w:color w:val="auto"/>
          <w:sz w:val="28"/>
          <w:szCs w:val="36"/>
        </w:rPr>
        <w:t>2023年度本单位部门整体支出规模</w:t>
      </w:r>
      <w:r>
        <w:rPr>
          <w:rFonts w:hint="eastAsia" w:ascii="仿宋" w:hAnsi="仿宋" w:eastAsia="仿宋" w:cs="仿宋"/>
          <w:color w:val="auto"/>
          <w:sz w:val="28"/>
          <w:szCs w:val="36"/>
          <w:lang w:val="en-US" w:eastAsia="zh-CN"/>
        </w:rPr>
        <w:t>1386.86</w:t>
      </w:r>
      <w:r>
        <w:rPr>
          <w:rFonts w:hint="eastAsia" w:ascii="仿宋" w:hAnsi="仿宋" w:eastAsia="仿宋" w:cs="仿宋"/>
          <w:color w:val="auto"/>
          <w:sz w:val="28"/>
          <w:szCs w:val="36"/>
        </w:rPr>
        <w:t>万元，其中:基本支出</w:t>
      </w:r>
      <w:r>
        <w:rPr>
          <w:rFonts w:hint="eastAsia" w:ascii="仿宋" w:hAnsi="仿宋" w:eastAsia="仿宋" w:cs="仿宋"/>
          <w:color w:val="auto"/>
          <w:sz w:val="28"/>
          <w:szCs w:val="36"/>
          <w:lang w:val="en-US" w:eastAsia="zh-CN"/>
        </w:rPr>
        <w:t>980.86</w:t>
      </w:r>
      <w:r>
        <w:rPr>
          <w:rFonts w:hint="eastAsia" w:ascii="仿宋" w:hAnsi="仿宋" w:eastAsia="仿宋" w:cs="仿宋"/>
          <w:color w:val="auto"/>
          <w:sz w:val="28"/>
          <w:szCs w:val="36"/>
        </w:rPr>
        <w:t>万元，占总支出的</w:t>
      </w:r>
      <w:r>
        <w:rPr>
          <w:rFonts w:hint="eastAsia" w:ascii="仿宋" w:hAnsi="仿宋" w:eastAsia="仿宋" w:cs="仿宋"/>
          <w:color w:val="auto"/>
          <w:sz w:val="28"/>
          <w:szCs w:val="36"/>
          <w:lang w:val="en-US" w:eastAsia="zh-CN"/>
        </w:rPr>
        <w:t>70.73</w:t>
      </w:r>
      <w:r>
        <w:rPr>
          <w:rFonts w:hint="eastAsia" w:ascii="仿宋" w:hAnsi="仿宋" w:eastAsia="仿宋" w:cs="仿宋"/>
          <w:color w:val="auto"/>
          <w:sz w:val="28"/>
          <w:szCs w:val="36"/>
        </w:rPr>
        <w:t>%，项目支出</w:t>
      </w:r>
      <w:r>
        <w:rPr>
          <w:rFonts w:hint="eastAsia" w:ascii="仿宋" w:hAnsi="仿宋" w:eastAsia="仿宋" w:cs="仿宋"/>
          <w:color w:val="auto"/>
          <w:sz w:val="28"/>
          <w:szCs w:val="36"/>
          <w:lang w:val="en-US" w:eastAsia="zh-CN"/>
        </w:rPr>
        <w:t>406</w:t>
      </w:r>
      <w:r>
        <w:rPr>
          <w:rFonts w:hint="eastAsia" w:ascii="仿宋" w:hAnsi="仿宋" w:eastAsia="仿宋" w:cs="仿宋"/>
          <w:color w:val="auto"/>
          <w:sz w:val="28"/>
          <w:szCs w:val="36"/>
        </w:rPr>
        <w:t>万元，占总支出的</w:t>
      </w:r>
      <w:r>
        <w:rPr>
          <w:rFonts w:hint="eastAsia" w:ascii="仿宋" w:hAnsi="仿宋" w:eastAsia="仿宋" w:cs="仿宋"/>
          <w:color w:val="auto"/>
          <w:sz w:val="28"/>
          <w:szCs w:val="36"/>
          <w:lang w:val="en-US" w:eastAsia="zh-CN"/>
        </w:rPr>
        <w:t>29.27%</w:t>
      </w:r>
      <w:r>
        <w:rPr>
          <w:rFonts w:hint="eastAsia" w:ascii="仿宋" w:hAnsi="仿宋" w:eastAsia="仿宋" w:cs="仿宋"/>
          <w:color w:val="auto"/>
          <w:sz w:val="28"/>
          <w:szCs w:val="36"/>
        </w:rPr>
        <w:t>。</w:t>
      </w:r>
    </w:p>
    <w:p w14:paraId="079FDA9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部门整体支出包括基本支出和项目支出。一是用于单位机构正常运转、完成日常工作任务而发生的各项支出，包括用于基本工资、津贴补贴等人员经费以及办公费、印刷费、水电费、办公设备购置等日常公用经费。二是用于单位为完成特定行政工作任务或事业发展目标而发生的支出，包括有关事业发展专项、专项业务费等专项开支，如财政所信息化经费、各社区运转经费、各村村级运转及服务群众经费等。</w:t>
      </w:r>
    </w:p>
    <w:p w14:paraId="52313BC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(二)部门预算执行情况</w:t>
      </w:r>
    </w:p>
    <w:p w14:paraId="1832981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1.基本支出情况</w:t>
      </w:r>
    </w:p>
    <w:p w14:paraId="1E40116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36"/>
          <w:lang w:eastAsia="zh-CN"/>
        </w:rPr>
      </w:pPr>
      <w:r>
        <w:rPr>
          <w:rFonts w:hint="eastAsia" w:ascii="仿宋" w:hAnsi="仿宋" w:eastAsia="仿宋" w:cs="仿宋"/>
          <w:color w:val="auto"/>
          <w:sz w:val="28"/>
          <w:szCs w:val="36"/>
        </w:rPr>
        <w:t>2023年一般公共预算财政拨款支出</w:t>
      </w:r>
      <w:r>
        <w:rPr>
          <w:rFonts w:hint="eastAsia" w:ascii="仿宋" w:hAnsi="仿宋" w:eastAsia="仿宋" w:cs="仿宋"/>
          <w:color w:val="auto"/>
          <w:sz w:val="28"/>
          <w:szCs w:val="36"/>
          <w:lang w:val="en-US" w:eastAsia="zh-CN"/>
        </w:rPr>
        <w:t>1386.86</w:t>
      </w:r>
      <w:r>
        <w:rPr>
          <w:rFonts w:hint="eastAsia" w:ascii="仿宋" w:hAnsi="仿宋" w:eastAsia="仿宋" w:cs="仿宋"/>
          <w:color w:val="auto"/>
          <w:sz w:val="28"/>
          <w:szCs w:val="36"/>
        </w:rPr>
        <w:t>万元，其中</w:t>
      </w:r>
      <w:r>
        <w:rPr>
          <w:rFonts w:hint="eastAsia" w:ascii="仿宋" w:hAnsi="仿宋" w:eastAsia="仿宋" w:cs="仿宋"/>
          <w:color w:val="auto"/>
          <w:sz w:val="28"/>
          <w:szCs w:val="36"/>
          <w:lang w:val="en-US" w:eastAsia="zh-CN"/>
        </w:rPr>
        <w:t>基本支出的</w:t>
      </w:r>
      <w:r>
        <w:rPr>
          <w:rFonts w:hint="eastAsia" w:ascii="仿宋" w:hAnsi="仿宋" w:eastAsia="仿宋" w:cs="仿宋"/>
          <w:color w:val="auto"/>
          <w:sz w:val="28"/>
          <w:szCs w:val="36"/>
        </w:rPr>
        <w:t>一般公共服务支出</w:t>
      </w:r>
      <w:r>
        <w:rPr>
          <w:rFonts w:hint="eastAsia" w:ascii="仿宋" w:hAnsi="仿宋" w:eastAsia="仿宋" w:cs="仿宋"/>
          <w:color w:val="auto"/>
          <w:sz w:val="28"/>
          <w:szCs w:val="36"/>
          <w:lang w:val="en-US" w:eastAsia="zh-CN"/>
        </w:rPr>
        <w:t>525.48</w:t>
      </w:r>
      <w:r>
        <w:rPr>
          <w:rFonts w:hint="eastAsia" w:ascii="仿宋" w:hAnsi="仿宋" w:eastAsia="仿宋" w:cs="仿宋"/>
          <w:color w:val="auto"/>
          <w:sz w:val="28"/>
          <w:szCs w:val="36"/>
        </w:rPr>
        <w:t>万元</w:t>
      </w:r>
      <w:r>
        <w:rPr>
          <w:rFonts w:hint="eastAsia" w:ascii="仿宋" w:hAnsi="仿宋" w:eastAsia="仿宋" w:cs="仿宋"/>
          <w:color w:val="auto"/>
          <w:sz w:val="28"/>
          <w:szCs w:val="36"/>
          <w:lang w:val="en-US" w:eastAsia="zh-CN"/>
        </w:rPr>
        <w:t>，</w:t>
      </w:r>
      <w:r>
        <w:rPr>
          <w:rFonts w:hint="eastAsia" w:ascii="仿宋" w:hAnsi="仿宋" w:eastAsia="仿宋" w:cs="仿宋"/>
          <w:color w:val="auto"/>
          <w:sz w:val="28"/>
          <w:szCs w:val="36"/>
        </w:rPr>
        <w:t>社会保障和就业支出</w:t>
      </w:r>
      <w:r>
        <w:rPr>
          <w:rFonts w:hint="eastAsia" w:ascii="仿宋" w:hAnsi="仿宋" w:eastAsia="仿宋" w:cs="仿宋"/>
          <w:color w:val="auto"/>
          <w:sz w:val="28"/>
          <w:szCs w:val="36"/>
          <w:lang w:val="en-US" w:eastAsia="zh-CN"/>
        </w:rPr>
        <w:t>140.09</w:t>
      </w:r>
      <w:r>
        <w:rPr>
          <w:rFonts w:hint="eastAsia" w:ascii="仿宋" w:hAnsi="仿宋" w:eastAsia="仿宋" w:cs="仿宋"/>
          <w:color w:val="auto"/>
          <w:sz w:val="28"/>
          <w:szCs w:val="36"/>
        </w:rPr>
        <w:t>万元，卫生健康支出</w:t>
      </w:r>
      <w:r>
        <w:rPr>
          <w:rFonts w:hint="eastAsia" w:ascii="仿宋" w:hAnsi="仿宋" w:eastAsia="仿宋" w:cs="仿宋"/>
          <w:color w:val="auto"/>
          <w:sz w:val="28"/>
          <w:szCs w:val="36"/>
          <w:lang w:val="en-US" w:eastAsia="zh-CN"/>
        </w:rPr>
        <w:t>38.78</w:t>
      </w:r>
      <w:r>
        <w:rPr>
          <w:rFonts w:hint="eastAsia" w:ascii="仿宋" w:hAnsi="仿宋" w:eastAsia="仿宋" w:cs="仿宋"/>
          <w:color w:val="auto"/>
          <w:sz w:val="28"/>
          <w:szCs w:val="36"/>
        </w:rPr>
        <w:t>万元，城乡社区支出</w:t>
      </w:r>
      <w:r>
        <w:rPr>
          <w:rFonts w:hint="eastAsia" w:ascii="仿宋" w:hAnsi="仿宋" w:eastAsia="仿宋" w:cs="仿宋"/>
          <w:color w:val="auto"/>
          <w:sz w:val="28"/>
          <w:szCs w:val="36"/>
          <w:lang w:val="en-US" w:eastAsia="zh-CN"/>
        </w:rPr>
        <w:t>221.41</w:t>
      </w:r>
      <w:r>
        <w:rPr>
          <w:rFonts w:hint="eastAsia" w:ascii="仿宋" w:hAnsi="仿宋" w:eastAsia="仿宋" w:cs="仿宋"/>
          <w:color w:val="auto"/>
          <w:sz w:val="28"/>
          <w:szCs w:val="36"/>
        </w:rPr>
        <w:t>万元，住房保障支出</w:t>
      </w:r>
      <w:r>
        <w:rPr>
          <w:rFonts w:hint="eastAsia" w:ascii="仿宋" w:hAnsi="仿宋" w:eastAsia="仿宋" w:cs="仿宋"/>
          <w:color w:val="auto"/>
          <w:sz w:val="28"/>
          <w:szCs w:val="36"/>
          <w:lang w:val="en-US" w:eastAsia="zh-CN"/>
        </w:rPr>
        <w:t>55.09</w:t>
      </w:r>
      <w:r>
        <w:rPr>
          <w:rFonts w:hint="eastAsia" w:ascii="仿宋" w:hAnsi="仿宋" w:eastAsia="仿宋" w:cs="仿宋"/>
          <w:color w:val="auto"/>
          <w:sz w:val="28"/>
          <w:szCs w:val="36"/>
        </w:rPr>
        <w:t>万元</w:t>
      </w:r>
      <w:r>
        <w:rPr>
          <w:rFonts w:hint="eastAsia" w:ascii="仿宋" w:hAnsi="仿宋" w:eastAsia="仿宋" w:cs="仿宋"/>
          <w:color w:val="auto"/>
          <w:sz w:val="28"/>
          <w:szCs w:val="36"/>
          <w:lang w:eastAsia="zh-CN"/>
        </w:rPr>
        <w:t>。</w:t>
      </w:r>
    </w:p>
    <w:p w14:paraId="4739FD2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color w:val="auto"/>
          <w:sz w:val="28"/>
          <w:szCs w:val="36"/>
        </w:rPr>
        <w:t>按支出性质分类为以下支出:人员经费支出</w:t>
      </w:r>
      <w:r>
        <w:rPr>
          <w:rFonts w:hint="eastAsia" w:ascii="仿宋" w:hAnsi="仿宋" w:eastAsia="仿宋" w:cs="仿宋"/>
          <w:color w:val="auto"/>
          <w:sz w:val="28"/>
          <w:szCs w:val="36"/>
          <w:lang w:val="en-US" w:eastAsia="zh-CN"/>
        </w:rPr>
        <w:t>915.96</w:t>
      </w:r>
      <w:r>
        <w:rPr>
          <w:rFonts w:hint="eastAsia" w:ascii="仿宋" w:hAnsi="仿宋" w:eastAsia="仿宋" w:cs="仿宋"/>
          <w:color w:val="auto"/>
          <w:sz w:val="28"/>
          <w:szCs w:val="36"/>
        </w:rPr>
        <w:t>万元，主要为人员工资、保险、奖金、加班补贴及对个人的补贴等开支。公用经费开支</w:t>
      </w:r>
      <w:r>
        <w:rPr>
          <w:rFonts w:hint="eastAsia" w:ascii="仿宋" w:hAnsi="仿宋" w:eastAsia="仿宋" w:cs="仿宋"/>
          <w:color w:val="auto"/>
          <w:sz w:val="28"/>
          <w:szCs w:val="36"/>
          <w:lang w:val="en-US" w:eastAsia="zh-CN"/>
        </w:rPr>
        <w:t>64.9</w:t>
      </w:r>
      <w:r>
        <w:rPr>
          <w:rFonts w:hint="eastAsia" w:ascii="仿宋" w:hAnsi="仿宋" w:eastAsia="仿宋" w:cs="仿宋"/>
          <w:color w:val="auto"/>
          <w:sz w:val="28"/>
          <w:szCs w:val="36"/>
        </w:rPr>
        <w:t>万元，主要为一般商品服务支出，是维持工作正常开展的支出。项目支出</w:t>
      </w:r>
      <w:r>
        <w:rPr>
          <w:rFonts w:hint="eastAsia" w:ascii="仿宋" w:hAnsi="仿宋" w:eastAsia="仿宋" w:cs="仿宋"/>
          <w:color w:val="auto"/>
          <w:sz w:val="28"/>
          <w:szCs w:val="36"/>
          <w:lang w:val="en-US" w:eastAsia="zh-CN"/>
        </w:rPr>
        <w:t>406</w:t>
      </w:r>
      <w:r>
        <w:rPr>
          <w:rFonts w:hint="eastAsia" w:ascii="仿宋" w:hAnsi="仿宋" w:eastAsia="仿宋" w:cs="仿宋"/>
          <w:color w:val="auto"/>
          <w:sz w:val="28"/>
          <w:szCs w:val="36"/>
        </w:rPr>
        <w:t>万元，主</w:t>
      </w:r>
      <w:r>
        <w:rPr>
          <w:rFonts w:hint="eastAsia" w:ascii="仿宋" w:hAnsi="仿宋" w:eastAsia="仿宋" w:cs="仿宋"/>
          <w:sz w:val="28"/>
          <w:szCs w:val="36"/>
        </w:rPr>
        <w:t>要为拨付本单位行政村的工作经费、各社区运转经费、财政所信息化经费等经费。</w:t>
      </w:r>
    </w:p>
    <w:p w14:paraId="5A1AA47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2.项目支出情况</w:t>
      </w:r>
    </w:p>
    <w:p w14:paraId="1077CFB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rPr>
        <w:t>2023年</w:t>
      </w:r>
      <w:r>
        <w:rPr>
          <w:rFonts w:hint="eastAsia" w:ascii="仿宋" w:hAnsi="仿宋" w:eastAsia="仿宋" w:cs="仿宋"/>
          <w:color w:val="auto"/>
          <w:sz w:val="28"/>
          <w:szCs w:val="36"/>
          <w:lang w:eastAsia="zh-CN"/>
        </w:rPr>
        <w:t>河西</w:t>
      </w:r>
      <w:r>
        <w:rPr>
          <w:rFonts w:hint="eastAsia" w:ascii="仿宋" w:hAnsi="仿宋" w:eastAsia="仿宋" w:cs="仿宋"/>
          <w:color w:val="auto"/>
          <w:sz w:val="28"/>
          <w:szCs w:val="36"/>
        </w:rPr>
        <w:t>街道办事处各村村级运转</w:t>
      </w:r>
      <w:r>
        <w:rPr>
          <w:rFonts w:hint="eastAsia" w:ascii="仿宋" w:hAnsi="仿宋" w:eastAsia="仿宋" w:cs="仿宋"/>
          <w:color w:val="auto"/>
          <w:sz w:val="28"/>
          <w:szCs w:val="36"/>
          <w:lang w:val="en-US" w:eastAsia="zh-CN"/>
        </w:rPr>
        <w:t>经费18万元。</w:t>
      </w:r>
    </w:p>
    <w:p w14:paraId="636A2E0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36"/>
        </w:rPr>
      </w:pPr>
      <w:r>
        <w:rPr>
          <w:rFonts w:hint="eastAsia" w:ascii="仿宋" w:hAnsi="仿宋" w:eastAsia="仿宋" w:cs="仿宋"/>
          <w:color w:val="auto"/>
          <w:sz w:val="28"/>
          <w:szCs w:val="36"/>
        </w:rPr>
        <w:t>2023年</w:t>
      </w:r>
      <w:r>
        <w:rPr>
          <w:rFonts w:hint="eastAsia" w:ascii="仿宋" w:hAnsi="仿宋" w:eastAsia="仿宋" w:cs="仿宋"/>
          <w:color w:val="auto"/>
          <w:sz w:val="28"/>
          <w:szCs w:val="36"/>
          <w:lang w:eastAsia="zh-CN"/>
        </w:rPr>
        <w:t>河西</w:t>
      </w:r>
      <w:r>
        <w:rPr>
          <w:rFonts w:hint="eastAsia" w:ascii="仿宋" w:hAnsi="仿宋" w:eastAsia="仿宋" w:cs="仿宋"/>
          <w:color w:val="auto"/>
          <w:sz w:val="28"/>
          <w:szCs w:val="36"/>
        </w:rPr>
        <w:t>街道办事处各村</w:t>
      </w:r>
      <w:r>
        <w:rPr>
          <w:rFonts w:hint="eastAsia" w:ascii="仿宋" w:hAnsi="仿宋" w:eastAsia="仿宋" w:cs="仿宋"/>
          <w:color w:val="auto"/>
          <w:sz w:val="28"/>
          <w:szCs w:val="36"/>
          <w:lang w:val="en-US" w:eastAsia="zh-CN"/>
        </w:rPr>
        <w:t>村级服务群众专项经费12</w:t>
      </w:r>
      <w:r>
        <w:rPr>
          <w:rFonts w:hint="eastAsia" w:ascii="仿宋" w:hAnsi="仿宋" w:eastAsia="仿宋" w:cs="仿宋"/>
          <w:color w:val="auto"/>
          <w:sz w:val="28"/>
          <w:szCs w:val="36"/>
        </w:rPr>
        <w:t>万元。</w:t>
      </w:r>
    </w:p>
    <w:p w14:paraId="392323C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36"/>
        </w:rPr>
      </w:pPr>
      <w:r>
        <w:rPr>
          <w:rFonts w:hint="eastAsia" w:ascii="仿宋" w:hAnsi="仿宋" w:eastAsia="仿宋" w:cs="仿宋"/>
          <w:color w:val="auto"/>
          <w:sz w:val="28"/>
          <w:szCs w:val="36"/>
        </w:rPr>
        <w:t>2023年</w:t>
      </w:r>
      <w:r>
        <w:rPr>
          <w:rFonts w:hint="eastAsia" w:ascii="仿宋" w:hAnsi="仿宋" w:eastAsia="仿宋" w:cs="仿宋"/>
          <w:color w:val="auto"/>
          <w:sz w:val="28"/>
          <w:szCs w:val="36"/>
          <w:lang w:eastAsia="zh-CN"/>
        </w:rPr>
        <w:t>河西</w:t>
      </w:r>
      <w:r>
        <w:rPr>
          <w:rFonts w:hint="eastAsia" w:ascii="仿宋" w:hAnsi="仿宋" w:eastAsia="仿宋" w:cs="仿宋"/>
          <w:color w:val="auto"/>
          <w:sz w:val="28"/>
          <w:szCs w:val="36"/>
        </w:rPr>
        <w:t>街道办事处</w:t>
      </w:r>
      <w:r>
        <w:rPr>
          <w:rFonts w:hint="eastAsia" w:ascii="仿宋" w:hAnsi="仿宋" w:eastAsia="仿宋" w:cs="仿宋"/>
          <w:color w:val="auto"/>
          <w:sz w:val="28"/>
          <w:szCs w:val="36"/>
          <w:lang w:eastAsia="zh-CN"/>
        </w:rPr>
        <w:t>社区服务群众专项经费</w:t>
      </w:r>
      <w:r>
        <w:rPr>
          <w:rFonts w:hint="eastAsia" w:ascii="仿宋" w:hAnsi="仿宋" w:eastAsia="仿宋" w:cs="仿宋"/>
          <w:color w:val="auto"/>
          <w:sz w:val="28"/>
          <w:szCs w:val="36"/>
        </w:rPr>
        <w:t>1</w:t>
      </w:r>
      <w:r>
        <w:rPr>
          <w:rFonts w:hint="eastAsia" w:ascii="仿宋" w:hAnsi="仿宋" w:eastAsia="仿宋" w:cs="仿宋"/>
          <w:color w:val="auto"/>
          <w:sz w:val="28"/>
          <w:szCs w:val="36"/>
          <w:lang w:val="en-US" w:eastAsia="zh-CN"/>
        </w:rPr>
        <w:t>2</w:t>
      </w:r>
      <w:r>
        <w:rPr>
          <w:rFonts w:hint="eastAsia" w:ascii="仿宋" w:hAnsi="仿宋" w:eastAsia="仿宋" w:cs="仿宋"/>
          <w:color w:val="auto"/>
          <w:sz w:val="28"/>
          <w:szCs w:val="36"/>
        </w:rPr>
        <w:t>万元。</w:t>
      </w:r>
    </w:p>
    <w:p w14:paraId="2E28E9C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36"/>
        </w:rPr>
      </w:pPr>
      <w:r>
        <w:rPr>
          <w:rFonts w:hint="eastAsia" w:ascii="仿宋" w:hAnsi="仿宋" w:eastAsia="仿宋" w:cs="仿宋"/>
          <w:color w:val="auto"/>
          <w:sz w:val="28"/>
          <w:szCs w:val="36"/>
        </w:rPr>
        <w:t>2023年</w:t>
      </w:r>
      <w:r>
        <w:rPr>
          <w:rFonts w:hint="eastAsia" w:ascii="仿宋" w:hAnsi="仿宋" w:eastAsia="仿宋" w:cs="仿宋"/>
          <w:color w:val="auto"/>
          <w:sz w:val="28"/>
          <w:szCs w:val="36"/>
          <w:lang w:eastAsia="zh-CN"/>
        </w:rPr>
        <w:t>河西</w:t>
      </w:r>
      <w:r>
        <w:rPr>
          <w:rFonts w:hint="eastAsia" w:ascii="仿宋" w:hAnsi="仿宋" w:eastAsia="仿宋" w:cs="仿宋"/>
          <w:color w:val="auto"/>
          <w:sz w:val="28"/>
          <w:szCs w:val="36"/>
        </w:rPr>
        <w:t>街道办事处财政所信息化经费</w:t>
      </w:r>
      <w:r>
        <w:rPr>
          <w:rFonts w:hint="eastAsia" w:ascii="仿宋" w:hAnsi="仿宋" w:eastAsia="仿宋" w:cs="仿宋"/>
          <w:color w:val="auto"/>
          <w:sz w:val="28"/>
          <w:szCs w:val="36"/>
          <w:lang w:val="en-US" w:eastAsia="zh-CN"/>
        </w:rPr>
        <w:t>3</w:t>
      </w:r>
      <w:r>
        <w:rPr>
          <w:rFonts w:hint="eastAsia" w:ascii="仿宋" w:hAnsi="仿宋" w:eastAsia="仿宋" w:cs="仿宋"/>
          <w:color w:val="auto"/>
          <w:sz w:val="28"/>
          <w:szCs w:val="36"/>
        </w:rPr>
        <w:t>万元</w:t>
      </w:r>
    </w:p>
    <w:p w14:paraId="4BFC312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36"/>
        </w:rPr>
      </w:pPr>
      <w:r>
        <w:rPr>
          <w:rFonts w:hint="eastAsia" w:ascii="仿宋" w:hAnsi="仿宋" w:eastAsia="仿宋" w:cs="仿宋"/>
          <w:color w:val="auto"/>
          <w:sz w:val="28"/>
          <w:szCs w:val="36"/>
        </w:rPr>
        <w:t>(三)"三公"经费使用和管理情况</w:t>
      </w:r>
    </w:p>
    <w:p w14:paraId="28EE4E4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36"/>
        </w:rPr>
      </w:pPr>
      <w:r>
        <w:rPr>
          <w:rFonts w:hint="eastAsia" w:ascii="仿宋" w:hAnsi="仿宋" w:eastAsia="仿宋" w:cs="仿宋"/>
          <w:color w:val="auto"/>
          <w:sz w:val="28"/>
          <w:szCs w:val="36"/>
        </w:rPr>
        <w:t>2023年“三公”经费共计</w:t>
      </w:r>
      <w:r>
        <w:rPr>
          <w:rFonts w:hint="eastAsia" w:ascii="仿宋" w:hAnsi="仿宋" w:eastAsia="仿宋" w:cs="仿宋"/>
          <w:color w:val="auto"/>
          <w:sz w:val="28"/>
          <w:szCs w:val="36"/>
          <w:lang w:val="en-US" w:eastAsia="zh-CN"/>
        </w:rPr>
        <w:t>22</w:t>
      </w:r>
      <w:r>
        <w:rPr>
          <w:rFonts w:hint="eastAsia" w:ascii="仿宋" w:hAnsi="仿宋" w:eastAsia="仿宋" w:cs="仿宋"/>
          <w:color w:val="auto"/>
          <w:sz w:val="28"/>
          <w:szCs w:val="36"/>
        </w:rPr>
        <w:t>万元，全部为公务用车购置及运行维护费。</w:t>
      </w:r>
    </w:p>
    <w:p w14:paraId="35803A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三、政府性基金预算支出情况</w:t>
      </w:r>
    </w:p>
    <w:p w14:paraId="7D92113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2023年度</w:t>
      </w:r>
      <w:r>
        <w:rPr>
          <w:rFonts w:hint="eastAsia" w:ascii="仿宋" w:hAnsi="仿宋" w:eastAsia="仿宋" w:cs="仿宋"/>
          <w:sz w:val="28"/>
          <w:szCs w:val="36"/>
          <w:lang w:eastAsia="zh-CN"/>
        </w:rPr>
        <w:t>河西</w:t>
      </w:r>
      <w:r>
        <w:rPr>
          <w:rFonts w:hint="eastAsia" w:ascii="仿宋" w:hAnsi="仿宋" w:eastAsia="仿宋" w:cs="仿宋"/>
          <w:sz w:val="28"/>
          <w:szCs w:val="36"/>
        </w:rPr>
        <w:t>街道办事处未安排政府性基金预算，无政府性基金预算支出</w:t>
      </w:r>
    </w:p>
    <w:p w14:paraId="0E2F868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四、国有资本经营预算支出情况</w:t>
      </w:r>
    </w:p>
    <w:p w14:paraId="3C39156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2023年度</w:t>
      </w:r>
      <w:r>
        <w:rPr>
          <w:rFonts w:hint="eastAsia" w:ascii="仿宋" w:hAnsi="仿宋" w:eastAsia="仿宋" w:cs="仿宋"/>
          <w:sz w:val="28"/>
          <w:szCs w:val="36"/>
          <w:lang w:eastAsia="zh-CN"/>
        </w:rPr>
        <w:t>河西</w:t>
      </w:r>
      <w:r>
        <w:rPr>
          <w:rFonts w:hint="eastAsia" w:ascii="仿宋" w:hAnsi="仿宋" w:eastAsia="仿宋" w:cs="仿宋"/>
          <w:sz w:val="28"/>
          <w:szCs w:val="36"/>
        </w:rPr>
        <w:t>街道办事处未安排国有资本经营预算，无国有资本经营预算支出。</w:t>
      </w:r>
    </w:p>
    <w:p w14:paraId="40B85B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五、社会保险基金预算支出情况</w:t>
      </w:r>
    </w:p>
    <w:p w14:paraId="1BA2A1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2023年度</w:t>
      </w:r>
      <w:r>
        <w:rPr>
          <w:rFonts w:hint="eastAsia" w:ascii="仿宋" w:hAnsi="仿宋" w:eastAsia="仿宋" w:cs="仿宋"/>
          <w:sz w:val="28"/>
          <w:szCs w:val="36"/>
          <w:lang w:eastAsia="zh-CN"/>
        </w:rPr>
        <w:t>河西</w:t>
      </w:r>
      <w:r>
        <w:rPr>
          <w:rFonts w:hint="eastAsia" w:ascii="仿宋" w:hAnsi="仿宋" w:eastAsia="仿宋" w:cs="仿宋"/>
          <w:sz w:val="28"/>
          <w:szCs w:val="36"/>
        </w:rPr>
        <w:t>街道办事处未安排社会保险基金预算，无社会保险基金预算支出。</w:t>
      </w:r>
    </w:p>
    <w:p w14:paraId="16DFEF61">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部门整体支出绩效情况</w:t>
      </w:r>
    </w:p>
    <w:p w14:paraId="39B0DED0">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36"/>
        </w:rPr>
      </w:pPr>
      <w:r>
        <w:rPr>
          <w:rFonts w:hint="eastAsia" w:ascii="仿宋" w:hAnsi="仿宋" w:eastAsia="仿宋" w:cs="仿宋"/>
          <w:sz w:val="28"/>
          <w:szCs w:val="36"/>
        </w:rPr>
        <w:t>综合评价结论</w:t>
      </w:r>
    </w:p>
    <w:p w14:paraId="2534A85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2023年，</w:t>
      </w:r>
      <w:r>
        <w:rPr>
          <w:rFonts w:hint="eastAsia" w:ascii="仿宋" w:hAnsi="仿宋" w:eastAsia="仿宋" w:cs="仿宋"/>
          <w:sz w:val="28"/>
          <w:szCs w:val="36"/>
          <w:lang w:eastAsia="zh-CN"/>
        </w:rPr>
        <w:t>河西</w:t>
      </w:r>
      <w:r>
        <w:rPr>
          <w:rFonts w:hint="eastAsia" w:ascii="仿宋" w:hAnsi="仿宋" w:eastAsia="仿宋" w:cs="仿宋"/>
          <w:sz w:val="28"/>
          <w:szCs w:val="36"/>
        </w:rPr>
        <w:t>街道党工委、办事处坚持以习近平新时代中国特色社会主义思想为指导，认真落实区委、区政府发展战略，带领全体党员干部和群众，抢抓机遇、开拓创新、锐意进取、攻坚克难，有力地推进了街道各项事业全面发展。根据部门整体支出绩效评价指标，部门整体支出绩效得分98分。</w:t>
      </w:r>
    </w:p>
    <w:p w14:paraId="684C55C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(二)综合评价情况</w:t>
      </w:r>
    </w:p>
    <w:p w14:paraId="65F2F18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rPr>
        <w:t>部门整体支出充分利用一般公共预算支出，较好的完成了全年绩效工作目标，取得了如下成效:</w:t>
      </w:r>
    </w:p>
    <w:p w14:paraId="03F19FC3">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482" w:firstLineChars="200"/>
        <w:jc w:val="both"/>
        <w:textAlignment w:val="auto"/>
        <w:rPr>
          <w:rFonts w:hint="eastAsia" w:ascii="仿宋" w:hAnsi="仿宋" w:eastAsia="仿宋" w:cs="仿宋"/>
          <w:sz w:val="28"/>
          <w:szCs w:val="36"/>
        </w:rPr>
      </w:pPr>
      <w:r>
        <w:rPr>
          <w:rFonts w:hint="eastAsia" w:ascii="楷体" w:hAnsi="楷体" w:eastAsia="楷体" w:cs="楷体"/>
          <w:b/>
          <w:bCs/>
          <w:color w:val="auto"/>
          <w:sz w:val="24"/>
          <w:szCs w:val="24"/>
          <w:u w:val="none"/>
          <w:lang w:val="en-US" w:eastAsia="zh-CN"/>
        </w:rPr>
        <w:t>一、</w:t>
      </w:r>
      <w:r>
        <w:rPr>
          <w:rFonts w:hint="eastAsia" w:ascii="楷体" w:hAnsi="楷体" w:eastAsia="楷体" w:cs="楷体"/>
          <w:b/>
          <w:bCs/>
          <w:color w:val="auto"/>
          <w:sz w:val="28"/>
          <w:szCs w:val="28"/>
          <w:u w:val="none"/>
          <w:lang w:val="en-US" w:eastAsia="zh-CN"/>
        </w:rPr>
        <w:t>抓主题教育之要，举绝对忠诚之旗，政治方向坚定不移</w:t>
      </w:r>
    </w:p>
    <w:p w14:paraId="3650D94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482" w:firstLineChars="200"/>
        <w:jc w:val="both"/>
        <w:textAlignment w:val="auto"/>
        <w:rPr>
          <w:rFonts w:hint="eastAsia" w:ascii="仿宋" w:hAnsi="仿宋" w:eastAsia="仿宋" w:cs="仿宋"/>
          <w:b w:val="0"/>
          <w:bCs w:val="0"/>
          <w:color w:val="auto"/>
          <w:sz w:val="28"/>
          <w:szCs w:val="28"/>
          <w:u w:val="none"/>
          <w:lang w:val="en-US" w:eastAsia="zh-CN"/>
        </w:rPr>
      </w:pPr>
      <w:r>
        <w:rPr>
          <w:rFonts w:hint="eastAsia" w:ascii="仿宋_GB2312" w:hAnsi="仿宋_GB2312" w:eastAsia="仿宋_GB2312" w:cs="仿宋_GB2312"/>
          <w:b/>
          <w:bCs/>
          <w:color w:val="auto"/>
          <w:sz w:val="24"/>
          <w:szCs w:val="24"/>
          <w:u w:val="none"/>
          <w:lang w:val="en-US" w:eastAsia="zh-CN"/>
        </w:rPr>
        <w:t>1</w:t>
      </w:r>
      <w:r>
        <w:rPr>
          <w:rFonts w:hint="eastAsia" w:ascii="仿宋_GB2312" w:hAnsi="仿宋_GB2312" w:eastAsia="仿宋_GB2312" w:cs="仿宋_GB2312"/>
          <w:b/>
          <w:bCs/>
          <w:color w:val="auto"/>
          <w:sz w:val="32"/>
          <w:szCs w:val="32"/>
          <w:u w:val="none"/>
          <w:lang w:val="en-US" w:eastAsia="zh-CN"/>
        </w:rPr>
        <w:t>.</w:t>
      </w:r>
      <w:r>
        <w:rPr>
          <w:rFonts w:hint="eastAsia" w:ascii="仿宋_GB2312" w:hAnsi="仿宋_GB2312" w:eastAsia="仿宋_GB2312" w:cs="仿宋_GB2312"/>
          <w:b/>
          <w:bCs/>
          <w:color w:val="auto"/>
          <w:sz w:val="24"/>
          <w:szCs w:val="24"/>
          <w:u w:val="none"/>
          <w:lang w:val="en-US" w:eastAsia="zh-CN"/>
        </w:rPr>
        <w:t>坚持不懈抓好主题教育，做到走深踩实</w:t>
      </w:r>
      <w:r>
        <w:rPr>
          <w:rFonts w:hint="eastAsia" w:ascii="仿宋_GB2312" w:hAnsi="仿宋_GB2312" w:eastAsia="仿宋_GB2312" w:cs="仿宋_GB2312"/>
          <w:b/>
          <w:bCs/>
          <w:color w:val="auto"/>
          <w:sz w:val="32"/>
          <w:szCs w:val="32"/>
          <w:u w:val="none"/>
          <w:lang w:val="en-US" w:eastAsia="zh-CN"/>
        </w:rPr>
        <w:t>。</w:t>
      </w:r>
      <w:r>
        <w:rPr>
          <w:rFonts w:hint="eastAsia" w:ascii="仿宋" w:hAnsi="仿宋" w:eastAsia="仿宋" w:cs="仿宋"/>
          <w:b w:val="0"/>
          <w:bCs w:val="0"/>
          <w:color w:val="auto"/>
          <w:sz w:val="28"/>
          <w:szCs w:val="28"/>
          <w:u w:val="none"/>
          <w:lang w:val="en-US" w:eastAsia="zh-CN"/>
        </w:rPr>
        <w:t>严格按照区委要求，组织24个党支部开展严肃规范、务实管用、简便易行的主题教育。结合“一月一课一片一实践”主题党日活动开展理论学习，围绕“立足岗位作贡献”活动推动干事创业，对标对表认真检视整改，防止形式化，取得真效果。</w:t>
      </w:r>
      <w:r>
        <w:rPr>
          <w:rFonts w:hint="eastAsia" w:ascii="仿宋" w:hAnsi="仿宋" w:eastAsia="仿宋" w:cs="仿宋"/>
          <w:color w:val="auto"/>
          <w:spacing w:val="0"/>
          <w:kern w:val="0"/>
          <w:sz w:val="28"/>
          <w:szCs w:val="28"/>
          <w:highlight w:val="none"/>
          <w:lang w:eastAsia="zh-CN"/>
        </w:rPr>
        <w:t>建立</w:t>
      </w:r>
      <w:r>
        <w:rPr>
          <w:rFonts w:hint="eastAsia" w:ascii="仿宋" w:hAnsi="仿宋" w:eastAsia="仿宋" w:cs="仿宋"/>
          <w:color w:val="auto"/>
          <w:spacing w:val="0"/>
          <w:kern w:val="0"/>
          <w:sz w:val="28"/>
          <w:szCs w:val="28"/>
          <w:highlight w:val="none"/>
        </w:rPr>
        <w:t>党员示范岗18个</w:t>
      </w:r>
      <w:r>
        <w:rPr>
          <w:rFonts w:hint="eastAsia" w:ascii="仿宋" w:hAnsi="仿宋" w:eastAsia="仿宋" w:cs="仿宋"/>
          <w:color w:val="auto"/>
          <w:spacing w:val="0"/>
          <w:kern w:val="0"/>
          <w:sz w:val="28"/>
          <w:szCs w:val="28"/>
          <w:highlight w:val="none"/>
          <w:lang w:eastAsia="zh-CN"/>
        </w:rPr>
        <w:t>、</w:t>
      </w:r>
      <w:r>
        <w:rPr>
          <w:rFonts w:hint="eastAsia" w:ascii="仿宋" w:hAnsi="仿宋" w:eastAsia="仿宋" w:cs="仿宋"/>
          <w:color w:val="auto"/>
          <w:spacing w:val="0"/>
          <w:kern w:val="0"/>
          <w:sz w:val="28"/>
          <w:szCs w:val="28"/>
          <w:highlight w:val="none"/>
        </w:rPr>
        <w:t>责任区101个</w:t>
      </w:r>
      <w:r>
        <w:rPr>
          <w:rFonts w:hint="eastAsia" w:ascii="仿宋" w:hAnsi="仿宋" w:eastAsia="仿宋" w:cs="仿宋"/>
          <w:color w:val="auto"/>
          <w:spacing w:val="0"/>
          <w:kern w:val="0"/>
          <w:sz w:val="28"/>
          <w:szCs w:val="28"/>
          <w:highlight w:val="none"/>
          <w:lang w:eastAsia="zh-CN"/>
        </w:rPr>
        <w:t>、</w:t>
      </w:r>
      <w:r>
        <w:rPr>
          <w:rFonts w:hint="eastAsia" w:ascii="仿宋" w:hAnsi="仿宋" w:eastAsia="仿宋" w:cs="仿宋"/>
          <w:color w:val="auto"/>
          <w:spacing w:val="0"/>
          <w:kern w:val="0"/>
          <w:sz w:val="28"/>
          <w:szCs w:val="28"/>
          <w:highlight w:val="none"/>
        </w:rPr>
        <w:t>突击队14个</w:t>
      </w:r>
      <w:r>
        <w:rPr>
          <w:rFonts w:hint="eastAsia" w:ascii="仿宋" w:hAnsi="仿宋" w:eastAsia="仿宋" w:cs="仿宋"/>
          <w:color w:val="auto"/>
          <w:spacing w:val="0"/>
          <w:kern w:val="0"/>
          <w:sz w:val="28"/>
          <w:szCs w:val="28"/>
          <w:highlight w:val="none"/>
          <w:lang w:eastAsia="zh-CN"/>
        </w:rPr>
        <w:t>，</w:t>
      </w:r>
      <w:r>
        <w:rPr>
          <w:rFonts w:hint="eastAsia" w:ascii="仿宋" w:hAnsi="仿宋" w:eastAsia="仿宋" w:cs="仿宋"/>
          <w:color w:val="auto"/>
          <w:spacing w:val="0"/>
          <w:kern w:val="0"/>
          <w:sz w:val="28"/>
          <w:szCs w:val="28"/>
          <w:highlight w:val="none"/>
        </w:rPr>
        <w:t>开展“五溪先锋”党员志愿服务活动</w:t>
      </w:r>
      <w:r>
        <w:rPr>
          <w:rFonts w:hint="eastAsia" w:ascii="仿宋" w:hAnsi="仿宋" w:eastAsia="仿宋" w:cs="仿宋"/>
          <w:color w:val="auto"/>
          <w:spacing w:val="0"/>
          <w:kern w:val="0"/>
          <w:sz w:val="28"/>
          <w:szCs w:val="28"/>
          <w:highlight w:val="none"/>
          <w:lang w:val="en-US" w:eastAsia="zh-CN"/>
        </w:rPr>
        <w:t>16次</w:t>
      </w:r>
      <w:r>
        <w:rPr>
          <w:rFonts w:hint="eastAsia" w:ascii="仿宋" w:hAnsi="仿宋" w:eastAsia="仿宋" w:cs="仿宋"/>
          <w:color w:val="auto"/>
          <w:spacing w:val="0"/>
          <w:kern w:val="0"/>
          <w:sz w:val="28"/>
          <w:szCs w:val="28"/>
          <w:highlight w:val="none"/>
        </w:rPr>
        <w:t>，献策办实事190件。</w:t>
      </w:r>
      <w:r>
        <w:rPr>
          <w:rFonts w:hint="eastAsia" w:ascii="仿宋" w:hAnsi="仿宋" w:eastAsia="仿宋" w:cs="仿宋"/>
          <w:color w:val="auto"/>
          <w:spacing w:val="0"/>
          <w:kern w:val="0"/>
          <w:sz w:val="28"/>
          <w:szCs w:val="28"/>
          <w:highlight w:val="none"/>
          <w:lang w:eastAsia="zh-CN"/>
        </w:rPr>
        <w:t>在“走找想促”活动中</w:t>
      </w:r>
      <w:r>
        <w:rPr>
          <w:rFonts w:hint="eastAsia" w:ascii="仿宋" w:hAnsi="仿宋" w:eastAsia="仿宋" w:cs="仿宋"/>
          <w:color w:val="auto"/>
          <w:spacing w:val="0"/>
          <w:kern w:val="0"/>
          <w:sz w:val="28"/>
          <w:szCs w:val="28"/>
          <w:highlight w:val="none"/>
          <w:lang w:val="en-US" w:eastAsia="zh-CN"/>
        </w:rPr>
        <w:t>解决一批群众急难愁盼问题，</w:t>
      </w:r>
      <w:r>
        <w:rPr>
          <w:rFonts w:hint="eastAsia" w:ascii="仿宋" w:hAnsi="仿宋" w:eastAsia="仿宋" w:cs="仿宋"/>
          <w:color w:val="auto"/>
          <w:spacing w:val="0"/>
          <w:kern w:val="0"/>
          <w:sz w:val="28"/>
          <w:szCs w:val="28"/>
          <w:highlight w:val="none"/>
          <w:lang w:eastAsia="zh-CN"/>
        </w:rPr>
        <w:t>承担并完成区领导</w:t>
      </w:r>
      <w:r>
        <w:rPr>
          <w:rFonts w:hint="eastAsia" w:ascii="仿宋" w:hAnsi="仿宋" w:eastAsia="仿宋" w:cs="仿宋"/>
          <w:color w:val="auto"/>
          <w:spacing w:val="0"/>
          <w:kern w:val="0"/>
          <w:sz w:val="28"/>
          <w:szCs w:val="28"/>
          <w:highlight w:val="none"/>
          <w:lang w:val="en-US" w:eastAsia="zh-CN"/>
        </w:rPr>
        <w:t>50个调研问题的整改整治。</w:t>
      </w:r>
    </w:p>
    <w:p w14:paraId="7F65CC4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kern w:val="2"/>
          <w:sz w:val="28"/>
          <w:szCs w:val="28"/>
          <w:u w:val="none"/>
          <w:lang w:val="en-US" w:eastAsia="zh-CN" w:bidi="ar-SA"/>
        </w:rPr>
      </w:pPr>
      <w:r>
        <w:rPr>
          <w:rFonts w:hint="eastAsia" w:ascii="仿宋" w:hAnsi="仿宋" w:eastAsia="仿宋" w:cs="仿宋"/>
          <w:b/>
          <w:bCs/>
          <w:color w:val="auto"/>
          <w:sz w:val="28"/>
          <w:szCs w:val="28"/>
          <w:u w:val="none"/>
          <w:lang w:val="en-US" w:eastAsia="zh-CN"/>
        </w:rPr>
        <w:t>2.持之以恒强化理论学习，做到常悟常新。</w:t>
      </w:r>
      <w:r>
        <w:rPr>
          <w:rFonts w:hint="eastAsia" w:ascii="仿宋" w:hAnsi="仿宋" w:eastAsia="仿宋" w:cs="仿宋"/>
          <w:b w:val="0"/>
          <w:bCs w:val="0"/>
          <w:color w:val="auto"/>
          <w:kern w:val="2"/>
          <w:sz w:val="28"/>
          <w:szCs w:val="28"/>
          <w:u w:val="none"/>
          <w:lang w:val="en-US" w:eastAsia="zh-CN" w:bidi="ar-SA"/>
        </w:rPr>
        <w:t>把学习贯彻党的二十大精神作为首要政治任务，把学习习近平总书记系列重要讲话和指示批示精神作为党政班子会议“第一议题”，党工委理论学习中心组集体学习12次，举办4期基层党校培训班和社区村干部理论知识和业务工作培训班，组织420名农村党员开展“冬春</w:t>
      </w:r>
      <w:r>
        <w:rPr>
          <w:rFonts w:hint="eastAsia" w:ascii="仿宋" w:hAnsi="仿宋" w:eastAsia="仿宋" w:cs="仿宋"/>
          <w:b w:val="0"/>
          <w:bCs w:val="0"/>
          <w:color w:val="auto"/>
          <w:kern w:val="2"/>
          <w:sz w:val="28"/>
          <w:szCs w:val="28"/>
          <w:u w:val="none"/>
          <w:shd w:val="clear" w:color="auto" w:fill="auto"/>
          <w:lang w:val="en-US" w:eastAsia="zh-CN" w:bidi="ar-SA"/>
        </w:rPr>
        <w:t>训</w:t>
      </w:r>
      <w:r>
        <w:rPr>
          <w:rFonts w:hint="eastAsia" w:ascii="仿宋" w:hAnsi="仿宋" w:eastAsia="仿宋" w:cs="仿宋"/>
          <w:b w:val="0"/>
          <w:bCs w:val="0"/>
          <w:color w:val="auto"/>
          <w:kern w:val="2"/>
          <w:sz w:val="28"/>
          <w:szCs w:val="28"/>
          <w:u w:val="none"/>
          <w:lang w:val="en-US" w:eastAsia="zh-CN" w:bidi="ar-SA"/>
        </w:rPr>
        <w:t>”，举行</w:t>
      </w:r>
      <w:r>
        <w:rPr>
          <w:rFonts w:hint="eastAsia" w:ascii="仿宋" w:hAnsi="仿宋" w:eastAsia="仿宋" w:cs="仿宋"/>
          <w:b w:val="0"/>
          <w:bCs w:val="0"/>
          <w:color w:val="auto"/>
          <w:kern w:val="2"/>
          <w:sz w:val="28"/>
          <w:szCs w:val="28"/>
          <w:u w:val="none"/>
          <w:shd w:val="clear" w:color="auto" w:fill="auto"/>
          <w:lang w:val="en-US" w:eastAsia="zh-CN" w:bidi="ar-SA"/>
        </w:rPr>
        <w:t>“党的二十大”精神</w:t>
      </w:r>
      <w:r>
        <w:rPr>
          <w:rFonts w:hint="eastAsia" w:ascii="仿宋" w:hAnsi="仿宋" w:eastAsia="仿宋" w:cs="仿宋"/>
          <w:b w:val="0"/>
          <w:bCs w:val="0"/>
          <w:color w:val="auto"/>
          <w:kern w:val="2"/>
          <w:sz w:val="28"/>
          <w:szCs w:val="28"/>
          <w:u w:val="none"/>
          <w:lang w:val="en-US" w:eastAsia="zh-CN" w:bidi="ar-SA"/>
        </w:rPr>
        <w:t>屋场微宣讲活动，推荐7名同志参加省、市、区各类理论学习培训，</w:t>
      </w:r>
      <w:r>
        <w:rPr>
          <w:rFonts w:hint="eastAsia" w:ascii="仿宋" w:hAnsi="仿宋" w:eastAsia="仿宋" w:cs="仿宋"/>
          <w:color w:val="auto"/>
          <w:spacing w:val="0"/>
          <w:kern w:val="0"/>
          <w:sz w:val="28"/>
          <w:szCs w:val="28"/>
          <w:highlight w:val="none"/>
          <w:lang w:val="en-US" w:eastAsia="zh-CN"/>
        </w:rPr>
        <w:t>编辑14期“新媒体小课堂”在便</w:t>
      </w:r>
      <w:r>
        <w:rPr>
          <w:rFonts w:hint="eastAsia" w:ascii="仿宋" w:hAnsi="仿宋" w:eastAsia="仿宋" w:cs="仿宋"/>
          <w:b w:val="0"/>
          <w:bCs w:val="0"/>
          <w:color w:val="auto"/>
          <w:spacing w:val="0"/>
          <w:kern w:val="0"/>
          <w:sz w:val="28"/>
          <w:szCs w:val="28"/>
          <w:u w:val="none"/>
          <w:lang w:val="en-US" w:eastAsia="zh-CN" w:bidi="ar-SA"/>
        </w:rPr>
        <w:t>民群广泛转发，</w:t>
      </w:r>
      <w:r>
        <w:rPr>
          <w:rFonts w:hint="eastAsia" w:ascii="仿宋" w:hAnsi="仿宋" w:eastAsia="仿宋" w:cs="仿宋"/>
          <w:color w:val="auto"/>
          <w:spacing w:val="0"/>
          <w:kern w:val="0"/>
          <w:sz w:val="28"/>
          <w:szCs w:val="28"/>
          <w:highlight w:val="none"/>
          <w:lang w:eastAsia="zh-CN"/>
        </w:rPr>
        <w:t>开设“培德”国学公益课堂，</w:t>
      </w:r>
      <w:r>
        <w:rPr>
          <w:rFonts w:hint="eastAsia" w:ascii="仿宋" w:hAnsi="仿宋" w:eastAsia="仿宋" w:cs="仿宋"/>
          <w:color w:val="auto"/>
          <w:spacing w:val="0"/>
          <w:kern w:val="0"/>
          <w:sz w:val="28"/>
          <w:szCs w:val="28"/>
          <w:highlight w:val="none"/>
        </w:rPr>
        <w:t>点燃</w:t>
      </w:r>
      <w:r>
        <w:rPr>
          <w:rFonts w:hint="eastAsia" w:ascii="仿宋" w:hAnsi="仿宋" w:eastAsia="仿宋" w:cs="仿宋"/>
          <w:color w:val="auto"/>
          <w:spacing w:val="0"/>
          <w:kern w:val="0"/>
          <w:sz w:val="28"/>
          <w:szCs w:val="28"/>
          <w:highlight w:val="none"/>
          <w:lang w:eastAsia="zh-CN"/>
        </w:rPr>
        <w:t>广大市民特别是少年儿童学习</w:t>
      </w:r>
      <w:r>
        <w:rPr>
          <w:rFonts w:hint="eastAsia" w:ascii="仿宋" w:hAnsi="仿宋" w:eastAsia="仿宋" w:cs="仿宋"/>
          <w:color w:val="auto"/>
          <w:spacing w:val="0"/>
          <w:kern w:val="0"/>
          <w:sz w:val="28"/>
          <w:szCs w:val="28"/>
          <w:highlight w:val="none"/>
        </w:rPr>
        <w:t>热情</w:t>
      </w:r>
      <w:r>
        <w:rPr>
          <w:rFonts w:hint="eastAsia" w:ascii="仿宋" w:hAnsi="仿宋" w:eastAsia="仿宋" w:cs="仿宋"/>
          <w:color w:val="auto"/>
          <w:spacing w:val="0"/>
          <w:kern w:val="0"/>
          <w:sz w:val="28"/>
          <w:szCs w:val="28"/>
          <w:highlight w:val="none"/>
          <w:lang w:eastAsia="zh-CN"/>
        </w:rPr>
        <w:t>，经验做法被怀化电视台专题报道。</w:t>
      </w:r>
    </w:p>
    <w:p w14:paraId="7FFB7F1A">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u w:val="none"/>
          <w:lang w:val="en-US" w:eastAsia="zh-CN"/>
        </w:rPr>
        <w:t>3.始终如一筑牢意识形态阵地，做到凝心聚力。</w:t>
      </w:r>
      <w:r>
        <w:rPr>
          <w:rFonts w:hint="eastAsia" w:ascii="仿宋" w:hAnsi="仿宋" w:eastAsia="仿宋" w:cs="仿宋"/>
          <w:spacing w:val="0"/>
          <w:kern w:val="0"/>
          <w:sz w:val="28"/>
          <w:szCs w:val="28"/>
          <w:highlight w:val="none"/>
          <w:lang w:eastAsia="zh-CN"/>
        </w:rPr>
        <w:t>统筹安排部署，认真分析研判，把握舆论导向，管好各类阵地，</w:t>
      </w:r>
      <w:r>
        <w:rPr>
          <w:rFonts w:hint="eastAsia" w:ascii="仿宋" w:hAnsi="仿宋" w:eastAsia="仿宋" w:cs="仿宋"/>
          <w:color w:val="000000"/>
          <w:spacing w:val="0"/>
          <w:kern w:val="0"/>
          <w:sz w:val="28"/>
          <w:szCs w:val="28"/>
          <w:highlight w:val="none"/>
        </w:rPr>
        <w:t>开展</w:t>
      </w:r>
      <w:r>
        <w:rPr>
          <w:rFonts w:hint="eastAsia" w:ascii="仿宋" w:hAnsi="仿宋" w:eastAsia="仿宋" w:cs="仿宋"/>
          <w:spacing w:val="0"/>
          <w:kern w:val="0"/>
          <w:sz w:val="28"/>
          <w:szCs w:val="28"/>
          <w:highlight w:val="none"/>
        </w:rPr>
        <w:t>分析研判2次</w:t>
      </w:r>
      <w:r>
        <w:rPr>
          <w:rFonts w:hint="eastAsia" w:ascii="仿宋" w:hAnsi="仿宋" w:eastAsia="仿宋" w:cs="仿宋"/>
          <w:spacing w:val="0"/>
          <w:kern w:val="0"/>
          <w:sz w:val="28"/>
          <w:szCs w:val="28"/>
          <w:highlight w:val="none"/>
          <w:lang w:eastAsia="zh-CN"/>
        </w:rPr>
        <w:t>、</w:t>
      </w:r>
      <w:r>
        <w:rPr>
          <w:rFonts w:hint="eastAsia" w:ascii="仿宋" w:hAnsi="仿宋" w:eastAsia="仿宋" w:cs="仿宋"/>
          <w:spacing w:val="0"/>
          <w:kern w:val="0"/>
          <w:sz w:val="28"/>
          <w:szCs w:val="28"/>
          <w:highlight w:val="none"/>
        </w:rPr>
        <w:t>风险</w:t>
      </w:r>
      <w:r>
        <w:rPr>
          <w:rFonts w:hint="eastAsia" w:ascii="仿宋" w:hAnsi="仿宋" w:eastAsia="仿宋" w:cs="仿宋"/>
          <w:spacing w:val="0"/>
          <w:kern w:val="0"/>
          <w:sz w:val="28"/>
          <w:szCs w:val="28"/>
          <w:highlight w:val="none"/>
          <w:lang w:eastAsia="zh-CN"/>
        </w:rPr>
        <w:t>隐患</w:t>
      </w:r>
      <w:r>
        <w:rPr>
          <w:rFonts w:hint="eastAsia" w:ascii="仿宋" w:hAnsi="仿宋" w:eastAsia="仿宋" w:cs="仿宋"/>
          <w:spacing w:val="0"/>
          <w:kern w:val="0"/>
          <w:sz w:val="28"/>
          <w:szCs w:val="28"/>
          <w:highlight w:val="none"/>
        </w:rPr>
        <w:t>排查8次，</w:t>
      </w:r>
      <w:r>
        <w:rPr>
          <w:rFonts w:hint="eastAsia" w:ascii="仿宋" w:hAnsi="仿宋" w:eastAsia="仿宋" w:cs="仿宋"/>
          <w:color w:val="auto"/>
          <w:sz w:val="28"/>
          <w:szCs w:val="28"/>
        </w:rPr>
        <w:t>以新时代文明实践所、站为载体，开展理论宣讲、志愿服务、市民教育、科普宣传、文体等活动700余次，</w:t>
      </w:r>
      <w:r>
        <w:rPr>
          <w:rFonts w:hint="eastAsia" w:ascii="仿宋" w:hAnsi="仿宋" w:eastAsia="仿宋" w:cs="仿宋"/>
          <w:color w:val="auto"/>
          <w:sz w:val="28"/>
          <w:szCs w:val="28"/>
          <w:lang w:eastAsia="zh-CN"/>
        </w:rPr>
        <w:t>在</w:t>
      </w:r>
      <w:r>
        <w:rPr>
          <w:rFonts w:hint="eastAsia" w:ascii="仿宋" w:hAnsi="仿宋" w:eastAsia="仿宋" w:cs="仿宋"/>
          <w:color w:val="auto"/>
          <w:sz w:val="28"/>
          <w:szCs w:val="28"/>
        </w:rPr>
        <w:t>中央、省、市、区主流媒体发布新闻报道和经验推广材料140余篇</w:t>
      </w:r>
      <w:r>
        <w:rPr>
          <w:rFonts w:hint="eastAsia" w:ascii="仿宋" w:hAnsi="仿宋" w:eastAsia="仿宋" w:cs="仿宋"/>
          <w:color w:val="auto"/>
          <w:sz w:val="28"/>
          <w:szCs w:val="28"/>
          <w:lang w:eastAsia="zh-CN"/>
        </w:rPr>
        <w:t>。严格</w:t>
      </w:r>
      <w:r>
        <w:rPr>
          <w:rStyle w:val="14"/>
          <w:rFonts w:hint="eastAsia" w:ascii="仿宋" w:hAnsi="仿宋" w:eastAsia="仿宋" w:cs="仿宋"/>
          <w:b w:val="0"/>
          <w:color w:val="auto"/>
          <w:sz w:val="28"/>
          <w:szCs w:val="28"/>
        </w:rPr>
        <w:t>要求</w:t>
      </w:r>
      <w:r>
        <w:rPr>
          <w:rFonts w:hint="eastAsia" w:ascii="仿宋" w:hAnsi="仿宋" w:eastAsia="仿宋" w:cs="仿宋"/>
          <w:color w:val="auto"/>
          <w:sz w:val="28"/>
          <w:szCs w:val="28"/>
        </w:rPr>
        <w:t>干部职工</w:t>
      </w: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lang w:eastAsia="zh-CN"/>
        </w:rPr>
        <w:t>小时内外的言行举止，</w:t>
      </w:r>
      <w:r>
        <w:rPr>
          <w:rFonts w:hint="eastAsia" w:ascii="仿宋" w:hAnsi="仿宋" w:eastAsia="仿宋" w:cs="仿宋"/>
          <w:color w:val="auto"/>
          <w:sz w:val="28"/>
          <w:szCs w:val="28"/>
        </w:rPr>
        <w:t>对</w:t>
      </w:r>
      <w:r>
        <w:rPr>
          <w:rFonts w:hint="eastAsia" w:ascii="仿宋" w:hAnsi="仿宋" w:eastAsia="仿宋" w:cs="仿宋"/>
          <w:color w:val="auto"/>
          <w:sz w:val="28"/>
          <w:szCs w:val="28"/>
          <w:lang w:eastAsia="zh-CN"/>
        </w:rPr>
        <w:t>单位</w:t>
      </w:r>
      <w:r>
        <w:rPr>
          <w:rFonts w:hint="eastAsia" w:ascii="仿宋" w:hAnsi="仿宋" w:eastAsia="仿宋" w:cs="仿宋"/>
          <w:color w:val="auto"/>
          <w:sz w:val="28"/>
          <w:szCs w:val="28"/>
        </w:rPr>
        <w:t>所有微信群进行</w:t>
      </w:r>
      <w:r>
        <w:rPr>
          <w:rFonts w:hint="eastAsia" w:ascii="仿宋" w:hAnsi="仿宋" w:eastAsia="仿宋" w:cs="仿宋"/>
          <w:color w:val="auto"/>
          <w:sz w:val="28"/>
          <w:szCs w:val="28"/>
          <w:lang w:eastAsia="zh-CN"/>
        </w:rPr>
        <w:t>自查整改</w:t>
      </w:r>
      <w:r>
        <w:rPr>
          <w:rFonts w:hint="eastAsia" w:ascii="仿宋" w:hAnsi="仿宋" w:eastAsia="仿宋" w:cs="仿宋"/>
          <w:color w:val="auto"/>
          <w:sz w:val="28"/>
          <w:szCs w:val="28"/>
        </w:rPr>
        <w:t>并严</w:t>
      </w:r>
      <w:r>
        <w:rPr>
          <w:rFonts w:hint="eastAsia" w:ascii="仿宋" w:hAnsi="仿宋" w:eastAsia="仿宋" w:cs="仿宋"/>
          <w:b w:val="0"/>
          <w:bCs w:val="0"/>
          <w:color w:val="auto"/>
          <w:sz w:val="28"/>
          <w:szCs w:val="28"/>
        </w:rPr>
        <w:t>格管理</w:t>
      </w:r>
      <w:r>
        <w:rPr>
          <w:rFonts w:hint="eastAsia" w:ascii="仿宋" w:hAnsi="仿宋" w:eastAsia="仿宋" w:cs="仿宋"/>
          <w:b w:val="0"/>
          <w:bCs w:val="0"/>
          <w:color w:val="auto"/>
          <w:sz w:val="28"/>
          <w:szCs w:val="28"/>
          <w:lang w:eastAsia="zh-CN"/>
        </w:rPr>
        <w:t>，</w:t>
      </w:r>
      <w:r>
        <w:rPr>
          <w:rFonts w:hint="eastAsia" w:ascii="仿宋" w:hAnsi="仿宋" w:eastAsia="仿宋" w:cs="仿宋"/>
          <w:color w:val="auto"/>
          <w:sz w:val="28"/>
          <w:szCs w:val="28"/>
        </w:rPr>
        <w:t>唱响主旋律，传播正能量</w:t>
      </w:r>
      <w:r>
        <w:rPr>
          <w:rFonts w:hint="eastAsia" w:ascii="仿宋" w:hAnsi="仿宋" w:eastAsia="仿宋" w:cs="仿宋"/>
          <w:color w:val="auto"/>
          <w:sz w:val="28"/>
          <w:szCs w:val="28"/>
          <w:lang w:eastAsia="zh-CN"/>
        </w:rPr>
        <w:t>，抵制“低级红”和“高级黑”</w:t>
      </w:r>
      <w:r>
        <w:rPr>
          <w:rFonts w:hint="eastAsia" w:ascii="仿宋" w:hAnsi="仿宋" w:eastAsia="仿宋" w:cs="仿宋"/>
          <w:color w:val="auto"/>
          <w:sz w:val="28"/>
          <w:szCs w:val="28"/>
        </w:rPr>
        <w:t>。</w:t>
      </w:r>
    </w:p>
    <w:p w14:paraId="4F552DF4">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u w:val="none"/>
          <w:lang w:val="en-US" w:eastAsia="zh-CN"/>
        </w:rPr>
        <w:t>4.不折不扣整改巡察问题，全面完成。</w:t>
      </w:r>
      <w:r>
        <w:rPr>
          <w:rFonts w:hint="eastAsia" w:ascii="仿宋" w:hAnsi="仿宋" w:eastAsia="仿宋" w:cs="仿宋"/>
          <w:color w:val="auto"/>
          <w:sz w:val="28"/>
          <w:szCs w:val="28"/>
        </w:rPr>
        <w:t>2022年区委对河西街道党工委及</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个村级党组织</w:t>
      </w:r>
      <w:r>
        <w:rPr>
          <w:rFonts w:hint="eastAsia" w:ascii="仿宋" w:hAnsi="仿宋" w:eastAsia="仿宋" w:cs="仿宋"/>
          <w:color w:val="auto"/>
          <w:sz w:val="28"/>
          <w:szCs w:val="28"/>
          <w:lang w:eastAsia="zh-CN"/>
        </w:rPr>
        <w:t>分两轮</w:t>
      </w:r>
      <w:r>
        <w:rPr>
          <w:rFonts w:hint="eastAsia" w:ascii="仿宋" w:hAnsi="仿宋" w:eastAsia="仿宋" w:cs="仿宋"/>
          <w:color w:val="auto"/>
          <w:sz w:val="28"/>
          <w:szCs w:val="28"/>
        </w:rPr>
        <w:t>进行了巡察，怀化市委第九巡察组对河西街道新园社区党支部进行了提级巡察，共反馈问题</w:t>
      </w:r>
      <w:r>
        <w:rPr>
          <w:rFonts w:hint="eastAsia" w:ascii="仿宋" w:hAnsi="仿宋" w:eastAsia="仿宋" w:cs="仿宋"/>
          <w:color w:val="auto"/>
          <w:sz w:val="28"/>
          <w:szCs w:val="28"/>
          <w:lang w:val="en-US" w:eastAsia="zh-CN"/>
        </w:rPr>
        <w:t>150</w:t>
      </w:r>
      <w:r>
        <w:rPr>
          <w:rFonts w:hint="eastAsia" w:ascii="仿宋" w:hAnsi="仿宋" w:eastAsia="仿宋" w:cs="仿宋"/>
          <w:color w:val="auto"/>
          <w:sz w:val="28"/>
          <w:szCs w:val="28"/>
        </w:rPr>
        <w:t>个</w:t>
      </w:r>
      <w:r>
        <w:rPr>
          <w:rFonts w:hint="eastAsia" w:ascii="仿宋" w:hAnsi="仿宋" w:eastAsia="仿宋" w:cs="仿宋"/>
          <w:color w:val="auto"/>
          <w:sz w:val="28"/>
          <w:szCs w:val="28"/>
          <w:lang w:eastAsia="zh-CN"/>
        </w:rPr>
        <w:t>。对照问题全面开展整改，明确责任、夯实举措、逐一销号、巩固成效，所有问题在规定时间内完成整改，并切实将巡察问题的整改转化为推动工作的引擎。</w:t>
      </w:r>
    </w:p>
    <w:p w14:paraId="3A443194">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（二）想国际陆港之需，行富民强民之举，经济发展稳中向好</w:t>
      </w:r>
    </w:p>
    <w:p w14:paraId="5C1E4A59">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bCs/>
          <w:color w:val="auto"/>
          <w:sz w:val="28"/>
          <w:szCs w:val="28"/>
          <w:u w:val="none"/>
          <w:lang w:val="en-US" w:eastAsia="zh-CN"/>
        </w:rPr>
        <w:t>1.强化调度，经济指标完成任务。</w:t>
      </w:r>
      <w:r>
        <w:rPr>
          <w:rFonts w:hint="eastAsia" w:ascii="仿宋" w:hAnsi="仿宋" w:eastAsia="仿宋" w:cs="仿宋"/>
          <w:b w:val="0"/>
          <w:bCs w:val="0"/>
          <w:color w:val="auto"/>
          <w:sz w:val="28"/>
          <w:szCs w:val="28"/>
          <w:u w:val="none"/>
          <w:lang w:val="en-US" w:eastAsia="zh-CN"/>
        </w:rPr>
        <w:t>完成固定资产投资任务，启动第五次全国经济普查工作，普查企业4510家、个体11182家，配合经开区相关部门完成“四上”企业入库34家。</w:t>
      </w:r>
    </w:p>
    <w:p w14:paraId="2A35B457">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bCs/>
          <w:color w:val="auto"/>
          <w:sz w:val="28"/>
          <w:szCs w:val="28"/>
          <w:u w:val="none"/>
          <w:lang w:val="en-US" w:eastAsia="zh-CN"/>
        </w:rPr>
        <w:t>2.多谋善断，项目建设积极配合。</w:t>
      </w:r>
      <w:r>
        <w:rPr>
          <w:rFonts w:hint="eastAsia" w:ascii="仿宋" w:hAnsi="仿宋" w:eastAsia="仿宋" w:cs="仿宋"/>
          <w:b w:val="0"/>
          <w:bCs w:val="0"/>
          <w:color w:val="auto"/>
          <w:sz w:val="28"/>
          <w:szCs w:val="28"/>
          <w:u w:val="none"/>
          <w:lang w:val="en-US" w:eastAsia="zh-CN"/>
        </w:rPr>
        <w:t>国际箱包之都产业园、中国供销·怀化产业园、绿色食品产业园、怀芷快速干线等省市重点项目有序推进，进展顺利，河西街道全力支持配合经开区开展征地拆迁的群众工作，并在施工过程中负责政策宣传、矛盾纠纷调解等工作，先后</w:t>
      </w:r>
      <w:r>
        <w:rPr>
          <w:rFonts w:hint="eastAsia" w:ascii="仿宋" w:hAnsi="仿宋" w:eastAsia="仿宋" w:cs="仿宋"/>
          <w:color w:val="auto"/>
          <w:sz w:val="28"/>
          <w:szCs w:val="28"/>
          <w:lang w:val="en-US" w:eastAsia="zh-CN"/>
        </w:rPr>
        <w:t>调解怀化西编组站、张吉怀线高铁遗留问题20余起，各类项目纠纷30余起</w:t>
      </w:r>
      <w:r>
        <w:rPr>
          <w:rFonts w:hint="eastAsia" w:ascii="仿宋" w:hAnsi="仿宋" w:eastAsia="仿宋" w:cs="仿宋"/>
          <w:color w:val="auto"/>
          <w:sz w:val="28"/>
          <w:szCs w:val="28"/>
        </w:rPr>
        <w:t>。</w:t>
      </w:r>
    </w:p>
    <w:p w14:paraId="56AAC0E8">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bCs/>
          <w:color w:val="auto"/>
          <w:sz w:val="28"/>
          <w:szCs w:val="28"/>
          <w:u w:val="none"/>
          <w:lang w:val="en-US" w:eastAsia="zh-CN"/>
        </w:rPr>
        <w:t>3.创新服务，招商引资成果丰硕。</w:t>
      </w:r>
      <w:r>
        <w:rPr>
          <w:rFonts w:hint="eastAsia" w:ascii="仿宋" w:hAnsi="仿宋" w:eastAsia="仿宋" w:cs="仿宋"/>
          <w:color w:val="auto"/>
          <w:sz w:val="28"/>
          <w:szCs w:val="28"/>
          <w:lang w:val="en-US" w:eastAsia="zh-CN"/>
        </w:rPr>
        <w:t>引进畅享童年亲子乐园、廷泊酒店等项目企业，引进资金5300万元，开展“湘商回归”走访慰问活动19次。进驻怀化国际陆港经开区政务服务中心，优化营商环境，</w:t>
      </w:r>
      <w:r>
        <w:rPr>
          <w:rFonts w:hint="eastAsia" w:ascii="仿宋" w:hAnsi="仿宋" w:eastAsia="仿宋" w:cs="仿宋"/>
          <w:b w:val="0"/>
          <w:bCs w:val="0"/>
          <w:color w:val="auto"/>
          <w:sz w:val="28"/>
          <w:szCs w:val="28"/>
          <w:u w:val="none"/>
          <w:lang w:val="en-US" w:eastAsia="zh-CN"/>
        </w:rPr>
        <w:t>为经开区招商引资企业的办证、进驻及企业家的落户、就医、就学等方面提供周到服务，协调企业家子女141人就读麓山国际陆港实验学校。</w:t>
      </w:r>
    </w:p>
    <w:p w14:paraId="01243FAC">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bCs/>
          <w:color w:val="auto"/>
          <w:sz w:val="28"/>
          <w:szCs w:val="28"/>
          <w:u w:val="none"/>
          <w:lang w:val="en-US" w:eastAsia="zh-CN"/>
        </w:rPr>
        <w:t>4.多措并举，集体经济不断壮大。</w:t>
      </w:r>
      <w:r>
        <w:rPr>
          <w:rFonts w:hint="eastAsia" w:ascii="仿宋" w:hAnsi="仿宋" w:eastAsia="仿宋" w:cs="仿宋"/>
          <w:color w:val="auto"/>
          <w:sz w:val="28"/>
          <w:szCs w:val="28"/>
        </w:rPr>
        <w:t>统筹安排并扶持粮食、经济作物、林下经济作物的种植，耕种粮食1.04万亩、种植油菜2600亩、蔬菜及食用菌8600余亩、瓜果800余亩。借助气候、环境、交通优势，大力</w:t>
      </w:r>
      <w:r>
        <w:rPr>
          <w:rFonts w:hint="eastAsia" w:ascii="仿宋" w:hAnsi="仿宋" w:eastAsia="仿宋" w:cs="仿宋"/>
          <w:color w:val="auto"/>
          <w:sz w:val="28"/>
          <w:szCs w:val="28"/>
          <w:lang w:eastAsia="zh-CN"/>
        </w:rPr>
        <w:t>发展</w:t>
      </w:r>
      <w:r>
        <w:rPr>
          <w:rFonts w:hint="eastAsia" w:ascii="仿宋" w:hAnsi="仿宋" w:eastAsia="仿宋" w:cs="仿宋"/>
          <w:color w:val="auto"/>
          <w:sz w:val="28"/>
          <w:szCs w:val="28"/>
        </w:rPr>
        <w:t>推广羊肚菌、杨梅、草莓、蔬菜等特色农产品</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举办凤坪杨梅节，方石坪</w:t>
      </w:r>
      <w:r>
        <w:rPr>
          <w:rFonts w:hint="eastAsia" w:ascii="仿宋" w:hAnsi="仿宋" w:eastAsia="仿宋" w:cs="仿宋"/>
          <w:color w:val="auto"/>
          <w:sz w:val="28"/>
          <w:szCs w:val="28"/>
          <w:lang w:eastAsia="zh-CN"/>
        </w:rPr>
        <w:t>村</w:t>
      </w:r>
      <w:r>
        <w:rPr>
          <w:rFonts w:hint="eastAsia" w:ascii="仿宋" w:hAnsi="仿宋" w:eastAsia="仿宋" w:cs="仿宋"/>
          <w:color w:val="auto"/>
          <w:sz w:val="28"/>
          <w:szCs w:val="28"/>
        </w:rPr>
        <w:t>、坳背</w:t>
      </w:r>
      <w:r>
        <w:rPr>
          <w:rFonts w:hint="eastAsia" w:ascii="仿宋" w:hAnsi="仿宋" w:eastAsia="仿宋" w:cs="仿宋"/>
          <w:color w:val="auto"/>
          <w:sz w:val="28"/>
          <w:szCs w:val="28"/>
          <w:lang w:eastAsia="zh-CN"/>
        </w:rPr>
        <w:t>村种植</w:t>
      </w:r>
      <w:r>
        <w:rPr>
          <w:rFonts w:hint="eastAsia" w:ascii="仿宋" w:hAnsi="仿宋" w:eastAsia="仿宋" w:cs="仿宋"/>
          <w:color w:val="auto"/>
          <w:sz w:val="28"/>
          <w:szCs w:val="28"/>
        </w:rPr>
        <w:t>羊肚菌</w:t>
      </w:r>
      <w:r>
        <w:rPr>
          <w:rFonts w:hint="eastAsia" w:ascii="仿宋" w:hAnsi="仿宋" w:eastAsia="仿宋" w:cs="仿宋"/>
          <w:color w:val="auto"/>
          <w:sz w:val="28"/>
          <w:szCs w:val="28"/>
          <w:lang w:eastAsia="zh-CN"/>
        </w:rPr>
        <w:t>壮大村集体经济并带动村民致富</w:t>
      </w:r>
      <w:r>
        <w:rPr>
          <w:rFonts w:hint="eastAsia" w:ascii="仿宋" w:hAnsi="仿宋" w:eastAsia="仿宋" w:cs="仿宋"/>
          <w:color w:val="auto"/>
          <w:sz w:val="28"/>
          <w:szCs w:val="28"/>
        </w:rPr>
        <w:t>在央媒、省媒、市媒宣传报道</w:t>
      </w:r>
      <w:r>
        <w:rPr>
          <w:rFonts w:hint="eastAsia" w:ascii="仿宋" w:hAnsi="仿宋" w:eastAsia="仿宋" w:cs="仿宋"/>
          <w:color w:val="auto"/>
          <w:sz w:val="28"/>
          <w:szCs w:val="28"/>
          <w:lang w:eastAsia="zh-CN"/>
        </w:rPr>
        <w:t>，方石坪村浆板“水上漂”激活假日经济被湖南卫视报道</w:t>
      </w:r>
      <w:r>
        <w:rPr>
          <w:rFonts w:hint="eastAsia" w:ascii="仿宋" w:hAnsi="仿宋" w:eastAsia="仿宋" w:cs="仿宋"/>
          <w:color w:val="auto"/>
          <w:sz w:val="28"/>
          <w:szCs w:val="28"/>
        </w:rPr>
        <w:t>。</w:t>
      </w:r>
    </w:p>
    <w:p w14:paraId="37B9C3B6">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（三）怀亲民爱民之心，尽为民惠民之责，民生福祉不断增进</w:t>
      </w:r>
    </w:p>
    <w:p w14:paraId="25382F2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b/>
          <w:bCs/>
          <w:color w:val="auto"/>
          <w:sz w:val="28"/>
          <w:szCs w:val="28"/>
          <w:u w:val="none"/>
          <w:lang w:val="en-US" w:eastAsia="zh-CN"/>
        </w:rPr>
        <w:t>1.怀爱民之心，民生保障有序推进。</w:t>
      </w:r>
      <w:r>
        <w:rPr>
          <w:rFonts w:hint="eastAsia" w:ascii="仿宋" w:hAnsi="仿宋" w:eastAsia="仿宋" w:cs="仿宋"/>
          <w:color w:val="auto"/>
          <w:sz w:val="28"/>
          <w:szCs w:val="28"/>
          <w:lang w:eastAsia="zh-CN"/>
        </w:rPr>
        <w:t>城乡居民总参保26855人，</w:t>
      </w:r>
      <w:r>
        <w:rPr>
          <w:rFonts w:hint="eastAsia" w:ascii="仿宋" w:hAnsi="仿宋" w:eastAsia="仿宋" w:cs="仿宋"/>
          <w:i w:val="0"/>
          <w:iCs w:val="0"/>
          <w:caps w:val="0"/>
          <w:color w:val="000000"/>
          <w:spacing w:val="0"/>
          <w:sz w:val="28"/>
          <w:szCs w:val="28"/>
          <w:shd w:val="clear" w:color="auto" w:fill="FFFFFF"/>
        </w:rPr>
        <w:t>加大优抚对象、困境儿童、残疾人等特殊人群关心关爱力度</w:t>
      </w:r>
      <w:r>
        <w:rPr>
          <w:rFonts w:hint="eastAsia" w:ascii="仿宋" w:hAnsi="仿宋" w:eastAsia="仿宋" w:cs="仿宋"/>
          <w:i w:val="0"/>
          <w:iCs w:val="0"/>
          <w:caps w:val="0"/>
          <w:color w:val="000000"/>
          <w:spacing w:val="0"/>
          <w:sz w:val="28"/>
          <w:szCs w:val="28"/>
          <w:shd w:val="clear" w:color="auto" w:fill="FFFFFF"/>
          <w:lang w:eastAsia="zh-CN"/>
        </w:rPr>
        <w:t>，</w:t>
      </w:r>
      <w:r>
        <w:rPr>
          <w:rFonts w:hint="eastAsia" w:ascii="仿宋" w:hAnsi="仿宋" w:eastAsia="仿宋" w:cs="仿宋"/>
          <w:b w:val="0"/>
          <w:bCs w:val="0"/>
          <w:color w:val="auto"/>
          <w:sz w:val="28"/>
          <w:szCs w:val="28"/>
          <w:lang w:eastAsia="zh-CN"/>
        </w:rPr>
        <w:t>临时救助困难人员101人，共发放7.17万元救济金，办理城乡低保2户4人，因家庭生活经济改善，取消城乡低保6户18人，办理残疾人两项补贴人</w:t>
      </w:r>
      <w:r>
        <w:rPr>
          <w:rFonts w:hint="eastAsia" w:ascii="仿宋" w:hAnsi="仿宋" w:eastAsia="仿宋" w:cs="仿宋"/>
          <w:color w:val="auto"/>
          <w:sz w:val="28"/>
          <w:szCs w:val="28"/>
          <w:lang w:eastAsia="zh-CN"/>
        </w:rPr>
        <w:t>次20人，累计补助金额4.3万元。</w:t>
      </w:r>
    </w:p>
    <w:p w14:paraId="4B24F78A">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b/>
          <w:bCs/>
          <w:color w:val="auto"/>
          <w:sz w:val="28"/>
          <w:szCs w:val="28"/>
          <w:u w:val="none"/>
          <w:lang w:val="en-US" w:eastAsia="zh-CN"/>
        </w:rPr>
        <w:t>2.怀为民之心，就业创业成效显著。</w:t>
      </w:r>
      <w:r>
        <w:rPr>
          <w:rFonts w:hint="eastAsia" w:ascii="仿宋" w:hAnsi="仿宋" w:eastAsia="仿宋" w:cs="仿宋"/>
          <w:color w:val="auto"/>
          <w:sz w:val="28"/>
          <w:szCs w:val="28"/>
        </w:rPr>
        <w:t>用心用情服务群众，对接国际箱包之都产业园等园区企业，组织就业培训会9次，为762人提供家门口的就业岗位，</w:t>
      </w:r>
      <w:r>
        <w:rPr>
          <w:rFonts w:hint="eastAsia" w:ascii="仿宋" w:hAnsi="仿宋" w:eastAsia="仿宋" w:cs="仿宋"/>
          <w:b w:val="0"/>
          <w:bCs w:val="0"/>
          <w:color w:val="auto"/>
          <w:sz w:val="28"/>
          <w:szCs w:val="28"/>
          <w:lang w:eastAsia="zh-CN"/>
        </w:rPr>
        <w:t>完成农村劳动力转移就业人数98人，</w:t>
      </w:r>
      <w:r>
        <w:rPr>
          <w:rFonts w:hint="eastAsia" w:ascii="仿宋" w:hAnsi="仿宋" w:eastAsia="仿宋" w:cs="仿宋"/>
          <w:color w:val="auto"/>
          <w:sz w:val="28"/>
          <w:szCs w:val="28"/>
        </w:rPr>
        <w:t>调解劳资纠纷</w:t>
      </w:r>
      <w:r>
        <w:rPr>
          <w:rFonts w:hint="eastAsia" w:ascii="仿宋" w:hAnsi="仿宋" w:eastAsia="仿宋" w:cs="仿宋"/>
          <w:color w:val="auto"/>
          <w:sz w:val="28"/>
          <w:szCs w:val="28"/>
          <w:lang w:val="en-US" w:eastAsia="zh-CN"/>
        </w:rPr>
        <w:t>62</w:t>
      </w:r>
      <w:r>
        <w:rPr>
          <w:rFonts w:hint="eastAsia" w:ascii="仿宋" w:hAnsi="仿宋" w:eastAsia="仿宋" w:cs="仿宋"/>
          <w:color w:val="auto"/>
          <w:sz w:val="28"/>
          <w:szCs w:val="28"/>
        </w:rPr>
        <w:t>起，追回工资2.1万元</w:t>
      </w:r>
      <w:r>
        <w:rPr>
          <w:rFonts w:hint="eastAsia" w:ascii="仿宋" w:hAnsi="仿宋" w:eastAsia="仿宋" w:cs="仿宋"/>
          <w:color w:val="auto"/>
          <w:sz w:val="28"/>
          <w:szCs w:val="28"/>
          <w:lang w:eastAsia="zh-CN"/>
        </w:rPr>
        <w:t>。</w:t>
      </w:r>
    </w:p>
    <w:p w14:paraId="21A786CC">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u w:val="none"/>
          <w:lang w:val="en-US" w:eastAsia="zh-CN"/>
        </w:rPr>
        <w:t>3.怀惠民之心，公共服务不断加强。</w:t>
      </w:r>
      <w:r>
        <w:rPr>
          <w:rFonts w:hint="eastAsia" w:ascii="仿宋" w:hAnsi="仿宋" w:eastAsia="仿宋" w:cs="仿宋"/>
          <w:b w:val="0"/>
          <w:bCs w:val="0"/>
          <w:color w:val="auto"/>
          <w:sz w:val="28"/>
          <w:szCs w:val="28"/>
          <w:lang w:val="en-US" w:eastAsia="zh-CN"/>
        </w:rPr>
        <w:t>完善一老一小服务体系，深入推进居家适老化改造，</w:t>
      </w:r>
      <w:r>
        <w:rPr>
          <w:rFonts w:hint="eastAsia" w:ascii="仿宋" w:hAnsi="仿宋" w:eastAsia="仿宋" w:cs="仿宋"/>
          <w:color w:val="auto"/>
          <w:sz w:val="28"/>
          <w:szCs w:val="28"/>
        </w:rPr>
        <w:t>投入31.32万元为辖区52名特困群众购买居家养老护理服务，</w:t>
      </w:r>
      <w:r>
        <w:rPr>
          <w:rFonts w:hint="eastAsia" w:ascii="仿宋" w:hAnsi="仿宋" w:eastAsia="仿宋" w:cs="仿宋"/>
          <w:color w:val="auto"/>
          <w:sz w:val="28"/>
          <w:szCs w:val="28"/>
          <w:lang w:eastAsia="zh-CN"/>
        </w:rPr>
        <w:t>陆港公园正式开园，</w:t>
      </w:r>
      <w:r>
        <w:rPr>
          <w:rFonts w:hint="eastAsia" w:ascii="仿宋" w:hAnsi="仿宋" w:eastAsia="仿宋" w:cs="仿宋"/>
          <w:color w:val="auto"/>
          <w:sz w:val="28"/>
          <w:szCs w:val="28"/>
        </w:rPr>
        <w:t>新增2个一刻钟便民生活圈试点社区，麓山国际陆港实验学校9月份顺利开学。</w:t>
      </w:r>
    </w:p>
    <w:p w14:paraId="725AF8C0">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u w:val="none"/>
          <w:lang w:val="en-US" w:eastAsia="zh-CN"/>
        </w:rPr>
        <w:t>4.怀亲民之心，文化事业蓬勃发展。</w:t>
      </w:r>
      <w:r>
        <w:rPr>
          <w:rFonts w:hint="eastAsia" w:ascii="仿宋" w:hAnsi="仿宋" w:eastAsia="仿宋" w:cs="仿宋"/>
          <w:b w:val="0"/>
          <w:bCs w:val="0"/>
          <w:color w:val="auto"/>
          <w:sz w:val="28"/>
          <w:szCs w:val="28"/>
          <w:lang w:val="en-US" w:eastAsia="zh-CN"/>
        </w:rPr>
        <w:t>不断</w:t>
      </w:r>
      <w:r>
        <w:rPr>
          <w:rFonts w:hint="eastAsia" w:ascii="仿宋" w:hAnsi="仿宋" w:eastAsia="仿宋" w:cs="仿宋"/>
          <w:color w:val="auto"/>
          <w:sz w:val="28"/>
          <w:szCs w:val="28"/>
        </w:rPr>
        <w:t>丰富居民文体生活，承办第二届怀化艺术节“怀化有戏”社区文艺大比拼总决赛、复赛、海选3场活动，</w:t>
      </w:r>
      <w:r>
        <w:rPr>
          <w:rFonts w:hint="eastAsia" w:ascii="仿宋" w:hAnsi="仿宋" w:eastAsia="仿宋" w:cs="仿宋"/>
          <w:color w:val="auto"/>
          <w:sz w:val="28"/>
          <w:szCs w:val="28"/>
          <w:lang w:eastAsia="zh-CN"/>
        </w:rPr>
        <w:t>河西街道办事处获评优秀组织单位。</w:t>
      </w:r>
      <w:r>
        <w:rPr>
          <w:rFonts w:hint="eastAsia" w:ascii="仿宋" w:hAnsi="仿宋" w:eastAsia="仿宋" w:cs="仿宋"/>
          <w:color w:val="auto"/>
          <w:sz w:val="28"/>
          <w:szCs w:val="28"/>
        </w:rPr>
        <w:t>开展“文明创建进社区”“老年文化艺术节”</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乡村</w:t>
      </w:r>
      <w:r>
        <w:rPr>
          <w:rFonts w:hint="eastAsia" w:ascii="仿宋" w:hAnsi="仿宋" w:eastAsia="仿宋" w:cs="仿宋"/>
          <w:color w:val="auto"/>
          <w:sz w:val="28"/>
          <w:szCs w:val="28"/>
          <w:shd w:val="clear" w:color="auto" w:fill="auto"/>
          <w:lang w:val="en-US" w:eastAsia="zh-CN"/>
        </w:rPr>
        <w:t>村</w:t>
      </w:r>
      <w:r>
        <w:rPr>
          <w:rFonts w:hint="eastAsia" w:ascii="仿宋" w:hAnsi="仿宋" w:eastAsia="仿宋" w:cs="仿宋"/>
          <w:color w:val="auto"/>
          <w:sz w:val="28"/>
          <w:szCs w:val="28"/>
          <w:lang w:val="en-US" w:eastAsia="zh-CN"/>
        </w:rPr>
        <w:t>晚</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等文艺演出，举行省第三届社区趣味运动会海选赛。</w:t>
      </w:r>
    </w:p>
    <w:p w14:paraId="20CDD0B4">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（四）强区域协调之能，提城乡管理之质，城乡发展全面提升</w:t>
      </w:r>
    </w:p>
    <w:p w14:paraId="14CE9713">
      <w:pPr>
        <w:numPr>
          <w:ilvl w:val="0"/>
          <w:numId w:val="0"/>
        </w:numPr>
        <w:overflowPunct w:val="0"/>
        <w:autoSpaceDE w:val="0"/>
        <w:autoSpaceDN w:val="0"/>
        <w:adjustRightInd w:val="0"/>
        <w:snapToGrid w:val="0"/>
        <w:spacing w:line="600" w:lineRule="exact"/>
        <w:ind w:firstLine="562" w:firstLineChars="200"/>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u w:val="none"/>
          <w:lang w:val="en-US" w:eastAsia="zh-CN"/>
        </w:rPr>
        <w:t>1.文明创建持续深化。</w:t>
      </w:r>
      <w:r>
        <w:rPr>
          <w:rFonts w:hint="eastAsia" w:ascii="仿宋" w:hAnsi="仿宋" w:eastAsia="仿宋" w:cs="仿宋"/>
          <w:color w:val="auto"/>
          <w:sz w:val="28"/>
          <w:szCs w:val="28"/>
        </w:rPr>
        <w:t>扎实开展创文创卫工作，实施环境卫生清洁、道路坑洼修补、市容市貌整治、公益广告宣传、农贸市场</w:t>
      </w:r>
      <w:r>
        <w:rPr>
          <w:rFonts w:hint="eastAsia" w:ascii="仿宋" w:hAnsi="仿宋" w:eastAsia="仿宋" w:cs="仿宋"/>
          <w:color w:val="auto"/>
          <w:sz w:val="28"/>
          <w:szCs w:val="28"/>
          <w:shd w:val="clear" w:color="auto" w:fill="auto"/>
        </w:rPr>
        <w:t>提质</w:t>
      </w:r>
      <w:r>
        <w:rPr>
          <w:rFonts w:hint="eastAsia" w:ascii="仿宋" w:hAnsi="仿宋" w:eastAsia="仿宋" w:cs="仿宋"/>
          <w:color w:val="auto"/>
          <w:sz w:val="28"/>
          <w:szCs w:val="28"/>
        </w:rPr>
        <w:t>改造、专业化市场建设等专项行动，创新建立市、区、经开区后盾帮扶联动会商机制，发挥各级各行业部门的各自优势，补齐人财物各类短板，争取资金30万元对德天农贸市场提质改造、20万元对阳光邻里等无物管小区进行环境卫生整治，争取专项资金对金桥新村小区、苗圃新苑等5个老旧小区进行改造</w:t>
      </w:r>
      <w:r>
        <w:rPr>
          <w:rFonts w:hint="eastAsia" w:ascii="仿宋" w:hAnsi="仿宋" w:eastAsia="仿宋" w:cs="仿宋"/>
          <w:color w:val="auto"/>
          <w:sz w:val="28"/>
          <w:szCs w:val="28"/>
          <w:lang w:val="en-US" w:eastAsia="zh-CN"/>
        </w:rPr>
        <w:t>，修补背街小巷坑洼80余处，开展入户走访居民2万余户，发放“一迎三创”宣传资料4万余份。</w:t>
      </w:r>
    </w:p>
    <w:p w14:paraId="4110B02F">
      <w:pPr>
        <w:numPr>
          <w:ilvl w:val="0"/>
          <w:numId w:val="0"/>
        </w:numPr>
        <w:overflowPunct w:val="0"/>
        <w:autoSpaceDE w:val="0"/>
        <w:autoSpaceDN w:val="0"/>
        <w:adjustRightInd w:val="0"/>
        <w:snapToGrid w:val="0"/>
        <w:spacing w:line="600" w:lineRule="exact"/>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u w:val="none"/>
          <w:lang w:val="en-US" w:eastAsia="zh-CN"/>
        </w:rPr>
        <w:t>2.农村人居环境明显改善。</w:t>
      </w:r>
      <w:r>
        <w:rPr>
          <w:rFonts w:hint="eastAsia" w:ascii="仿宋" w:hAnsi="仿宋" w:eastAsia="仿宋" w:cs="仿宋"/>
          <w:color w:val="auto"/>
          <w:sz w:val="28"/>
          <w:szCs w:val="28"/>
        </w:rPr>
        <w:t>全力推动农村人居环境整治工作，方石坪村</w:t>
      </w:r>
      <w:r>
        <w:rPr>
          <w:rFonts w:hint="eastAsia" w:ascii="仿宋" w:hAnsi="仿宋" w:eastAsia="仿宋" w:cs="仿宋"/>
          <w:color w:val="auto"/>
          <w:sz w:val="28"/>
          <w:szCs w:val="28"/>
          <w:lang w:eastAsia="zh-CN"/>
        </w:rPr>
        <w:t>木屋租赁“唤醒老屋”</w:t>
      </w:r>
      <w:r>
        <w:rPr>
          <w:rFonts w:hint="eastAsia" w:ascii="仿宋" w:hAnsi="仿宋" w:eastAsia="仿宋" w:cs="仿宋"/>
          <w:color w:val="auto"/>
          <w:sz w:val="28"/>
          <w:szCs w:val="28"/>
        </w:rPr>
        <w:t>模式</w:t>
      </w:r>
      <w:r>
        <w:rPr>
          <w:rFonts w:hint="eastAsia" w:ascii="仿宋" w:hAnsi="仿宋" w:eastAsia="仿宋" w:cs="仿宋"/>
          <w:color w:val="auto"/>
          <w:sz w:val="28"/>
          <w:szCs w:val="28"/>
          <w:lang w:eastAsia="zh-CN"/>
        </w:rPr>
        <w:t>获新华社、</w:t>
      </w:r>
      <w:r>
        <w:rPr>
          <w:rFonts w:hint="eastAsia" w:ascii="仿宋" w:hAnsi="仿宋" w:eastAsia="仿宋" w:cs="仿宋"/>
          <w:color w:val="auto"/>
          <w:sz w:val="28"/>
          <w:szCs w:val="28"/>
        </w:rPr>
        <w:t>中新网、光明网、新湖南、红网等各大媒体宣传推广并被纳入全市十大典型案例。</w:t>
      </w:r>
    </w:p>
    <w:p w14:paraId="40F88DBF">
      <w:pPr>
        <w:numPr>
          <w:ilvl w:val="0"/>
          <w:numId w:val="0"/>
        </w:numPr>
        <w:overflowPunct w:val="0"/>
        <w:autoSpaceDE w:val="0"/>
        <w:autoSpaceDN w:val="0"/>
        <w:adjustRightInd w:val="0"/>
        <w:snapToGrid w:val="0"/>
        <w:spacing w:line="600" w:lineRule="exact"/>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u w:val="none"/>
          <w:lang w:val="en-US" w:eastAsia="zh-CN"/>
        </w:rPr>
        <w:t>3.农村基础设施不断夯实。</w:t>
      </w:r>
      <w:r>
        <w:rPr>
          <w:rFonts w:hint="eastAsia" w:ascii="仿宋" w:hAnsi="仿宋" w:eastAsia="仿宋" w:cs="仿宋"/>
          <w:color w:val="auto"/>
          <w:sz w:val="28"/>
          <w:szCs w:val="28"/>
        </w:rPr>
        <w:t>争取资金75万元实施凤坪村</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方石坪村</w:t>
      </w:r>
      <w:r>
        <w:rPr>
          <w:rFonts w:hint="eastAsia" w:ascii="仿宋" w:hAnsi="仿宋" w:eastAsia="仿宋" w:cs="仿宋"/>
          <w:color w:val="auto"/>
          <w:sz w:val="28"/>
          <w:szCs w:val="28"/>
          <w:lang w:eastAsia="zh-CN"/>
        </w:rPr>
        <w:t>和美乡村建设项目</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方石坪村被评为全市和美村庄。</w:t>
      </w:r>
      <w:r>
        <w:rPr>
          <w:rFonts w:hint="eastAsia" w:ascii="仿宋" w:hAnsi="仿宋" w:eastAsia="仿宋" w:cs="仿宋"/>
          <w:color w:val="auto"/>
          <w:sz w:val="28"/>
          <w:szCs w:val="28"/>
        </w:rPr>
        <w:t>完成改厕 120 户，花背村三角滩电站自供区农网改造已申请立项，项目完成后农网改造实现全覆盖。</w:t>
      </w:r>
    </w:p>
    <w:p w14:paraId="06E46925">
      <w:pPr>
        <w:numPr>
          <w:ilvl w:val="0"/>
          <w:numId w:val="0"/>
        </w:numPr>
        <w:overflowPunct w:val="0"/>
        <w:autoSpaceDE w:val="0"/>
        <w:autoSpaceDN w:val="0"/>
        <w:adjustRightInd w:val="0"/>
        <w:snapToGrid w:val="0"/>
        <w:spacing w:line="600" w:lineRule="exact"/>
        <w:ind w:firstLine="562" w:firstLineChars="200"/>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u w:val="none"/>
          <w:lang w:val="en-US" w:eastAsia="zh-CN"/>
        </w:rPr>
        <w:t>4.红线底线坚决守牢。</w:t>
      </w:r>
      <w:r>
        <w:rPr>
          <w:rFonts w:hint="eastAsia" w:ascii="仿宋" w:hAnsi="仿宋" w:eastAsia="仿宋" w:cs="仿宋"/>
          <w:color w:val="auto"/>
          <w:sz w:val="28"/>
          <w:szCs w:val="28"/>
        </w:rPr>
        <w:t>严格落实“田长制”“林长制”“河长制”职责，坚决扛起守护国土、耕地、森林、河流红线使命。违法图斑</w:t>
      </w:r>
      <w:r>
        <w:rPr>
          <w:rFonts w:hint="eastAsia" w:ascii="仿宋" w:hAnsi="仿宋" w:eastAsia="仿宋" w:cs="仿宋"/>
          <w:color w:val="auto"/>
          <w:sz w:val="28"/>
          <w:szCs w:val="28"/>
          <w:lang w:eastAsia="zh-CN"/>
        </w:rPr>
        <w:t>如期销号，</w:t>
      </w:r>
      <w:r>
        <w:rPr>
          <w:rFonts w:hint="eastAsia" w:ascii="仿宋" w:hAnsi="仿宋" w:eastAsia="仿宋" w:cs="仿宋"/>
          <w:color w:val="auto"/>
          <w:sz w:val="28"/>
          <w:szCs w:val="28"/>
          <w:lang w:val="en-US" w:eastAsia="zh-CN"/>
        </w:rPr>
        <w:t>399亩</w:t>
      </w:r>
      <w:r>
        <w:rPr>
          <w:rFonts w:hint="eastAsia" w:ascii="仿宋" w:hAnsi="仿宋" w:eastAsia="仿宋" w:cs="仿宋"/>
          <w:color w:val="auto"/>
          <w:sz w:val="28"/>
          <w:szCs w:val="28"/>
        </w:rPr>
        <w:t>耕地恢复</w:t>
      </w:r>
      <w:r>
        <w:rPr>
          <w:rFonts w:hint="eastAsia" w:ascii="仿宋" w:hAnsi="仿宋" w:eastAsia="仿宋" w:cs="仿宋"/>
          <w:color w:val="auto"/>
          <w:sz w:val="28"/>
          <w:szCs w:val="28"/>
          <w:lang w:eastAsia="zh-CN"/>
        </w:rPr>
        <w:t>任务全部完成</w:t>
      </w:r>
      <w:r>
        <w:rPr>
          <w:rFonts w:hint="eastAsia" w:ascii="仿宋" w:hAnsi="仿宋" w:eastAsia="仿宋" w:cs="仿宋"/>
          <w:color w:val="auto"/>
          <w:sz w:val="28"/>
          <w:szCs w:val="28"/>
        </w:rPr>
        <w:t>。14名河长开展巡河400余人次，发现并整改问题3个。22名林长巡林200余人次，发现破坏林地违法行为并下达整改通知书3处，已整改到位2处。</w:t>
      </w:r>
    </w:p>
    <w:p w14:paraId="6EC934BC">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（五）聚强基固本之焦，举平安建设之力，社会大局和谐安澜</w:t>
      </w:r>
    </w:p>
    <w:p w14:paraId="681033AE">
      <w:pPr>
        <w:overflowPunct w:val="0"/>
        <w:autoSpaceDE w:val="0"/>
        <w:autoSpaceDN w:val="0"/>
        <w:adjustRightInd w:val="0"/>
        <w:snapToGrid w:val="0"/>
        <w:spacing w:line="600" w:lineRule="exact"/>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u w:val="none"/>
          <w:lang w:val="en-US" w:eastAsia="zh-CN"/>
        </w:rPr>
        <w:t>1.社会治理提档升级。</w:t>
      </w:r>
      <w:r>
        <w:rPr>
          <w:rFonts w:hint="eastAsia" w:ascii="仿宋" w:hAnsi="仿宋" w:eastAsia="仿宋" w:cs="仿宋"/>
          <w:color w:val="auto"/>
          <w:sz w:val="28"/>
          <w:szCs w:val="28"/>
          <w:lang w:val="en-US" w:eastAsia="zh-CN"/>
        </w:rPr>
        <w:t>新增龙泉湖、金穗2个社区，区域布局和人口分布更加合理。针对</w:t>
      </w:r>
      <w:r>
        <w:rPr>
          <w:rFonts w:hint="eastAsia" w:ascii="仿宋" w:hAnsi="仿宋" w:eastAsia="仿宋" w:cs="仿宋"/>
          <w:color w:val="auto"/>
          <w:sz w:val="28"/>
          <w:szCs w:val="28"/>
        </w:rPr>
        <w:t>辖区信访维稳重点人员</w:t>
      </w:r>
      <w:r>
        <w:rPr>
          <w:rFonts w:hint="eastAsia" w:ascii="仿宋" w:hAnsi="仿宋" w:eastAsia="仿宋" w:cs="仿宋"/>
          <w:color w:val="auto"/>
          <w:sz w:val="28"/>
          <w:szCs w:val="28"/>
          <w:lang w:val="en-US" w:eastAsia="zh-CN"/>
        </w:rPr>
        <w:t>26</w:t>
      </w:r>
      <w:r>
        <w:rPr>
          <w:rFonts w:hint="eastAsia" w:ascii="仿宋" w:hAnsi="仿宋" w:eastAsia="仿宋" w:cs="仿宋"/>
          <w:color w:val="auto"/>
          <w:sz w:val="28"/>
          <w:szCs w:val="28"/>
        </w:rPr>
        <w:t>人</w:t>
      </w:r>
      <w:r>
        <w:rPr>
          <w:rFonts w:hint="eastAsia" w:ascii="仿宋" w:hAnsi="仿宋" w:eastAsia="仿宋" w:cs="仿宋"/>
          <w:color w:val="auto"/>
          <w:sz w:val="28"/>
          <w:szCs w:val="28"/>
          <w:lang w:eastAsia="zh-CN"/>
        </w:rPr>
        <w:t>做好“五包一”方案</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制定领导干部下沉接访制度。深入学习贯彻落实习近平法治思想，强化基层法治政府建设，提高基层法治意识和法治能力，</w:t>
      </w:r>
      <w:r>
        <w:rPr>
          <w:rFonts w:hint="eastAsia" w:ascii="仿宋" w:hAnsi="仿宋" w:eastAsia="仿宋" w:cs="仿宋"/>
          <w:color w:val="auto"/>
          <w:sz w:val="28"/>
          <w:szCs w:val="28"/>
        </w:rPr>
        <w:t>开展扫黑除恶、综治民调、禁毒、打击治理电信网络诈骗、反</w:t>
      </w:r>
      <w:r>
        <w:rPr>
          <w:rFonts w:hint="eastAsia" w:ascii="仿宋" w:hAnsi="仿宋" w:eastAsia="仿宋" w:cs="仿宋"/>
          <w:color w:val="auto"/>
          <w:sz w:val="28"/>
          <w:szCs w:val="28"/>
          <w:shd w:val="clear" w:color="auto" w:fill="auto"/>
        </w:rPr>
        <w:t>邪教</w:t>
      </w:r>
      <w:r>
        <w:rPr>
          <w:rFonts w:hint="eastAsia" w:ascii="仿宋" w:hAnsi="仿宋" w:eastAsia="仿宋" w:cs="仿宋"/>
          <w:color w:val="auto"/>
          <w:sz w:val="28"/>
          <w:szCs w:val="28"/>
        </w:rPr>
        <w:t>等</w:t>
      </w:r>
      <w:r>
        <w:rPr>
          <w:rFonts w:hint="eastAsia" w:ascii="仿宋" w:hAnsi="仿宋" w:eastAsia="仿宋" w:cs="仿宋"/>
          <w:color w:val="auto"/>
          <w:sz w:val="28"/>
          <w:szCs w:val="28"/>
          <w:lang w:eastAsia="zh-CN"/>
        </w:rPr>
        <w:t>工作。</w:t>
      </w:r>
      <w:r>
        <w:rPr>
          <w:rFonts w:hint="eastAsia" w:ascii="仿宋" w:hAnsi="仿宋" w:eastAsia="仿宋" w:cs="仿宋"/>
          <w:color w:val="auto"/>
          <w:sz w:val="28"/>
          <w:szCs w:val="28"/>
        </w:rPr>
        <w:t>收到7件省委巡视组交办信访件，已全部办结</w:t>
      </w:r>
      <w:r>
        <w:rPr>
          <w:rFonts w:hint="eastAsia" w:ascii="仿宋" w:hAnsi="仿宋" w:eastAsia="仿宋" w:cs="仿宋"/>
          <w:color w:val="auto"/>
          <w:sz w:val="28"/>
          <w:szCs w:val="28"/>
          <w:lang w:eastAsia="zh-CN"/>
        </w:rPr>
        <w:t>。</w:t>
      </w:r>
    </w:p>
    <w:p w14:paraId="4CE28FF8">
      <w:pPr>
        <w:overflowPunct w:val="0"/>
        <w:autoSpaceDE w:val="0"/>
        <w:autoSpaceDN w:val="0"/>
        <w:adjustRightInd w:val="0"/>
        <w:snapToGrid w:val="0"/>
        <w:spacing w:line="600" w:lineRule="exact"/>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u w:val="none"/>
          <w:lang w:val="en-US" w:eastAsia="zh-CN"/>
        </w:rPr>
        <w:t>2.安全生产常抓不懈。</w:t>
      </w:r>
      <w:r>
        <w:rPr>
          <w:rFonts w:hint="eastAsia" w:ascii="仿宋" w:hAnsi="仿宋" w:eastAsia="仿宋" w:cs="仿宋"/>
          <w:color w:val="auto"/>
          <w:sz w:val="28"/>
          <w:szCs w:val="28"/>
        </w:rPr>
        <w:t>举行消防、交通、</w:t>
      </w:r>
      <w:r>
        <w:rPr>
          <w:rFonts w:hint="eastAsia" w:ascii="仿宋" w:hAnsi="仿宋" w:eastAsia="仿宋" w:cs="仿宋"/>
          <w:color w:val="auto"/>
          <w:sz w:val="28"/>
          <w:szCs w:val="28"/>
          <w:shd w:val="clear" w:color="auto" w:fill="auto"/>
        </w:rPr>
        <w:t>“防灾减灾”、“安全生产月”</w:t>
      </w:r>
      <w:r>
        <w:rPr>
          <w:rFonts w:hint="eastAsia" w:ascii="仿宋" w:hAnsi="仿宋" w:eastAsia="仿宋" w:cs="仿宋"/>
          <w:color w:val="auto"/>
          <w:sz w:val="28"/>
          <w:szCs w:val="28"/>
        </w:rPr>
        <w:t>等安全生产集中宣传活动，对102家企业开展安全生产检查125次，开展燃气安全专项整治，排查企业253家，发现隐患并整改18个。排查既有房屋3094栋、经营性自建房188栋，会同经开区相关部门对C级房屋（黄家山5组安置区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4号楼、黄家山7组安置区2号楼、河西新村1号楼）实施加固、沉降观测等措施。开展道路交通顽瘴痼疾专项整治和铁路护路隐患整治行动，开展交通文明劝导300余人次，排查整治道路安全隐患5处，铁路周边隐患18处。黄家山村张化文被评为全省道路交通安全管理优秀劝导员（怀化市仅2人），河西街道办事处被评为全市铁路护路联防工作先进乡镇、全市平安铁路示范乡镇，杨怀建被评为全市铁路护路先进工作者，彭刚四被评为全市优秀义务护路员、高铁志愿者。办理营业执照133</w:t>
      </w:r>
      <w:r>
        <w:rPr>
          <w:rFonts w:hint="eastAsia" w:ascii="仿宋" w:hAnsi="仿宋" w:eastAsia="仿宋" w:cs="仿宋"/>
          <w:color w:val="auto"/>
          <w:sz w:val="28"/>
          <w:szCs w:val="28"/>
          <w:shd w:val="clear" w:color="auto" w:fill="auto"/>
        </w:rPr>
        <w:t>件</w:t>
      </w:r>
      <w:r>
        <w:rPr>
          <w:rFonts w:hint="eastAsia" w:ascii="仿宋" w:hAnsi="仿宋" w:eastAsia="仿宋" w:cs="仿宋"/>
          <w:color w:val="auto"/>
          <w:sz w:val="28"/>
          <w:szCs w:val="28"/>
        </w:rPr>
        <w:t>，打击白板</w:t>
      </w:r>
      <w:r>
        <w:rPr>
          <w:rFonts w:hint="eastAsia" w:ascii="仿宋" w:hAnsi="仿宋" w:eastAsia="仿宋" w:cs="仿宋"/>
          <w:color w:val="auto"/>
          <w:sz w:val="28"/>
          <w:szCs w:val="28"/>
          <w:lang w:eastAsia="zh-CN"/>
        </w:rPr>
        <w:t>肉</w:t>
      </w:r>
      <w:r>
        <w:rPr>
          <w:rFonts w:hint="eastAsia" w:ascii="仿宋" w:hAnsi="仿宋" w:eastAsia="仿宋" w:cs="仿宋"/>
          <w:color w:val="auto"/>
          <w:sz w:val="28"/>
          <w:szCs w:val="28"/>
        </w:rPr>
        <w:t>检查55家，收缴白板肉98斤，签订</w:t>
      </w:r>
      <w:r>
        <w:rPr>
          <w:rFonts w:hint="eastAsia" w:ascii="仿宋" w:hAnsi="仿宋" w:eastAsia="仿宋" w:cs="仿宋"/>
          <w:color w:val="auto"/>
          <w:sz w:val="28"/>
          <w:szCs w:val="28"/>
          <w:lang w:eastAsia="zh-CN"/>
        </w:rPr>
        <w:t>食品安全</w:t>
      </w:r>
      <w:r>
        <w:rPr>
          <w:rFonts w:hint="eastAsia" w:ascii="仿宋" w:hAnsi="仿宋" w:eastAsia="仿宋" w:cs="仿宋"/>
          <w:color w:val="auto"/>
          <w:sz w:val="28"/>
          <w:szCs w:val="28"/>
        </w:rPr>
        <w:t>两个责任承诺书110</w:t>
      </w:r>
      <w:r>
        <w:rPr>
          <w:rFonts w:hint="eastAsia" w:ascii="仿宋" w:hAnsi="仿宋" w:eastAsia="仿宋" w:cs="仿宋"/>
          <w:color w:val="auto"/>
          <w:sz w:val="28"/>
          <w:szCs w:val="28"/>
          <w:lang w:eastAsia="zh-CN"/>
        </w:rPr>
        <w:t>余</w:t>
      </w:r>
      <w:r>
        <w:rPr>
          <w:rFonts w:hint="eastAsia" w:ascii="仿宋" w:hAnsi="仿宋" w:eastAsia="仿宋" w:cs="仿宋"/>
          <w:color w:val="auto"/>
          <w:sz w:val="28"/>
          <w:szCs w:val="28"/>
        </w:rPr>
        <w:t>份，检查特种设备20</w:t>
      </w:r>
      <w:r>
        <w:rPr>
          <w:rFonts w:hint="eastAsia" w:ascii="仿宋" w:hAnsi="仿宋" w:eastAsia="仿宋" w:cs="仿宋"/>
          <w:color w:val="auto"/>
          <w:sz w:val="28"/>
          <w:szCs w:val="28"/>
          <w:lang w:eastAsia="zh-CN"/>
        </w:rPr>
        <w:t>余</w:t>
      </w:r>
      <w:r>
        <w:rPr>
          <w:rFonts w:hint="eastAsia" w:ascii="仿宋" w:hAnsi="仿宋" w:eastAsia="仿宋" w:cs="仿宋"/>
          <w:color w:val="auto"/>
          <w:sz w:val="28"/>
          <w:szCs w:val="28"/>
        </w:rPr>
        <w:t>家。</w:t>
      </w:r>
    </w:p>
    <w:p w14:paraId="1E2CAC44">
      <w:pPr>
        <w:overflowPunct w:val="0"/>
        <w:autoSpaceDE w:val="0"/>
        <w:autoSpaceDN w:val="0"/>
        <w:adjustRightInd w:val="0"/>
        <w:snapToGrid w:val="0"/>
        <w:spacing w:line="600" w:lineRule="exact"/>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u w:val="none"/>
          <w:lang w:val="en-US" w:eastAsia="zh-CN"/>
        </w:rPr>
        <w:t>3.森林防灭火警钟长鸣。</w:t>
      </w:r>
      <w:r>
        <w:rPr>
          <w:rFonts w:hint="eastAsia" w:ascii="仿宋" w:hAnsi="仿宋" w:eastAsia="仿宋" w:cs="仿宋"/>
          <w:color w:val="auto"/>
          <w:sz w:val="28"/>
          <w:szCs w:val="28"/>
        </w:rPr>
        <w:t>高度重视森林防灭火工作，</w:t>
      </w:r>
      <w:r>
        <w:rPr>
          <w:rFonts w:hint="eastAsia" w:ascii="仿宋" w:hAnsi="仿宋" w:eastAsia="仿宋" w:cs="仿宋"/>
          <w:color w:val="auto"/>
          <w:sz w:val="28"/>
          <w:szCs w:val="28"/>
          <w:lang w:eastAsia="zh-CN"/>
        </w:rPr>
        <w:t>加强对</w:t>
      </w:r>
      <w:r>
        <w:rPr>
          <w:rFonts w:hint="eastAsia" w:ascii="仿宋" w:hAnsi="仿宋" w:eastAsia="仿宋" w:cs="仿宋"/>
          <w:color w:val="auto"/>
          <w:sz w:val="28"/>
          <w:szCs w:val="28"/>
        </w:rPr>
        <w:t>26名护林员的日常管理，组建应急救援队伍，防灭火物资储备充足，开展</w:t>
      </w:r>
      <w:r>
        <w:rPr>
          <w:rFonts w:hint="eastAsia" w:ascii="仿宋" w:hAnsi="仿宋" w:eastAsia="仿宋" w:cs="仿宋"/>
          <w:color w:val="auto"/>
          <w:sz w:val="28"/>
          <w:szCs w:val="28"/>
          <w:shd w:val="clear" w:color="auto" w:fill="auto"/>
        </w:rPr>
        <w:t>“</w:t>
      </w:r>
      <w:r>
        <w:rPr>
          <w:rFonts w:hint="eastAsia" w:ascii="仿宋" w:hAnsi="仿宋" w:eastAsia="仿宋" w:cs="仿宋"/>
          <w:color w:val="auto"/>
          <w:sz w:val="28"/>
          <w:szCs w:val="28"/>
        </w:rPr>
        <w:t>以水灭火</w:t>
      </w:r>
      <w:r>
        <w:rPr>
          <w:rFonts w:hint="eastAsia" w:ascii="仿宋" w:hAnsi="仿宋" w:eastAsia="仿宋" w:cs="仿宋"/>
          <w:color w:val="auto"/>
          <w:sz w:val="28"/>
          <w:szCs w:val="28"/>
          <w:shd w:val="clear" w:color="auto" w:fill="auto"/>
        </w:rPr>
        <w:t>”</w:t>
      </w:r>
      <w:r>
        <w:rPr>
          <w:rFonts w:hint="eastAsia" w:ascii="仿宋" w:hAnsi="仿宋" w:eastAsia="仿宋" w:cs="仿宋"/>
          <w:color w:val="auto"/>
          <w:sz w:val="28"/>
          <w:szCs w:val="28"/>
        </w:rPr>
        <w:t>训练，实行与经开区森林公安联动巡逻宣传，与经开区消防救援大队联动救火的机制。</w:t>
      </w:r>
    </w:p>
    <w:p w14:paraId="55133738">
      <w:pPr>
        <w:overflowPunct w:val="0"/>
        <w:autoSpaceDE w:val="0"/>
        <w:autoSpaceDN w:val="0"/>
        <w:adjustRightInd w:val="0"/>
        <w:snapToGrid w:val="0"/>
        <w:spacing w:line="600" w:lineRule="exact"/>
        <w:ind w:firstLine="562" w:firstLineChars="200"/>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u w:val="none"/>
          <w:lang w:val="en-US" w:eastAsia="zh-CN"/>
        </w:rPr>
        <w:t>4.生态保护持续进行。</w:t>
      </w:r>
      <w:r>
        <w:rPr>
          <w:rFonts w:hint="eastAsia" w:ascii="仿宋" w:hAnsi="仿宋" w:eastAsia="仿宋" w:cs="仿宋"/>
          <w:color w:val="auto"/>
          <w:sz w:val="28"/>
          <w:szCs w:val="28"/>
        </w:rPr>
        <w:t>大气污染防治有序开展，加强秸秆</w:t>
      </w:r>
      <w:r>
        <w:rPr>
          <w:rFonts w:hint="eastAsia" w:ascii="仿宋" w:hAnsi="仿宋" w:eastAsia="仿宋" w:cs="仿宋"/>
          <w:color w:val="auto"/>
          <w:sz w:val="28"/>
          <w:szCs w:val="28"/>
          <w:shd w:val="clear" w:color="auto" w:fill="auto"/>
        </w:rPr>
        <w:t>禁烧</w:t>
      </w:r>
      <w:r>
        <w:rPr>
          <w:rFonts w:hint="eastAsia" w:ascii="仿宋" w:hAnsi="仿宋" w:eastAsia="仿宋" w:cs="仿宋"/>
          <w:color w:val="auto"/>
          <w:sz w:val="28"/>
          <w:szCs w:val="28"/>
        </w:rPr>
        <w:t>、烟花爆竹禁放巡查，严肃处理焚烧秸秆、燃放烟花爆竹问题。</w:t>
      </w:r>
      <w:r>
        <w:rPr>
          <w:rFonts w:hint="eastAsia" w:ascii="仿宋" w:hAnsi="仿宋" w:eastAsia="仿宋" w:cs="仿宋"/>
          <w:color w:val="auto"/>
          <w:sz w:val="28"/>
          <w:szCs w:val="28"/>
          <w:lang w:val="en-US" w:eastAsia="zh-CN"/>
        </w:rPr>
        <w:t>多次联合环保、公安等部门</w:t>
      </w:r>
      <w:r>
        <w:rPr>
          <w:rFonts w:hint="eastAsia" w:ascii="仿宋" w:hAnsi="仿宋" w:eastAsia="仿宋" w:cs="仿宋"/>
          <w:color w:val="auto"/>
          <w:sz w:val="28"/>
          <w:szCs w:val="28"/>
        </w:rPr>
        <w:t>开展饮用水源保护区环境问题集中巡查整治行动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收缴渔具20余根</w:t>
      </w:r>
      <w:r>
        <w:rPr>
          <w:rFonts w:hint="eastAsia" w:ascii="仿宋" w:hAnsi="仿宋" w:eastAsia="仿宋" w:cs="仿宋"/>
          <w:color w:val="auto"/>
          <w:sz w:val="28"/>
          <w:szCs w:val="28"/>
          <w:lang w:eastAsia="zh-CN"/>
        </w:rPr>
        <w:t>。对</w:t>
      </w:r>
      <w:r>
        <w:rPr>
          <w:rFonts w:hint="eastAsia" w:ascii="仿宋" w:hAnsi="仿宋" w:eastAsia="仿宋" w:cs="仿宋"/>
          <w:color w:val="auto"/>
          <w:sz w:val="28"/>
          <w:szCs w:val="28"/>
          <w:lang w:val="en-US" w:eastAsia="zh-CN"/>
        </w:rPr>
        <w:t>6件市区环保交办件问题及时整改到位。</w:t>
      </w:r>
    </w:p>
    <w:p w14:paraId="189C1972">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（六）兴求真务实之风，求狠抓落实之效，推进全面从严治党</w:t>
      </w:r>
    </w:p>
    <w:p w14:paraId="72D68CDE">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bCs/>
          <w:color w:val="auto"/>
          <w:sz w:val="28"/>
          <w:szCs w:val="28"/>
          <w:u w:val="none"/>
          <w:lang w:val="en-US" w:eastAsia="zh-CN"/>
        </w:rPr>
        <w:t>1.求真务实，筑牢党建战斗堡垒。</w:t>
      </w:r>
      <w:r>
        <w:rPr>
          <w:rFonts w:hint="eastAsia" w:ascii="仿宋" w:hAnsi="仿宋" w:eastAsia="仿宋" w:cs="仿宋"/>
          <w:b w:val="0"/>
          <w:bCs w:val="0"/>
          <w:color w:val="auto"/>
          <w:sz w:val="28"/>
          <w:szCs w:val="28"/>
          <w:u w:val="none"/>
          <w:lang w:val="en-US" w:eastAsia="zh-CN"/>
        </w:rPr>
        <w:t>持之以恒抓好党组织建设，发展党员6名，颁发9枚</w:t>
      </w:r>
      <w:r>
        <w:rPr>
          <w:rFonts w:hint="eastAsia" w:ascii="仿宋" w:hAnsi="仿宋" w:eastAsia="仿宋" w:cs="仿宋"/>
          <w:b w:val="0"/>
          <w:bCs w:val="0"/>
          <w:color w:val="auto"/>
          <w:sz w:val="28"/>
          <w:szCs w:val="28"/>
          <w:u w:val="none"/>
          <w:shd w:val="clear" w:color="auto" w:fill="auto"/>
          <w:lang w:val="en-US" w:eastAsia="zh-CN"/>
        </w:rPr>
        <w:t>“光荣在党50周年”</w:t>
      </w:r>
      <w:r>
        <w:rPr>
          <w:rFonts w:hint="eastAsia" w:ascii="仿宋" w:hAnsi="仿宋" w:eastAsia="仿宋" w:cs="仿宋"/>
          <w:b w:val="0"/>
          <w:bCs w:val="0"/>
          <w:color w:val="auto"/>
          <w:sz w:val="28"/>
          <w:szCs w:val="28"/>
          <w:u w:val="none"/>
          <w:lang w:val="en-US" w:eastAsia="zh-CN"/>
        </w:rPr>
        <w:t>纪念章，滨江社区被选为市级党建示范点。全面推行“三长制”，各村（社区）“三长制”架构已搭建完成，共推选出62名片长、206名组长、964名邻长，一批党员、乡贤、能人被“委以重任”，使得基层治理进一步延伸，组织体系深入健全，上传下达更加通畅。</w:t>
      </w:r>
    </w:p>
    <w:p w14:paraId="6AEF0F47">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bCs/>
          <w:color w:val="auto"/>
          <w:sz w:val="28"/>
          <w:szCs w:val="28"/>
          <w:u w:val="none"/>
          <w:lang w:val="en-US" w:eastAsia="zh-CN"/>
        </w:rPr>
        <w:t>2.真抓实干，调动干事创业活力。</w:t>
      </w:r>
      <w:r>
        <w:rPr>
          <w:rFonts w:hint="eastAsia" w:ascii="仿宋" w:hAnsi="仿宋" w:eastAsia="仿宋" w:cs="仿宋"/>
          <w:b w:val="0"/>
          <w:bCs w:val="0"/>
          <w:color w:val="auto"/>
          <w:sz w:val="28"/>
          <w:szCs w:val="28"/>
          <w:u w:val="none"/>
          <w:lang w:val="en-US" w:eastAsia="zh-CN"/>
        </w:rPr>
        <w:t>结合河西机制体制现状，</w:t>
      </w:r>
      <w:r>
        <w:rPr>
          <w:rFonts w:hint="eastAsia" w:ascii="仿宋" w:hAnsi="仿宋" w:eastAsia="仿宋" w:cs="仿宋"/>
          <w:snapToGrid w:val="0"/>
          <w:color w:val="auto"/>
          <w:kern w:val="0"/>
          <w:sz w:val="28"/>
          <w:szCs w:val="28"/>
        </w:rPr>
        <w:t>积极探索</w:t>
      </w:r>
      <w:r>
        <w:rPr>
          <w:rFonts w:hint="eastAsia" w:ascii="仿宋" w:hAnsi="仿宋" w:eastAsia="仿宋" w:cs="仿宋"/>
          <w:snapToGrid w:val="0"/>
          <w:color w:val="auto"/>
          <w:kern w:val="0"/>
          <w:sz w:val="28"/>
          <w:szCs w:val="28"/>
          <w:lang w:eastAsia="zh-CN"/>
        </w:rPr>
        <w:t>干部队伍融入经开区工作的</w:t>
      </w:r>
      <w:r>
        <w:rPr>
          <w:rFonts w:hint="eastAsia" w:ascii="仿宋" w:hAnsi="仿宋" w:eastAsia="仿宋" w:cs="仿宋"/>
          <w:snapToGrid w:val="0"/>
          <w:color w:val="auto"/>
          <w:kern w:val="0"/>
          <w:sz w:val="28"/>
          <w:szCs w:val="28"/>
        </w:rPr>
        <w:t>“平时”“</w:t>
      </w:r>
      <w:r>
        <w:rPr>
          <w:rFonts w:hint="eastAsia" w:ascii="仿宋" w:hAnsi="仿宋" w:eastAsia="仿宋" w:cs="仿宋"/>
          <w:snapToGrid w:val="0"/>
          <w:color w:val="auto"/>
          <w:kern w:val="0"/>
          <w:sz w:val="28"/>
          <w:szCs w:val="28"/>
          <w:shd w:val="clear" w:color="auto" w:fill="auto"/>
        </w:rPr>
        <w:t>战时</w:t>
      </w:r>
      <w:r>
        <w:rPr>
          <w:rFonts w:hint="eastAsia" w:ascii="仿宋" w:hAnsi="仿宋" w:eastAsia="仿宋" w:cs="仿宋"/>
          <w:snapToGrid w:val="0"/>
          <w:color w:val="auto"/>
          <w:kern w:val="0"/>
          <w:sz w:val="28"/>
          <w:szCs w:val="28"/>
        </w:rPr>
        <w:t>”</w:t>
      </w:r>
      <w:r>
        <w:rPr>
          <w:rFonts w:hint="eastAsia" w:ascii="仿宋" w:hAnsi="仿宋" w:eastAsia="仿宋" w:cs="仿宋"/>
          <w:b w:val="0"/>
          <w:bCs w:val="0"/>
          <w:color w:val="auto"/>
          <w:sz w:val="28"/>
          <w:szCs w:val="28"/>
          <w:u w:val="none"/>
          <w:lang w:val="en-US" w:eastAsia="zh-CN"/>
        </w:rPr>
        <w:t>状态转换机制，“平时”明确职责分工，付下身子抓落实；“</w:t>
      </w:r>
      <w:r>
        <w:rPr>
          <w:rFonts w:hint="eastAsia" w:ascii="仿宋" w:hAnsi="仿宋" w:eastAsia="仿宋" w:cs="仿宋"/>
          <w:b w:val="0"/>
          <w:bCs w:val="0"/>
          <w:color w:val="auto"/>
          <w:sz w:val="28"/>
          <w:szCs w:val="28"/>
          <w:u w:val="none"/>
          <w:shd w:val="clear" w:color="auto" w:fill="auto"/>
          <w:lang w:val="en-US" w:eastAsia="zh-CN"/>
        </w:rPr>
        <w:t>战时</w:t>
      </w:r>
      <w:r>
        <w:rPr>
          <w:rFonts w:hint="eastAsia" w:ascii="仿宋" w:hAnsi="仿宋" w:eastAsia="仿宋" w:cs="仿宋"/>
          <w:b w:val="0"/>
          <w:bCs w:val="0"/>
          <w:color w:val="auto"/>
          <w:sz w:val="28"/>
          <w:szCs w:val="28"/>
          <w:u w:val="none"/>
          <w:lang w:val="en-US" w:eastAsia="zh-CN"/>
        </w:rPr>
        <w:t>”服从统一指挥，集中力量办大事，</w:t>
      </w:r>
      <w:r>
        <w:rPr>
          <w:rFonts w:hint="eastAsia" w:ascii="仿宋" w:hAnsi="仿宋" w:eastAsia="仿宋" w:cs="仿宋"/>
          <w:snapToGrid w:val="0"/>
          <w:color w:val="auto"/>
          <w:kern w:val="0"/>
          <w:sz w:val="28"/>
          <w:szCs w:val="28"/>
          <w:lang w:eastAsia="zh-CN"/>
        </w:rPr>
        <w:t>在全区组织工作会议上作发言。</w:t>
      </w:r>
      <w:r>
        <w:rPr>
          <w:rFonts w:hint="eastAsia" w:ascii="仿宋" w:hAnsi="仿宋" w:eastAsia="仿宋" w:cs="仿宋"/>
          <w:b w:val="0"/>
          <w:bCs w:val="0"/>
          <w:color w:val="auto"/>
          <w:sz w:val="28"/>
          <w:szCs w:val="28"/>
          <w:u w:val="none"/>
          <w:lang w:val="en-US" w:eastAsia="zh-CN"/>
        </w:rPr>
        <w:t>在选人用人方面以绩效考核为“指挥棒”，制定“一人一岗双责”机制，优化配置，统筹兼顾，人尽其才；以干事创业为“试金石”，激励“闯创干”惩治“</w:t>
      </w:r>
      <w:r>
        <w:rPr>
          <w:rFonts w:hint="eastAsia" w:ascii="仿宋" w:hAnsi="仿宋" w:eastAsia="仿宋" w:cs="仿宋"/>
          <w:b w:val="0"/>
          <w:bCs w:val="0"/>
          <w:color w:val="auto"/>
          <w:sz w:val="28"/>
          <w:szCs w:val="28"/>
          <w:u w:val="none"/>
          <w:shd w:val="clear" w:color="auto" w:fill="auto"/>
          <w:lang w:val="en-US" w:eastAsia="zh-CN"/>
        </w:rPr>
        <w:t>慵懒散</w:t>
      </w:r>
      <w:r>
        <w:rPr>
          <w:rFonts w:hint="eastAsia" w:ascii="仿宋" w:hAnsi="仿宋" w:eastAsia="仿宋" w:cs="仿宋"/>
          <w:b w:val="0"/>
          <w:bCs w:val="0"/>
          <w:color w:val="auto"/>
          <w:sz w:val="28"/>
          <w:szCs w:val="28"/>
          <w:u w:val="none"/>
          <w:lang w:val="en-US" w:eastAsia="zh-CN"/>
        </w:rPr>
        <w:t>，政治上有上有下，待遇上有多有少，生活上有关心有呵斥。</w:t>
      </w:r>
    </w:p>
    <w:p w14:paraId="7AA3C8CF">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bCs/>
          <w:color w:val="auto"/>
          <w:sz w:val="28"/>
          <w:szCs w:val="28"/>
          <w:u w:val="none"/>
          <w:lang w:val="en-US" w:eastAsia="zh-CN"/>
        </w:rPr>
        <w:t>3.狠抓落实，营造风清气正氛围。</w:t>
      </w:r>
      <w:r>
        <w:rPr>
          <w:rFonts w:hint="eastAsia" w:ascii="仿宋" w:hAnsi="仿宋" w:eastAsia="仿宋" w:cs="仿宋"/>
          <w:b w:val="0"/>
          <w:bCs w:val="0"/>
          <w:color w:val="auto"/>
          <w:sz w:val="28"/>
          <w:szCs w:val="28"/>
          <w:u w:val="none"/>
          <w:lang w:val="en-US" w:eastAsia="zh-CN"/>
        </w:rPr>
        <w:t>党工委开展廉政学习24次，廉政谈话45次，各类作风督查26次，纪律处分6人、诫勉3人，通报19人，办案3起。有效打压歪风邪气和不正之风。深入开展清廉建设，制作“清廉”专栏和“兴廉政之风、树浩然正气”主题墙，张贴“党员干部要算好人生的</w:t>
      </w:r>
      <w:r>
        <w:rPr>
          <w:rFonts w:hint="eastAsia" w:ascii="仿宋" w:hAnsi="仿宋" w:eastAsia="仿宋" w:cs="仿宋"/>
          <w:b w:val="0"/>
          <w:bCs w:val="0"/>
          <w:color w:val="auto"/>
          <w:sz w:val="28"/>
          <w:szCs w:val="28"/>
          <w:u w:val="none"/>
          <w:shd w:val="clear" w:color="auto" w:fill="auto"/>
          <w:lang w:val="en-US" w:eastAsia="zh-CN"/>
        </w:rPr>
        <w:t>七</w:t>
      </w:r>
      <w:r>
        <w:rPr>
          <w:rFonts w:hint="eastAsia" w:ascii="仿宋" w:hAnsi="仿宋" w:eastAsia="仿宋" w:cs="仿宋"/>
          <w:b w:val="0"/>
          <w:bCs w:val="0"/>
          <w:color w:val="auto"/>
          <w:sz w:val="28"/>
          <w:szCs w:val="28"/>
          <w:u w:val="none"/>
          <w:lang w:val="en-US" w:eastAsia="zh-CN"/>
        </w:rPr>
        <w:t>笔账”，开设市民清廉讲堂，定期在干部群里转发“清廉信息”。</w:t>
      </w:r>
    </w:p>
    <w:p w14:paraId="4D623E7E">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2" w:firstLineChars="200"/>
        <w:jc w:val="both"/>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bCs/>
          <w:color w:val="auto"/>
          <w:sz w:val="28"/>
          <w:szCs w:val="28"/>
          <w:u w:val="none"/>
          <w:lang w:val="en-US" w:eastAsia="zh-CN"/>
        </w:rPr>
        <w:t>4.团结奋进，聚集众志成城力量。</w:t>
      </w:r>
      <w:r>
        <w:rPr>
          <w:rFonts w:hint="eastAsia" w:ascii="仿宋" w:hAnsi="仿宋" w:eastAsia="仿宋" w:cs="仿宋"/>
          <w:b w:val="0"/>
          <w:bCs w:val="0"/>
          <w:color w:val="auto"/>
          <w:sz w:val="28"/>
          <w:szCs w:val="28"/>
          <w:u w:val="none"/>
          <w:lang w:val="en-US" w:eastAsia="zh-CN"/>
        </w:rPr>
        <w:t>健全党委领导人大工作体制机制，组织代表视察、参观活动8次，开展“代表接待群众”活动72人次，收集民意38件，提交代表建议13条，组织捐款捐物4万余元。充分发挥政协的智库作用，邀请区政协中共界别委员开展生态环境视察活动，辖区内委员提案2件。统筹做好党管武装、统战、民宗、工青妇等工作，德善社区被评为全市民族团结进步示范社区、滨江社区被评为全市“五好关工委”，河西街道被评为全区党管武装工作先进单位</w:t>
      </w:r>
      <w:r>
        <w:rPr>
          <w:rFonts w:hint="eastAsia" w:ascii="仿宋" w:hAnsi="仿宋" w:eastAsia="仿宋" w:cs="仿宋"/>
          <w:b w:val="0"/>
          <w:bCs w:val="0"/>
          <w:color w:val="auto"/>
          <w:sz w:val="28"/>
          <w:szCs w:val="28"/>
          <w:lang w:val="en-US" w:eastAsia="zh-CN"/>
        </w:rPr>
        <w:t>。</w:t>
      </w:r>
    </w:p>
    <w:p w14:paraId="3D8F3687">
      <w:pPr>
        <w:pStyle w:val="5"/>
        <w:bidi w:val="0"/>
        <w:rPr>
          <w:rFonts w:hint="eastAsia"/>
        </w:rPr>
      </w:pPr>
      <w:r>
        <w:rPr>
          <w:rFonts w:hint="eastAsia"/>
        </w:rPr>
        <w:t>九、</w:t>
      </w:r>
      <w:bookmarkStart w:id="0" w:name="_GoBack"/>
      <w:r>
        <w:rPr>
          <w:rFonts w:hint="eastAsia"/>
        </w:rPr>
        <w:t>资产管理情况</w:t>
      </w:r>
      <w:bookmarkEnd w:id="0"/>
    </w:p>
    <w:p w14:paraId="75CE9801">
      <w:pPr>
        <w:pageBreakBefore w:val="0"/>
        <w:wordWrap/>
        <w:topLinePunct w:val="0"/>
        <w:autoSpaceDE w:val="0"/>
        <w:autoSpaceDN w:val="0"/>
        <w:bidi w:val="0"/>
        <w:adjustRightInd w:val="0"/>
        <w:snapToGrid w:val="0"/>
        <w:spacing w:line="360" w:lineRule="auto"/>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2023年本单位固定资产期初数为原值</w:t>
      </w:r>
      <w:r>
        <w:rPr>
          <w:rFonts w:hint="eastAsia" w:ascii="仿宋" w:hAnsi="仿宋" w:eastAsia="仿宋" w:cs="仿宋"/>
          <w:color w:val="000000" w:themeColor="text1"/>
          <w:sz w:val="28"/>
          <w:szCs w:val="36"/>
          <w:lang w:val="en-US" w:eastAsia="zh-CN"/>
          <w14:textFill>
            <w14:solidFill>
              <w14:schemeClr w14:val="tx1"/>
            </w14:solidFill>
          </w14:textFill>
        </w:rPr>
        <w:t>79.39</w:t>
      </w:r>
      <w:r>
        <w:rPr>
          <w:rFonts w:hint="eastAsia" w:ascii="仿宋" w:hAnsi="仿宋" w:eastAsia="仿宋" w:cs="仿宋"/>
          <w:color w:val="000000" w:themeColor="text1"/>
          <w:sz w:val="28"/>
          <w:szCs w:val="36"/>
          <w14:textFill>
            <w14:solidFill>
              <w14:schemeClr w14:val="tx1"/>
            </w14:solidFill>
          </w14:textFill>
        </w:rPr>
        <w:t>万元，累计折旧</w:t>
      </w:r>
      <w:r>
        <w:rPr>
          <w:rFonts w:hint="eastAsia" w:ascii="仿宋" w:hAnsi="仿宋" w:eastAsia="仿宋" w:cs="仿宋"/>
          <w:color w:val="000000" w:themeColor="text1"/>
          <w:sz w:val="28"/>
          <w:szCs w:val="36"/>
          <w:lang w:val="en-US" w:eastAsia="zh-CN"/>
          <w14:textFill>
            <w14:solidFill>
              <w14:schemeClr w14:val="tx1"/>
            </w14:solidFill>
          </w14:textFill>
        </w:rPr>
        <w:t>28.73</w:t>
      </w:r>
      <w:r>
        <w:rPr>
          <w:rFonts w:hint="eastAsia" w:ascii="仿宋" w:hAnsi="仿宋" w:eastAsia="仿宋" w:cs="仿宋"/>
          <w:color w:val="000000" w:themeColor="text1"/>
          <w:sz w:val="28"/>
          <w:szCs w:val="36"/>
          <w14:textFill>
            <w14:solidFill>
              <w14:schemeClr w14:val="tx1"/>
            </w14:solidFill>
          </w14:textFill>
        </w:rPr>
        <w:t>万元，净值</w:t>
      </w:r>
      <w:r>
        <w:rPr>
          <w:rFonts w:hint="eastAsia" w:ascii="仿宋" w:hAnsi="仿宋" w:eastAsia="仿宋" w:cs="仿宋"/>
          <w:color w:val="000000" w:themeColor="text1"/>
          <w:sz w:val="28"/>
          <w:szCs w:val="36"/>
          <w:lang w:val="en-US" w:eastAsia="zh-CN"/>
          <w14:textFill>
            <w14:solidFill>
              <w14:schemeClr w14:val="tx1"/>
            </w14:solidFill>
          </w14:textFill>
        </w:rPr>
        <w:t>50.66</w:t>
      </w:r>
      <w:r>
        <w:rPr>
          <w:rFonts w:hint="eastAsia" w:ascii="仿宋" w:hAnsi="仿宋" w:eastAsia="仿宋" w:cs="仿宋"/>
          <w:color w:val="000000" w:themeColor="text1"/>
          <w:sz w:val="28"/>
          <w:szCs w:val="36"/>
          <w14:textFill>
            <w14:solidFill>
              <w14:schemeClr w14:val="tx1"/>
            </w14:solidFill>
          </w14:textFill>
        </w:rPr>
        <w:t>万元，期末数为原值</w:t>
      </w:r>
      <w:r>
        <w:rPr>
          <w:rFonts w:hint="eastAsia" w:ascii="仿宋" w:hAnsi="仿宋" w:eastAsia="仿宋" w:cs="仿宋"/>
          <w:color w:val="000000" w:themeColor="text1"/>
          <w:sz w:val="28"/>
          <w:szCs w:val="36"/>
          <w:lang w:val="en-US" w:eastAsia="zh-CN"/>
          <w14:textFill>
            <w14:solidFill>
              <w14:schemeClr w14:val="tx1"/>
            </w14:solidFill>
          </w14:textFill>
        </w:rPr>
        <w:t>88.18</w:t>
      </w:r>
      <w:r>
        <w:rPr>
          <w:rFonts w:hint="eastAsia" w:ascii="仿宋" w:hAnsi="仿宋" w:eastAsia="仿宋" w:cs="仿宋"/>
          <w:color w:val="000000" w:themeColor="text1"/>
          <w:sz w:val="28"/>
          <w:szCs w:val="36"/>
          <w14:textFill>
            <w14:solidFill>
              <w14:schemeClr w14:val="tx1"/>
            </w14:solidFill>
          </w14:textFill>
        </w:rPr>
        <w:t>万元，累计折旧</w:t>
      </w:r>
      <w:r>
        <w:rPr>
          <w:rFonts w:hint="eastAsia" w:ascii="仿宋" w:hAnsi="仿宋" w:eastAsia="仿宋" w:cs="仿宋"/>
          <w:color w:val="000000" w:themeColor="text1"/>
          <w:sz w:val="28"/>
          <w:szCs w:val="36"/>
          <w:lang w:val="en-US" w:eastAsia="zh-CN"/>
          <w14:textFill>
            <w14:solidFill>
              <w14:schemeClr w14:val="tx1"/>
            </w14:solidFill>
          </w14:textFill>
        </w:rPr>
        <w:t>34.12</w:t>
      </w:r>
      <w:r>
        <w:rPr>
          <w:rFonts w:hint="eastAsia" w:ascii="仿宋" w:hAnsi="仿宋" w:eastAsia="仿宋" w:cs="仿宋"/>
          <w:color w:val="000000" w:themeColor="text1"/>
          <w:sz w:val="28"/>
          <w:szCs w:val="36"/>
          <w14:textFill>
            <w14:solidFill>
              <w14:schemeClr w14:val="tx1"/>
            </w14:solidFill>
          </w14:textFill>
        </w:rPr>
        <w:t>万元，净值</w:t>
      </w:r>
      <w:r>
        <w:rPr>
          <w:rFonts w:hint="eastAsia" w:ascii="仿宋" w:hAnsi="仿宋" w:eastAsia="仿宋" w:cs="仿宋"/>
          <w:color w:val="000000" w:themeColor="text1"/>
          <w:sz w:val="28"/>
          <w:szCs w:val="36"/>
          <w:lang w:val="en-US" w:eastAsia="zh-CN"/>
          <w14:textFill>
            <w14:solidFill>
              <w14:schemeClr w14:val="tx1"/>
            </w14:solidFill>
          </w14:textFill>
        </w:rPr>
        <w:t>54.06</w:t>
      </w:r>
      <w:r>
        <w:rPr>
          <w:rFonts w:hint="eastAsia" w:ascii="仿宋" w:hAnsi="仿宋" w:eastAsia="仿宋" w:cs="仿宋"/>
          <w:color w:val="000000" w:themeColor="text1"/>
          <w:sz w:val="28"/>
          <w:szCs w:val="36"/>
          <w14:textFill>
            <w14:solidFill>
              <w14:schemeClr w14:val="tx1"/>
            </w14:solidFill>
          </w14:textFill>
        </w:rPr>
        <w:t>万元。</w:t>
      </w:r>
    </w:p>
    <w:p w14:paraId="3DEB0CF4">
      <w:pPr>
        <w:pageBreakBefore w:val="0"/>
        <w:wordWrap/>
        <w:topLinePunct w:val="0"/>
        <w:autoSpaceDE w:val="0"/>
        <w:autoSpaceDN w:val="0"/>
        <w:bidi w:val="0"/>
        <w:adjustRightInd w:val="0"/>
        <w:snapToGrid w:val="0"/>
        <w:spacing w:line="360" w:lineRule="auto"/>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2023 年本单位新增资产</w:t>
      </w:r>
      <w:r>
        <w:rPr>
          <w:rFonts w:hint="eastAsia" w:ascii="仿宋" w:hAnsi="仿宋" w:eastAsia="仿宋" w:cs="仿宋"/>
          <w:color w:val="000000" w:themeColor="text1"/>
          <w:sz w:val="28"/>
          <w:szCs w:val="36"/>
          <w:lang w:val="en-US" w:eastAsia="zh-CN"/>
          <w14:textFill>
            <w14:solidFill>
              <w14:schemeClr w14:val="tx1"/>
            </w14:solidFill>
          </w14:textFill>
        </w:rPr>
        <w:t>8.79</w:t>
      </w:r>
      <w:r>
        <w:rPr>
          <w:rFonts w:hint="eastAsia" w:ascii="仿宋" w:hAnsi="仿宋" w:eastAsia="仿宋" w:cs="仿宋"/>
          <w:color w:val="000000" w:themeColor="text1"/>
          <w:sz w:val="28"/>
          <w:szCs w:val="36"/>
          <w14:textFill>
            <w14:solidFill>
              <w14:schemeClr w14:val="tx1"/>
            </w14:solidFill>
          </w14:textFill>
        </w:rPr>
        <w:t>万元，主要为</w:t>
      </w:r>
      <w:r>
        <w:rPr>
          <w:rFonts w:hint="eastAsia" w:ascii="仿宋" w:hAnsi="仿宋" w:eastAsia="仿宋" w:cs="仿宋"/>
          <w:color w:val="000000" w:themeColor="text1"/>
          <w:sz w:val="28"/>
          <w:szCs w:val="36"/>
          <w:lang w:val="en-US" w:eastAsia="zh-CN"/>
          <w14:textFill>
            <w14:solidFill>
              <w14:schemeClr w14:val="tx1"/>
            </w14:solidFill>
          </w14:textFill>
        </w:rPr>
        <w:t>办公电脑、</w:t>
      </w:r>
      <w:r>
        <w:rPr>
          <w:rFonts w:hint="eastAsia" w:ascii="仿宋" w:hAnsi="仿宋" w:eastAsia="仿宋" w:cs="仿宋"/>
          <w:color w:val="000000" w:themeColor="text1"/>
          <w:sz w:val="28"/>
          <w:szCs w:val="36"/>
          <w14:textFill>
            <w14:solidFill>
              <w14:schemeClr w14:val="tx1"/>
            </w14:solidFill>
          </w14:textFill>
        </w:rPr>
        <w:t>空调、打印机等办公设备。</w:t>
      </w:r>
    </w:p>
    <w:p w14:paraId="189380DC">
      <w:pPr>
        <w:pageBreakBefore w:val="0"/>
        <w:wordWrap/>
        <w:topLinePunct w:val="0"/>
        <w:autoSpaceDE w:val="0"/>
        <w:autoSpaceDN w:val="0"/>
        <w:bidi w:val="0"/>
        <w:adjustRightInd w:val="0"/>
        <w:snapToGrid w:val="0"/>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本单位购买固定资产流程严格按照由各业务办室提出固定资产采购申请，通过办公室审批，提请资产管理小组审核，由办公室统一采购，采购后由办公室验收后交由财政所登记固定资产台账，并明确各业务办室的资产管理责任人，贴好固定资产标签。</w:t>
      </w:r>
    </w:p>
    <w:p w14:paraId="640B967A">
      <w:pPr>
        <w:pageBreakBefore w:val="0"/>
        <w:wordWrap/>
        <w:topLinePunct w:val="0"/>
        <w:autoSpaceDE w:val="0"/>
        <w:autoSpaceDN w:val="0"/>
        <w:bidi w:val="0"/>
        <w:adjustRightInd w:val="0"/>
        <w:snapToGrid w:val="0"/>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本单位核销固定资产流程严格按照由各业务办室提出固定资产报废或报损申请，由办公室审批，报请区财政局，由区财政局资产股同意后，由办公室统一处理固定资产，并将报废或报损收入缴纳至区财政局固定账户。</w:t>
      </w:r>
    </w:p>
    <w:p w14:paraId="08CEC557">
      <w:pPr>
        <w:pStyle w:val="6"/>
        <w:pageBreakBefore w:val="0"/>
        <w:wordWrap/>
        <w:topLinePunct w:val="0"/>
        <w:autoSpaceDE w:val="0"/>
        <w:autoSpaceDN w:val="0"/>
        <w:bidi w:val="0"/>
        <w:adjustRightInd w:val="0"/>
        <w:snapToGrid w:val="0"/>
        <w:spacing w:line="360" w:lineRule="auto"/>
        <w:rPr>
          <w:rFonts w:hint="eastAsia"/>
        </w:rPr>
      </w:pPr>
      <w:r>
        <w:rPr>
          <w:rFonts w:hint="eastAsia"/>
        </w:rPr>
        <w:t>七、存在的问题及原因分析</w:t>
      </w:r>
    </w:p>
    <w:p w14:paraId="01DCCD90">
      <w:pPr>
        <w:pageBreakBefore w:val="0"/>
        <w:wordWrap/>
        <w:topLinePunct w:val="0"/>
        <w:autoSpaceDE w:val="0"/>
        <w:autoSpaceDN w:val="0"/>
        <w:bidi w:val="0"/>
        <w:adjustRightInd w:val="0"/>
        <w:snapToGrid w:val="0"/>
        <w:spacing w:line="360" w:lineRule="auto"/>
        <w:ind w:firstLine="560" w:firstLineChars="200"/>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在总结成绩的同时我们也清醒认识到工作中还有六点不足：一是工作机制体制不够理顺，影响工作效率；二是城市创建工作缺少长效机制，问题死角无法根治；三是村集体经济有待壮大，底子薄弱结构单一；四是信访维稳欠账较多，征拆后遗症正在陆续爆发；五是基层干部缺少经济工作经验，开展经济工作时不够积极主动，存在畏难情绪；六是基层党建阵地还不坚实，工作中小马拉大车的现象频繁出现。为此，我们将高度重视，坚持问题导向，积极解决。</w:t>
      </w:r>
    </w:p>
    <w:p w14:paraId="3B741C85">
      <w:pPr>
        <w:pageBreakBefore w:val="0"/>
        <w:wordWrap/>
        <w:topLinePunct w:val="0"/>
        <w:autoSpaceDE w:val="0"/>
        <w:autoSpaceDN w:val="0"/>
        <w:bidi w:val="0"/>
        <w:adjustRightInd w:val="0"/>
        <w:snapToGrid w:val="0"/>
        <w:spacing w:line="360" w:lineRule="auto"/>
        <w:rPr>
          <w:rFonts w:hint="eastAsia" w:ascii="仿宋" w:hAnsi="仿宋" w:eastAsia="仿宋" w:cs="仿宋"/>
          <w:sz w:val="28"/>
          <w:szCs w:val="36"/>
        </w:rPr>
      </w:pPr>
    </w:p>
    <w:p w14:paraId="44C92520">
      <w:pPr>
        <w:keepNext w:val="0"/>
        <w:keepLines w:val="0"/>
        <w:pageBreakBefore w:val="0"/>
        <w:widowControl w:val="0"/>
        <w:numPr>
          <w:ilvl w:val="0"/>
          <w:numId w:val="4"/>
        </w:numPr>
        <w:kinsoku/>
        <w:wordWrap/>
        <w:overflowPunct w:val="0"/>
        <w:topLinePunct w:val="0"/>
        <w:autoSpaceDE w:val="0"/>
        <w:autoSpaceDN w:val="0"/>
        <w:bidi w:val="0"/>
        <w:adjustRightInd w:val="0"/>
        <w:snapToGrid w:val="0"/>
        <w:spacing w:line="360" w:lineRule="auto"/>
        <w:jc w:val="both"/>
        <w:textAlignment w:val="auto"/>
        <w:rPr>
          <w:rFonts w:hint="eastAsia" w:asciiTheme="minorHAnsi" w:hAnsiTheme="minorHAnsi" w:eastAsiaTheme="minorEastAsia" w:cstheme="minorBidi"/>
          <w:b/>
          <w:kern w:val="2"/>
          <w:sz w:val="28"/>
          <w:szCs w:val="24"/>
          <w:lang w:val="en-US" w:eastAsia="zh-CN" w:bidi="ar-SA"/>
        </w:rPr>
      </w:pPr>
      <w:r>
        <w:rPr>
          <w:rFonts w:hint="eastAsia" w:asciiTheme="minorHAnsi" w:hAnsiTheme="minorHAnsi" w:eastAsiaTheme="minorEastAsia" w:cstheme="minorBidi"/>
          <w:b/>
          <w:kern w:val="2"/>
          <w:sz w:val="28"/>
          <w:szCs w:val="24"/>
          <w:lang w:val="en-US" w:eastAsia="zh-CN" w:bidi="ar-SA"/>
        </w:rPr>
        <w:t>下一步主要工作措施</w:t>
      </w:r>
    </w:p>
    <w:p w14:paraId="013777C0">
      <w:pPr>
        <w:pageBreakBefore w:val="0"/>
        <w:wordWrap/>
        <w:topLinePunct w:val="0"/>
        <w:autoSpaceDE w:val="0"/>
        <w:autoSpaceDN w:val="0"/>
        <w:bidi w:val="0"/>
        <w:adjustRightInd w:val="0"/>
        <w:snapToGrid w:val="0"/>
        <w:spacing w:line="360" w:lineRule="auto"/>
        <w:ind w:firstLine="560" w:firstLineChars="200"/>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河西街道作为建设怀化国际陆港之城的桥头堡和鹤中一体化融合发展的链接线，2024年我们将不忘初心、坚定信心、下定决心，抓住前所未有的发展机遇，牢记责无旁贷的职责使命，全力做到：贴心服务社会民生事务、积极参与经济项目建设、探索创新社会管理模式、大力实施乡村振兴战略、牢固树立底线工作思维、全面夯实基层党建堡垒、不断加强党员队伍建设，用饱满的热情和积极的工作造福一方百姓、确保一方安澜。</w:t>
      </w:r>
    </w:p>
    <w:p w14:paraId="1A10732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482" w:firstLineChars="200"/>
        <w:jc w:val="both"/>
        <w:textAlignment w:val="auto"/>
        <w:rPr>
          <w:rFonts w:hint="eastAsia" w:ascii="仿宋" w:hAnsi="仿宋" w:eastAsia="仿宋" w:cs="仿宋"/>
          <w:sz w:val="28"/>
          <w:szCs w:val="36"/>
          <w:lang w:val="en-US" w:eastAsia="zh-CN"/>
        </w:rPr>
      </w:pPr>
      <w:r>
        <w:rPr>
          <w:rStyle w:val="19"/>
          <w:rFonts w:hint="eastAsia"/>
          <w:lang w:val="en-US" w:eastAsia="zh-CN"/>
        </w:rPr>
        <w:t>（一）突出党建引领，理顺机制体制。</w:t>
      </w:r>
      <w:r>
        <w:rPr>
          <w:rFonts w:hint="eastAsia" w:ascii="仿宋" w:hAnsi="仿宋" w:eastAsia="仿宋" w:cs="仿宋"/>
          <w:sz w:val="28"/>
          <w:szCs w:val="36"/>
          <w:lang w:val="en-US" w:eastAsia="zh-CN"/>
        </w:rPr>
        <w:t>深入学习习近平新时代中国特色社会主义思想和习近平总书记对湖南工作的重要讲话重要指示批示精神，贯彻落实党的二十大和省委、市委、区委党代会精神，不断加强基层党组织建设，切实增强凝聚力、战斗力，用党建引领各项工作的开展。理顺河西街道在鹤城区与怀化国际陆港经济开发区建设中承担的职能和运行模式。领导本辖区经济、政治、文化、社会、生态文明建设、基层社会治理等各项工作，依法行使城市管理和服务职能。同时，以服务为宗旨、以发展为主线，全力投入经开区范围内综治维稳信访（重点项目建设矛盾调处）、安全生产、征地拆迁、“两违”整治、城市管理等各项工作。作为国际陆港之城建设的主阵地和鹤中一体化的连接线，勇于承担历史使命，以绩效考核为总领，明确职责职能，梳理任务要求。理顺街道工作机制，厘清部门职责边界，完善协调机制，形成工作合力，提高运行效能。</w:t>
      </w:r>
    </w:p>
    <w:p w14:paraId="1E72FD0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482" w:firstLineChars="200"/>
        <w:jc w:val="both"/>
        <w:textAlignment w:val="auto"/>
        <w:rPr>
          <w:rFonts w:hint="eastAsia" w:ascii="仿宋" w:hAnsi="仿宋" w:eastAsia="仿宋" w:cs="仿宋"/>
          <w:sz w:val="28"/>
          <w:szCs w:val="36"/>
          <w:lang w:val="en-US" w:eastAsia="zh-CN"/>
        </w:rPr>
      </w:pPr>
      <w:r>
        <w:rPr>
          <w:rStyle w:val="19"/>
          <w:rFonts w:hint="eastAsia"/>
          <w:b/>
          <w:lang w:val="en-US" w:eastAsia="zh-CN"/>
        </w:rPr>
        <w:t>（二）创新方式方法，强化城市管理。</w:t>
      </w:r>
      <w:r>
        <w:rPr>
          <w:rFonts w:hint="eastAsia" w:ascii="仿宋" w:hAnsi="仿宋" w:eastAsia="仿宋" w:cs="仿宋"/>
          <w:sz w:val="28"/>
          <w:szCs w:val="36"/>
          <w:lang w:val="en-US" w:eastAsia="zh-CN"/>
        </w:rPr>
        <w:t>创新城市管理方式方法，全面提升城市管理水平，联合怀化经开区相关部门制定城市管理网格化工作方案，推进城市管理由粗放型向精细化转型。着力居民自治上台阶，创建社会治理新局面。借助后盾单位管理力量，抓好无物管小区管理服务。强化社会保障力度，抓重点民生工程，进一步促进民政、社保、卫生、文体、工青妇等各项工作协调发展。加大落实对各类弱势群体的各项服务工作，织密民生保障网。对全面改善农村人居环境和城市环境做好科学指导，基本达到预期目标，大力提升群众幸福感、获得感和满足感。</w:t>
      </w:r>
    </w:p>
    <w:p w14:paraId="5B021F40">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482" w:firstLineChars="200"/>
        <w:jc w:val="both"/>
        <w:textAlignment w:val="auto"/>
        <w:rPr>
          <w:rFonts w:hint="eastAsia" w:ascii="仿宋" w:hAnsi="仿宋" w:eastAsia="仿宋" w:cs="仿宋"/>
          <w:sz w:val="28"/>
          <w:szCs w:val="36"/>
          <w:lang w:val="en-US" w:eastAsia="zh-CN"/>
        </w:rPr>
      </w:pPr>
      <w:r>
        <w:rPr>
          <w:rStyle w:val="19"/>
          <w:rFonts w:hint="eastAsia"/>
          <w:b/>
          <w:lang w:val="en-US" w:eastAsia="zh-CN"/>
        </w:rPr>
        <w:t>（三）推进项目建设，壮大集体经济。</w:t>
      </w:r>
      <w:r>
        <w:rPr>
          <w:rFonts w:hint="eastAsia" w:ascii="仿宋" w:hAnsi="仿宋" w:eastAsia="仿宋" w:cs="仿宋"/>
          <w:sz w:val="28"/>
          <w:szCs w:val="36"/>
          <w:lang w:val="en-US" w:eastAsia="zh-CN"/>
        </w:rPr>
        <w:t>科学合理完成乡村规划工作,进一步深化农村宅基地确权登记发证工作，提高宅基地发证率，确保农村居民建房报建有证可凭。探索“一户多宅”清理和空心村整治工作，探索建立宅基地有偿退出机制，盘活农村宅基地资源，妥善做好农村建设用地指标调剂和落实工作，解决农村宅基地不足问题。积极协调处理矛盾纠纷，营造良好的营商环境。配合做好村民征收安置，加大“两违”打击力度，维护群众合法权益。继续发展特色产业，促进村民增收。</w:t>
      </w:r>
    </w:p>
    <w:p w14:paraId="498991AD">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482" w:firstLineChars="200"/>
        <w:jc w:val="both"/>
        <w:textAlignment w:val="auto"/>
        <w:rPr>
          <w:rFonts w:hint="eastAsia" w:ascii="仿宋" w:hAnsi="仿宋" w:eastAsia="仿宋" w:cs="仿宋"/>
          <w:sz w:val="28"/>
          <w:szCs w:val="36"/>
          <w:lang w:val="en-US" w:eastAsia="zh-CN"/>
        </w:rPr>
      </w:pPr>
      <w:r>
        <w:rPr>
          <w:rStyle w:val="19"/>
          <w:rFonts w:hint="eastAsia"/>
          <w:b/>
          <w:lang w:val="en-US" w:eastAsia="zh-CN"/>
        </w:rPr>
        <w:t>（四）强化法治建设，完善平安建设。</w:t>
      </w:r>
      <w:r>
        <w:rPr>
          <w:rFonts w:hint="eastAsia" w:ascii="仿宋" w:hAnsi="仿宋" w:eastAsia="仿宋" w:cs="仿宋"/>
          <w:sz w:val="28"/>
          <w:szCs w:val="36"/>
          <w:lang w:val="en-US" w:eastAsia="zh-CN"/>
        </w:rPr>
        <w:t>深入学习贯彻落实习近平法治思想，全面落实法治政府建设要求。推进法治大讲堂工作，结合辖区内各类大中专院校较多的实际情况，积极开展适合大中专院校学生的法制宣传教育活动；认真贯彻“打防结合、预防为主、标本兼治、重在治本”的方针，建立健全社会治安防控网络，进一步加强治安防范工作，使辖区发案率逐年下降，群众满意率逐年上升；继续深化调解工作，开展打击养老诈骗集中整治行动，及时排查和化解各类社会矛盾纠纷、信访舆情，确保辖区社会和谐稳定；加强安全生产管理，坚决遏制各类安全事故的发生，进一步加强应急管理工作，提高处突能力；加大禁毒宣传，持续提升综治民调工作水平。</w:t>
      </w:r>
    </w:p>
    <w:p w14:paraId="4D24BA87">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482" w:firstLineChars="200"/>
        <w:jc w:val="both"/>
        <w:textAlignment w:val="auto"/>
        <w:rPr>
          <w:rFonts w:hint="eastAsia" w:ascii="仿宋" w:hAnsi="仿宋" w:eastAsia="仿宋" w:cs="仿宋"/>
          <w:sz w:val="28"/>
          <w:szCs w:val="36"/>
          <w:lang w:val="en-US" w:eastAsia="zh-CN"/>
        </w:rPr>
      </w:pPr>
      <w:r>
        <w:rPr>
          <w:rStyle w:val="19"/>
          <w:rFonts w:hint="eastAsia"/>
          <w:b/>
          <w:lang w:val="en-US" w:eastAsia="zh-CN"/>
        </w:rPr>
        <w:t>（五）加强自身建设，夯实党建堡垒。</w:t>
      </w:r>
      <w:r>
        <w:rPr>
          <w:rFonts w:hint="eastAsia" w:ascii="仿宋" w:hAnsi="仿宋" w:eastAsia="仿宋" w:cs="仿宋"/>
          <w:sz w:val="28"/>
          <w:szCs w:val="36"/>
          <w:lang w:val="en-US" w:eastAsia="zh-CN"/>
        </w:rPr>
        <w:t>加强干部队伍建设，强化宣传教育干部不忘初心，牢记使命，全心全意为人民服务，改进工作方式，转变工作作风。同时，引导干部主动担当发展使命，加强经济工作经验学习，壮大经济发展新动能。不断加强基层党组织建设，充分发挥党组织的战斗堡垒作用和党员干部的先锋模范作用，使党组织自身建设更加规范化、制度化。基抓好基层党组织的服务功能、基层党组织的战斗力、基层党组织的凝聚力为落脚点，下大力气打造基层核心战斗堡垒，推动基层党组织全面进步。</w:t>
      </w:r>
    </w:p>
    <w:p w14:paraId="78C2499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60" w:firstLineChars="200"/>
        <w:jc w:val="both"/>
        <w:textAlignment w:val="auto"/>
        <w:rPr>
          <w:rFonts w:hint="eastAsia" w:ascii="仿宋" w:hAnsi="仿宋" w:eastAsia="仿宋" w:cs="仿宋"/>
          <w:sz w:val="28"/>
          <w:szCs w:val="36"/>
          <w:lang w:val="en-US" w:eastAsia="zh-CN"/>
        </w:rPr>
      </w:pPr>
    </w:p>
    <w:p w14:paraId="20876945">
      <w:pPr>
        <w:rPr>
          <w:rFonts w:hint="eastAsia" w:ascii="仿宋" w:hAnsi="仿宋" w:eastAsia="仿宋" w:cs="仿宋"/>
          <w:sz w:val="28"/>
          <w:szCs w:val="36"/>
        </w:rPr>
      </w:pPr>
    </w:p>
    <w:p w14:paraId="6FB9B9CB">
      <w:pPr>
        <w:rPr>
          <w:rFonts w:hint="eastAsia" w:ascii="仿宋" w:hAnsi="仿宋" w:eastAsia="仿宋" w:cs="仿宋"/>
          <w:sz w:val="28"/>
          <w:szCs w:val="36"/>
        </w:rPr>
      </w:pPr>
      <w:r>
        <w:rPr>
          <w:rFonts w:hint="eastAsia" w:ascii="仿宋" w:hAnsi="仿宋" w:eastAsia="仿宋" w:cs="仿宋"/>
          <w:sz w:val="28"/>
          <w:szCs w:val="36"/>
        </w:rPr>
        <w:t>九、其他需要说明的情况</w:t>
      </w:r>
    </w:p>
    <w:p w14:paraId="0CD810E4">
      <w:pPr>
        <w:rPr>
          <w:sz w:val="32"/>
          <w:szCs w:val="32"/>
          <w:lang w:eastAsia="zh-CN"/>
        </w:rPr>
      </w:pPr>
      <w:r>
        <w:rPr>
          <w:rFonts w:hint="eastAsia" w:ascii="仿宋" w:hAnsi="仿宋" w:eastAsia="仿宋" w:cs="仿宋"/>
          <w:sz w:val="28"/>
          <w:szCs w:val="36"/>
        </w:rPr>
        <w:t>无</w:t>
      </w:r>
    </w:p>
    <w:p w14:paraId="096A148E">
      <w:pPr>
        <w:widowControl w:val="0"/>
        <w:kinsoku/>
        <w:overflowPunct w:val="0"/>
        <w:spacing w:line="360" w:lineRule="auto"/>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0B5001A8">
      <w:pPr>
        <w:pStyle w:val="9"/>
        <w:spacing w:before="75" w:line="222" w:lineRule="auto"/>
        <w:rPr>
          <w:sz w:val="24"/>
          <w:szCs w:val="24"/>
          <w:lang w:eastAsia="zh-CN"/>
        </w:rPr>
      </w:pPr>
      <w:r>
        <w:rPr>
          <w:spacing w:val="15"/>
          <w:sz w:val="24"/>
          <w:szCs w:val="24"/>
          <w:lang w:eastAsia="zh-CN"/>
        </w:rPr>
        <w:t>附件1-1</w:t>
      </w:r>
    </w:p>
    <w:p w14:paraId="58E316AF">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1EDDB200">
      <w:pPr>
        <w:spacing w:line="219" w:lineRule="auto"/>
        <w:ind w:left="545"/>
        <w:rPr>
          <w:rFonts w:hint="eastAsia" w:ascii="宋体" w:hAnsi="宋体" w:eastAsia="宋体" w:cs="宋体"/>
          <w:spacing w:val="-1"/>
          <w:lang w:eastAsia="zh-CN"/>
        </w:rPr>
      </w:pPr>
    </w:p>
    <w:p w14:paraId="60F6D61E">
      <w:pPr>
        <w:spacing w:line="219" w:lineRule="auto"/>
        <w:ind w:left="545"/>
        <w:rPr>
          <w:rFonts w:hint="eastAsia"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 xml:space="preserve"> </w:t>
      </w:r>
      <w:r>
        <w:rPr>
          <w:rFonts w:hint="eastAsia" w:ascii="宋体" w:hAnsi="宋体" w:eastAsia="宋体" w:cs="宋体"/>
          <w:spacing w:val="-1"/>
          <w:lang w:val="en-US" w:eastAsia="zh-CN"/>
        </w:rPr>
        <w:t>怀化市鹤城区河西街道办事处</w:t>
      </w:r>
      <w:r>
        <w:rPr>
          <w:rFonts w:hint="eastAsia" w:ascii="宋体" w:hAnsi="宋体" w:eastAsia="宋体" w:cs="宋体"/>
          <w:spacing w:val="-1"/>
          <w:lang w:eastAsia="zh-CN"/>
        </w:rPr>
        <w:t xml:space="preserve">                                                                                                     </w:t>
      </w:r>
    </w:p>
    <w:p w14:paraId="7976E5C5">
      <w:pPr>
        <w:spacing w:line="219" w:lineRule="auto"/>
        <w:ind w:left="545"/>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1E20B0A8">
      <w:pPr>
        <w:spacing w:line="37" w:lineRule="exact"/>
      </w:pPr>
    </w:p>
    <w:tbl>
      <w:tblPr>
        <w:tblStyle w:val="15"/>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4045F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15FBAE82">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33D4BA53">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234861A0">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2F4098E1">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5793F5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586211AE">
            <w:pPr>
              <w:pStyle w:val="16"/>
            </w:pPr>
          </w:p>
        </w:tc>
        <w:tc>
          <w:tcPr>
            <w:tcW w:w="2018" w:type="dxa"/>
            <w:gridSpan w:val="2"/>
          </w:tcPr>
          <w:p w14:paraId="598FCD7E">
            <w:pPr>
              <w:pStyle w:val="16"/>
              <w:jc w:val="center"/>
              <w:rPr>
                <w:rFonts w:hint="default" w:eastAsia="宋体"/>
                <w:lang w:val="en-US" w:eastAsia="zh-CN"/>
              </w:rPr>
            </w:pPr>
            <w:r>
              <w:rPr>
                <w:rFonts w:hint="eastAsia" w:eastAsia="宋体"/>
                <w:lang w:val="en-US" w:eastAsia="zh-CN"/>
              </w:rPr>
              <w:t>83</w:t>
            </w:r>
          </w:p>
        </w:tc>
        <w:tc>
          <w:tcPr>
            <w:tcW w:w="2197" w:type="dxa"/>
            <w:gridSpan w:val="2"/>
          </w:tcPr>
          <w:p w14:paraId="1A7D1D7B">
            <w:pPr>
              <w:pStyle w:val="16"/>
              <w:jc w:val="center"/>
              <w:rPr>
                <w:rFonts w:hint="default" w:eastAsia="宋体"/>
                <w:lang w:val="en-US" w:eastAsia="zh-CN"/>
              </w:rPr>
            </w:pPr>
            <w:r>
              <w:rPr>
                <w:rFonts w:hint="eastAsia" w:eastAsia="宋体"/>
                <w:lang w:val="en-US" w:eastAsia="zh-CN"/>
              </w:rPr>
              <w:t>87</w:t>
            </w:r>
          </w:p>
        </w:tc>
        <w:tc>
          <w:tcPr>
            <w:tcW w:w="1843" w:type="dxa"/>
            <w:gridSpan w:val="2"/>
          </w:tcPr>
          <w:p w14:paraId="3A1CC189">
            <w:pPr>
              <w:pStyle w:val="16"/>
              <w:jc w:val="center"/>
              <w:rPr>
                <w:rFonts w:hint="default" w:eastAsia="宋体"/>
                <w:lang w:val="en-US" w:eastAsia="zh-CN"/>
              </w:rPr>
            </w:pPr>
            <w:r>
              <w:rPr>
                <w:rFonts w:hint="eastAsia" w:eastAsia="宋体"/>
                <w:lang w:val="en-US" w:eastAsia="zh-CN"/>
              </w:rPr>
              <w:t>104.82%</w:t>
            </w:r>
          </w:p>
        </w:tc>
      </w:tr>
      <w:tr w14:paraId="65553B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BC6D850">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78B8BDB5">
            <w:pPr>
              <w:spacing w:before="99" w:line="219" w:lineRule="auto"/>
              <w:ind w:left="403"/>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045D6067">
            <w:pPr>
              <w:spacing w:before="99" w:line="219" w:lineRule="auto"/>
              <w:ind w:left="496"/>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40FBC29A">
            <w:pPr>
              <w:spacing w:before="99" w:line="219" w:lineRule="auto"/>
              <w:ind w:left="318"/>
              <w:rPr>
                <w:rFonts w:ascii="宋体" w:hAnsi="宋体" w:eastAsia="宋体" w:cs="宋体"/>
                <w:sz w:val="20"/>
                <w:szCs w:val="20"/>
              </w:rPr>
            </w:pPr>
            <w:r>
              <w:rPr>
                <w:rFonts w:ascii="宋体" w:hAnsi="宋体" w:eastAsia="宋体" w:cs="宋体"/>
                <w:spacing w:val="-2"/>
                <w:sz w:val="20"/>
                <w:szCs w:val="20"/>
              </w:rPr>
              <w:t>2023年决算数</w:t>
            </w:r>
          </w:p>
        </w:tc>
      </w:tr>
      <w:tr w14:paraId="3A521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B9DB3E1">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tcPr>
          <w:p w14:paraId="768A2196">
            <w:pPr>
              <w:pStyle w:val="16"/>
            </w:pPr>
          </w:p>
        </w:tc>
        <w:tc>
          <w:tcPr>
            <w:tcW w:w="2197" w:type="dxa"/>
            <w:gridSpan w:val="2"/>
          </w:tcPr>
          <w:p w14:paraId="5EF440A9">
            <w:pPr>
              <w:pStyle w:val="16"/>
              <w:rPr>
                <w:rFonts w:hint="default" w:eastAsia="宋体"/>
                <w:lang w:val="en-US" w:eastAsia="zh-CN"/>
              </w:rPr>
            </w:pPr>
          </w:p>
        </w:tc>
        <w:tc>
          <w:tcPr>
            <w:tcW w:w="1843" w:type="dxa"/>
            <w:gridSpan w:val="2"/>
          </w:tcPr>
          <w:p w14:paraId="6FDD3971">
            <w:pPr>
              <w:pStyle w:val="16"/>
            </w:pPr>
          </w:p>
        </w:tc>
      </w:tr>
      <w:tr w14:paraId="3E8497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1FF56543">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tcPr>
          <w:p w14:paraId="4AEAF0C2">
            <w:pPr>
              <w:pStyle w:val="16"/>
              <w:jc w:val="center"/>
              <w:rPr>
                <w:rFonts w:hint="default"/>
                <w:lang w:val="en-US" w:eastAsia="zh-CN"/>
              </w:rPr>
            </w:pPr>
            <w:r>
              <w:rPr>
                <w:rFonts w:hint="eastAsia"/>
                <w:lang w:val="en-US" w:eastAsia="zh-CN"/>
              </w:rPr>
              <w:t>3.26</w:t>
            </w:r>
          </w:p>
        </w:tc>
        <w:tc>
          <w:tcPr>
            <w:tcW w:w="2197" w:type="dxa"/>
            <w:gridSpan w:val="2"/>
          </w:tcPr>
          <w:p w14:paraId="429DFE9A">
            <w:pPr>
              <w:pStyle w:val="16"/>
              <w:jc w:val="center"/>
              <w:rPr>
                <w:rFonts w:hint="default"/>
                <w:lang w:val="en-US" w:eastAsia="zh-CN"/>
              </w:rPr>
            </w:pPr>
            <w:r>
              <w:rPr>
                <w:rFonts w:hint="eastAsia"/>
                <w:lang w:val="en-US" w:eastAsia="zh-CN"/>
              </w:rPr>
              <w:t>22</w:t>
            </w:r>
          </w:p>
        </w:tc>
        <w:tc>
          <w:tcPr>
            <w:tcW w:w="1843" w:type="dxa"/>
            <w:gridSpan w:val="2"/>
          </w:tcPr>
          <w:p w14:paraId="18B09D09">
            <w:pPr>
              <w:pStyle w:val="16"/>
              <w:jc w:val="center"/>
              <w:rPr>
                <w:rFonts w:hint="default"/>
                <w:lang w:val="en-US" w:eastAsia="zh-CN"/>
              </w:rPr>
            </w:pPr>
            <w:r>
              <w:rPr>
                <w:rFonts w:hint="eastAsia"/>
                <w:lang w:val="en-US" w:eastAsia="zh-CN"/>
              </w:rPr>
              <w:t>5.58</w:t>
            </w:r>
          </w:p>
        </w:tc>
      </w:tr>
      <w:tr w14:paraId="618F3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2CE8D6C">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tcPr>
          <w:p w14:paraId="684540AE">
            <w:pPr>
              <w:pStyle w:val="16"/>
              <w:jc w:val="center"/>
              <w:rPr>
                <w:rFonts w:hint="eastAsia" w:eastAsia="宋体"/>
                <w:lang w:val="en-US" w:eastAsia="zh-CN"/>
              </w:rPr>
            </w:pPr>
            <w:r>
              <w:rPr>
                <w:rFonts w:hint="eastAsia" w:eastAsia="宋体"/>
                <w:lang w:val="en-US" w:eastAsia="zh-CN"/>
              </w:rPr>
              <w:t>0</w:t>
            </w:r>
          </w:p>
        </w:tc>
        <w:tc>
          <w:tcPr>
            <w:tcW w:w="2197" w:type="dxa"/>
            <w:gridSpan w:val="2"/>
          </w:tcPr>
          <w:p w14:paraId="7721697E">
            <w:pPr>
              <w:pStyle w:val="16"/>
              <w:jc w:val="center"/>
              <w:rPr>
                <w:rFonts w:hint="eastAsia" w:eastAsia="宋体"/>
                <w:lang w:val="en-US" w:eastAsia="zh-CN"/>
              </w:rPr>
            </w:pPr>
            <w:r>
              <w:rPr>
                <w:rFonts w:hint="eastAsia" w:eastAsia="宋体"/>
                <w:lang w:val="en-US" w:eastAsia="zh-CN"/>
              </w:rPr>
              <w:t>0</w:t>
            </w:r>
          </w:p>
        </w:tc>
        <w:tc>
          <w:tcPr>
            <w:tcW w:w="1843" w:type="dxa"/>
            <w:gridSpan w:val="2"/>
          </w:tcPr>
          <w:p w14:paraId="332C8B36">
            <w:pPr>
              <w:pStyle w:val="16"/>
              <w:jc w:val="center"/>
            </w:pPr>
          </w:p>
        </w:tc>
      </w:tr>
      <w:tr w14:paraId="6A5E6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024C4518">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tcPr>
          <w:p w14:paraId="49CCA840">
            <w:pPr>
              <w:pStyle w:val="16"/>
              <w:jc w:val="center"/>
              <w:rPr>
                <w:rFonts w:hint="default" w:eastAsia="宋体"/>
                <w:lang w:val="en-US" w:eastAsia="zh-CN"/>
              </w:rPr>
            </w:pPr>
            <w:r>
              <w:rPr>
                <w:rFonts w:hint="eastAsia" w:eastAsia="宋体"/>
                <w:lang w:val="en-US" w:eastAsia="zh-CN"/>
              </w:rPr>
              <w:t>3.26</w:t>
            </w:r>
          </w:p>
        </w:tc>
        <w:tc>
          <w:tcPr>
            <w:tcW w:w="2197" w:type="dxa"/>
            <w:gridSpan w:val="2"/>
          </w:tcPr>
          <w:p w14:paraId="6E08F5B5">
            <w:pPr>
              <w:pStyle w:val="16"/>
              <w:jc w:val="center"/>
              <w:rPr>
                <w:rFonts w:hint="default" w:eastAsia="宋体"/>
                <w:lang w:val="en-US" w:eastAsia="zh-CN"/>
              </w:rPr>
            </w:pPr>
            <w:r>
              <w:rPr>
                <w:rFonts w:hint="eastAsia" w:eastAsia="宋体"/>
                <w:lang w:val="en-US" w:eastAsia="zh-CN"/>
              </w:rPr>
              <w:t>22</w:t>
            </w:r>
          </w:p>
        </w:tc>
        <w:tc>
          <w:tcPr>
            <w:tcW w:w="1843" w:type="dxa"/>
            <w:gridSpan w:val="2"/>
          </w:tcPr>
          <w:p w14:paraId="7FA4AFF8">
            <w:pPr>
              <w:pStyle w:val="16"/>
              <w:jc w:val="center"/>
              <w:rPr>
                <w:rFonts w:hint="default" w:eastAsia="宋体"/>
                <w:lang w:val="en-US" w:eastAsia="zh-CN"/>
              </w:rPr>
            </w:pPr>
            <w:r>
              <w:rPr>
                <w:rFonts w:hint="eastAsia" w:eastAsia="宋体"/>
                <w:lang w:val="en-US" w:eastAsia="zh-CN"/>
              </w:rPr>
              <w:t>5.58</w:t>
            </w:r>
          </w:p>
        </w:tc>
      </w:tr>
      <w:tr w14:paraId="6D877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34DB2CD">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tcPr>
          <w:p w14:paraId="1F0BABBE">
            <w:pPr>
              <w:pStyle w:val="16"/>
              <w:jc w:val="center"/>
              <w:rPr>
                <w:rFonts w:hint="eastAsia" w:eastAsia="宋体"/>
                <w:lang w:val="en-US" w:eastAsia="zh-CN"/>
              </w:rPr>
            </w:pPr>
            <w:r>
              <w:rPr>
                <w:rFonts w:hint="eastAsia" w:eastAsia="宋体"/>
                <w:lang w:val="en-US" w:eastAsia="zh-CN"/>
              </w:rPr>
              <w:t>0</w:t>
            </w:r>
          </w:p>
        </w:tc>
        <w:tc>
          <w:tcPr>
            <w:tcW w:w="2197" w:type="dxa"/>
            <w:gridSpan w:val="2"/>
          </w:tcPr>
          <w:p w14:paraId="0C260612">
            <w:pPr>
              <w:pStyle w:val="16"/>
              <w:jc w:val="center"/>
              <w:rPr>
                <w:rFonts w:hint="eastAsia" w:eastAsia="宋体"/>
                <w:lang w:val="en-US" w:eastAsia="zh-CN"/>
              </w:rPr>
            </w:pPr>
            <w:r>
              <w:rPr>
                <w:rFonts w:hint="eastAsia" w:eastAsia="宋体"/>
                <w:lang w:val="en-US" w:eastAsia="zh-CN"/>
              </w:rPr>
              <w:t>0</w:t>
            </w:r>
          </w:p>
        </w:tc>
        <w:tc>
          <w:tcPr>
            <w:tcW w:w="1843" w:type="dxa"/>
            <w:gridSpan w:val="2"/>
          </w:tcPr>
          <w:p w14:paraId="624363D1">
            <w:pPr>
              <w:pStyle w:val="16"/>
              <w:jc w:val="center"/>
              <w:rPr>
                <w:rFonts w:hint="eastAsia" w:eastAsia="宋体"/>
                <w:lang w:val="en-US" w:eastAsia="zh-CN"/>
              </w:rPr>
            </w:pPr>
            <w:r>
              <w:rPr>
                <w:rFonts w:hint="eastAsia" w:eastAsia="宋体"/>
                <w:lang w:val="en-US" w:eastAsia="zh-CN"/>
              </w:rPr>
              <w:t>0</w:t>
            </w:r>
          </w:p>
        </w:tc>
      </w:tr>
      <w:tr w14:paraId="3628E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3F461770">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tcPr>
          <w:p w14:paraId="4039A07A">
            <w:pPr>
              <w:pStyle w:val="16"/>
              <w:jc w:val="center"/>
              <w:rPr>
                <w:rFonts w:hint="eastAsia" w:eastAsia="宋体"/>
                <w:lang w:val="en-US" w:eastAsia="zh-CN"/>
              </w:rPr>
            </w:pPr>
            <w:r>
              <w:rPr>
                <w:rFonts w:hint="eastAsia" w:eastAsia="宋体"/>
                <w:lang w:val="en-US" w:eastAsia="zh-CN"/>
              </w:rPr>
              <w:t>0</w:t>
            </w:r>
          </w:p>
        </w:tc>
        <w:tc>
          <w:tcPr>
            <w:tcW w:w="2197" w:type="dxa"/>
            <w:gridSpan w:val="2"/>
          </w:tcPr>
          <w:p w14:paraId="4CD80AAF">
            <w:pPr>
              <w:pStyle w:val="16"/>
              <w:jc w:val="center"/>
              <w:rPr>
                <w:rFonts w:hint="eastAsia" w:eastAsia="宋体"/>
                <w:lang w:val="en-US" w:eastAsia="zh-CN"/>
              </w:rPr>
            </w:pPr>
            <w:r>
              <w:rPr>
                <w:rFonts w:hint="eastAsia" w:eastAsia="宋体"/>
                <w:lang w:val="en-US" w:eastAsia="zh-CN"/>
              </w:rPr>
              <w:t>0</w:t>
            </w:r>
          </w:p>
        </w:tc>
        <w:tc>
          <w:tcPr>
            <w:tcW w:w="1843" w:type="dxa"/>
            <w:gridSpan w:val="2"/>
          </w:tcPr>
          <w:p w14:paraId="02901A25">
            <w:pPr>
              <w:pStyle w:val="16"/>
              <w:jc w:val="center"/>
              <w:rPr>
                <w:rFonts w:hint="eastAsia" w:eastAsia="宋体"/>
                <w:lang w:val="en-US" w:eastAsia="zh-CN"/>
              </w:rPr>
            </w:pPr>
            <w:r>
              <w:rPr>
                <w:rFonts w:hint="eastAsia" w:eastAsia="宋体"/>
                <w:lang w:val="en-US" w:eastAsia="zh-CN"/>
              </w:rPr>
              <w:t>0</w:t>
            </w:r>
          </w:p>
        </w:tc>
      </w:tr>
      <w:tr w14:paraId="16533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E608AAF">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tcPr>
          <w:p w14:paraId="29C1B0E5">
            <w:pPr>
              <w:pStyle w:val="16"/>
              <w:jc w:val="center"/>
            </w:pPr>
            <w:r>
              <w:rPr>
                <w:rFonts w:hint="eastAsia"/>
              </w:rPr>
              <w:t>101.17</w:t>
            </w:r>
          </w:p>
        </w:tc>
        <w:tc>
          <w:tcPr>
            <w:tcW w:w="2197" w:type="dxa"/>
            <w:gridSpan w:val="2"/>
          </w:tcPr>
          <w:p w14:paraId="7AD87EB4">
            <w:pPr>
              <w:pStyle w:val="16"/>
              <w:jc w:val="center"/>
              <w:rPr>
                <w:rFonts w:hint="default" w:eastAsia="宋体"/>
                <w:lang w:val="en-US" w:eastAsia="zh-CN"/>
              </w:rPr>
            </w:pPr>
            <w:r>
              <w:rPr>
                <w:rFonts w:hint="eastAsia" w:eastAsia="宋体"/>
                <w:lang w:val="en-US" w:eastAsia="zh-CN"/>
              </w:rPr>
              <w:t>228</w:t>
            </w:r>
          </w:p>
        </w:tc>
        <w:tc>
          <w:tcPr>
            <w:tcW w:w="1843" w:type="dxa"/>
            <w:gridSpan w:val="2"/>
          </w:tcPr>
          <w:p w14:paraId="15DA0707">
            <w:pPr>
              <w:pStyle w:val="16"/>
              <w:jc w:val="center"/>
              <w:rPr>
                <w:rFonts w:hint="default" w:eastAsia="宋体"/>
                <w:lang w:val="en-US" w:eastAsia="zh-CN"/>
              </w:rPr>
            </w:pPr>
            <w:r>
              <w:rPr>
                <w:rFonts w:hint="eastAsia" w:eastAsia="宋体"/>
                <w:lang w:val="en-US" w:eastAsia="zh-CN"/>
              </w:rPr>
              <w:t>7.44</w:t>
            </w:r>
          </w:p>
        </w:tc>
      </w:tr>
      <w:tr w14:paraId="07654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C4F65CB">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tcPr>
          <w:p w14:paraId="37F3FE52">
            <w:pPr>
              <w:pStyle w:val="16"/>
              <w:jc w:val="center"/>
            </w:pPr>
            <w:r>
              <w:rPr>
                <w:rFonts w:hint="eastAsia"/>
              </w:rPr>
              <w:t>101.17</w:t>
            </w:r>
          </w:p>
        </w:tc>
        <w:tc>
          <w:tcPr>
            <w:tcW w:w="2197" w:type="dxa"/>
            <w:gridSpan w:val="2"/>
          </w:tcPr>
          <w:p w14:paraId="5ED4D445">
            <w:pPr>
              <w:pStyle w:val="16"/>
              <w:jc w:val="center"/>
              <w:rPr>
                <w:rFonts w:hint="default" w:eastAsia="宋体"/>
                <w:lang w:val="en-US" w:eastAsia="zh-CN"/>
              </w:rPr>
            </w:pPr>
            <w:r>
              <w:rPr>
                <w:rFonts w:hint="eastAsia" w:eastAsia="宋体"/>
                <w:lang w:val="en-US" w:eastAsia="zh-CN"/>
              </w:rPr>
              <w:t>228</w:t>
            </w:r>
          </w:p>
        </w:tc>
        <w:tc>
          <w:tcPr>
            <w:tcW w:w="1843" w:type="dxa"/>
            <w:gridSpan w:val="2"/>
          </w:tcPr>
          <w:p w14:paraId="481D3AD0">
            <w:pPr>
              <w:pStyle w:val="16"/>
              <w:jc w:val="center"/>
              <w:rPr>
                <w:rFonts w:hint="default" w:eastAsia="宋体"/>
                <w:lang w:val="en-US" w:eastAsia="zh-CN"/>
              </w:rPr>
            </w:pPr>
            <w:r>
              <w:rPr>
                <w:rFonts w:hint="eastAsia" w:eastAsia="宋体"/>
                <w:lang w:val="en-US" w:eastAsia="zh-CN"/>
              </w:rPr>
              <w:t>7.44</w:t>
            </w:r>
          </w:p>
        </w:tc>
      </w:tr>
      <w:tr w14:paraId="041A8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1376F358">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tcPr>
          <w:p w14:paraId="17D1D402">
            <w:pPr>
              <w:pStyle w:val="16"/>
              <w:jc w:val="center"/>
            </w:pPr>
          </w:p>
        </w:tc>
        <w:tc>
          <w:tcPr>
            <w:tcW w:w="2197" w:type="dxa"/>
            <w:gridSpan w:val="2"/>
          </w:tcPr>
          <w:p w14:paraId="5EECD0A6">
            <w:pPr>
              <w:pStyle w:val="16"/>
              <w:jc w:val="center"/>
            </w:pPr>
          </w:p>
        </w:tc>
        <w:tc>
          <w:tcPr>
            <w:tcW w:w="1843" w:type="dxa"/>
            <w:gridSpan w:val="2"/>
          </w:tcPr>
          <w:p w14:paraId="779569D7">
            <w:pPr>
              <w:pStyle w:val="16"/>
              <w:jc w:val="center"/>
            </w:pPr>
          </w:p>
        </w:tc>
      </w:tr>
      <w:tr w14:paraId="03ED8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331" w:type="dxa"/>
            <w:vMerge w:val="restart"/>
            <w:tcBorders>
              <w:bottom w:val="nil"/>
            </w:tcBorders>
          </w:tcPr>
          <w:p w14:paraId="6AB22418">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p>
          <w:p w14:paraId="29ED1F91">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tcPr>
          <w:p w14:paraId="3726BF66">
            <w:pPr>
              <w:pStyle w:val="16"/>
              <w:jc w:val="center"/>
              <w:rPr>
                <w:lang w:eastAsia="zh-CN"/>
              </w:rPr>
            </w:pPr>
          </w:p>
        </w:tc>
        <w:tc>
          <w:tcPr>
            <w:tcW w:w="2197" w:type="dxa"/>
            <w:gridSpan w:val="2"/>
          </w:tcPr>
          <w:p w14:paraId="7A4C77B9">
            <w:pPr>
              <w:pStyle w:val="16"/>
              <w:jc w:val="center"/>
              <w:rPr>
                <w:lang w:eastAsia="zh-CN"/>
              </w:rPr>
            </w:pPr>
          </w:p>
        </w:tc>
        <w:tc>
          <w:tcPr>
            <w:tcW w:w="1843" w:type="dxa"/>
            <w:gridSpan w:val="2"/>
            <w:vMerge w:val="restart"/>
            <w:tcBorders>
              <w:bottom w:val="nil"/>
            </w:tcBorders>
          </w:tcPr>
          <w:p w14:paraId="29E32665">
            <w:pPr>
              <w:pStyle w:val="16"/>
              <w:jc w:val="center"/>
              <w:rPr>
                <w:lang w:eastAsia="zh-CN"/>
              </w:rPr>
            </w:pPr>
          </w:p>
        </w:tc>
      </w:tr>
      <w:tr w14:paraId="668D82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3331" w:type="dxa"/>
            <w:vMerge w:val="continue"/>
            <w:tcBorders>
              <w:top w:val="nil"/>
            </w:tcBorders>
          </w:tcPr>
          <w:p w14:paraId="59E8DCC1">
            <w:pPr>
              <w:pStyle w:val="16"/>
              <w:rPr>
                <w:lang w:eastAsia="zh-CN"/>
              </w:rPr>
            </w:pPr>
          </w:p>
        </w:tc>
        <w:tc>
          <w:tcPr>
            <w:tcW w:w="2018" w:type="dxa"/>
            <w:gridSpan w:val="2"/>
          </w:tcPr>
          <w:p w14:paraId="6307CE5E">
            <w:pPr>
              <w:pStyle w:val="16"/>
              <w:spacing w:line="230" w:lineRule="exact"/>
              <w:jc w:val="center"/>
              <w:rPr>
                <w:sz w:val="20"/>
                <w:lang w:eastAsia="zh-CN"/>
              </w:rPr>
            </w:pPr>
          </w:p>
        </w:tc>
        <w:tc>
          <w:tcPr>
            <w:tcW w:w="2197" w:type="dxa"/>
            <w:gridSpan w:val="2"/>
          </w:tcPr>
          <w:p w14:paraId="6C1F8130">
            <w:pPr>
              <w:pStyle w:val="16"/>
              <w:spacing w:line="230" w:lineRule="exact"/>
              <w:jc w:val="center"/>
              <w:rPr>
                <w:sz w:val="20"/>
                <w:lang w:eastAsia="zh-CN"/>
              </w:rPr>
            </w:pPr>
          </w:p>
        </w:tc>
        <w:tc>
          <w:tcPr>
            <w:tcW w:w="1843" w:type="dxa"/>
            <w:gridSpan w:val="2"/>
            <w:vMerge w:val="continue"/>
            <w:tcBorders>
              <w:top w:val="nil"/>
            </w:tcBorders>
          </w:tcPr>
          <w:p w14:paraId="766DA99C">
            <w:pPr>
              <w:pStyle w:val="16"/>
              <w:jc w:val="center"/>
              <w:rPr>
                <w:lang w:eastAsia="zh-CN"/>
              </w:rPr>
            </w:pPr>
          </w:p>
        </w:tc>
      </w:tr>
      <w:tr w14:paraId="3CA88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49F0242F">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tcPr>
          <w:p w14:paraId="56CB9B71">
            <w:pPr>
              <w:pStyle w:val="16"/>
              <w:jc w:val="center"/>
              <w:rPr>
                <w:lang w:eastAsia="zh-CN"/>
              </w:rPr>
            </w:pPr>
          </w:p>
        </w:tc>
        <w:tc>
          <w:tcPr>
            <w:tcW w:w="2197" w:type="dxa"/>
            <w:gridSpan w:val="2"/>
          </w:tcPr>
          <w:p w14:paraId="394CBFCA">
            <w:pPr>
              <w:pStyle w:val="16"/>
              <w:jc w:val="center"/>
              <w:rPr>
                <w:lang w:eastAsia="zh-CN"/>
              </w:rPr>
            </w:pPr>
          </w:p>
        </w:tc>
        <w:tc>
          <w:tcPr>
            <w:tcW w:w="1843" w:type="dxa"/>
            <w:gridSpan w:val="2"/>
          </w:tcPr>
          <w:p w14:paraId="2951A80B">
            <w:pPr>
              <w:pStyle w:val="16"/>
              <w:jc w:val="center"/>
              <w:rPr>
                <w:lang w:eastAsia="zh-CN"/>
              </w:rPr>
            </w:pPr>
          </w:p>
        </w:tc>
      </w:tr>
      <w:tr w14:paraId="4F079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5F8987B2">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tcPr>
          <w:p w14:paraId="12FC93ED">
            <w:pPr>
              <w:pStyle w:val="16"/>
              <w:jc w:val="center"/>
            </w:pPr>
          </w:p>
        </w:tc>
        <w:tc>
          <w:tcPr>
            <w:tcW w:w="2197" w:type="dxa"/>
            <w:gridSpan w:val="2"/>
          </w:tcPr>
          <w:p w14:paraId="5820CFC4">
            <w:pPr>
              <w:pStyle w:val="16"/>
              <w:jc w:val="center"/>
            </w:pPr>
          </w:p>
        </w:tc>
        <w:tc>
          <w:tcPr>
            <w:tcW w:w="1843" w:type="dxa"/>
            <w:gridSpan w:val="2"/>
          </w:tcPr>
          <w:p w14:paraId="21F25FD9">
            <w:pPr>
              <w:pStyle w:val="16"/>
              <w:jc w:val="center"/>
            </w:pPr>
          </w:p>
        </w:tc>
      </w:tr>
      <w:tr w14:paraId="012E8F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898EA6A">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tcPr>
          <w:p w14:paraId="1E41F1EE">
            <w:pPr>
              <w:pStyle w:val="16"/>
              <w:jc w:val="center"/>
              <w:rPr>
                <w:rFonts w:hint="default" w:eastAsia="宋体"/>
                <w:lang w:val="en-US" w:eastAsia="zh-CN"/>
              </w:rPr>
            </w:pPr>
            <w:r>
              <w:rPr>
                <w:rFonts w:hint="eastAsia" w:eastAsia="宋体"/>
                <w:lang w:val="en-US" w:eastAsia="zh-CN"/>
              </w:rPr>
              <w:t>230.89</w:t>
            </w:r>
          </w:p>
        </w:tc>
        <w:tc>
          <w:tcPr>
            <w:tcW w:w="2197" w:type="dxa"/>
            <w:gridSpan w:val="2"/>
          </w:tcPr>
          <w:p w14:paraId="60D52F39">
            <w:pPr>
              <w:pStyle w:val="16"/>
              <w:jc w:val="center"/>
              <w:rPr>
                <w:rFonts w:hint="default" w:eastAsia="宋体"/>
                <w:lang w:val="en-US" w:eastAsia="zh-CN"/>
              </w:rPr>
            </w:pPr>
            <w:r>
              <w:rPr>
                <w:rFonts w:hint="eastAsia" w:eastAsia="宋体"/>
                <w:lang w:val="en-US" w:eastAsia="zh-CN"/>
              </w:rPr>
              <w:t>64.9</w:t>
            </w:r>
          </w:p>
        </w:tc>
        <w:tc>
          <w:tcPr>
            <w:tcW w:w="1843" w:type="dxa"/>
            <w:gridSpan w:val="2"/>
          </w:tcPr>
          <w:p w14:paraId="75C666C6">
            <w:pPr>
              <w:pStyle w:val="16"/>
              <w:jc w:val="center"/>
              <w:rPr>
                <w:rFonts w:hint="default" w:eastAsia="宋体"/>
                <w:lang w:val="en-US" w:eastAsia="zh-CN"/>
              </w:rPr>
            </w:pPr>
            <w:r>
              <w:rPr>
                <w:rFonts w:hint="eastAsia" w:eastAsia="宋体"/>
                <w:lang w:val="en-US" w:eastAsia="zh-CN"/>
              </w:rPr>
              <w:t>232.15</w:t>
            </w:r>
          </w:p>
        </w:tc>
      </w:tr>
      <w:tr w14:paraId="3E304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1400972">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tcPr>
          <w:p w14:paraId="1DFD0E0C">
            <w:pPr>
              <w:pStyle w:val="16"/>
              <w:jc w:val="center"/>
              <w:rPr>
                <w:rFonts w:hint="default" w:eastAsia="宋体"/>
                <w:lang w:val="en-US" w:eastAsia="zh-CN"/>
              </w:rPr>
            </w:pPr>
            <w:r>
              <w:rPr>
                <w:rFonts w:hint="eastAsia" w:eastAsia="宋体"/>
                <w:lang w:val="en-US" w:eastAsia="zh-CN"/>
              </w:rPr>
              <w:t>9.33</w:t>
            </w:r>
          </w:p>
        </w:tc>
        <w:tc>
          <w:tcPr>
            <w:tcW w:w="2197" w:type="dxa"/>
            <w:gridSpan w:val="2"/>
          </w:tcPr>
          <w:p w14:paraId="3A8002B7">
            <w:pPr>
              <w:pStyle w:val="16"/>
              <w:jc w:val="center"/>
              <w:rPr>
                <w:rFonts w:hint="default" w:eastAsia="宋体"/>
                <w:lang w:val="en-US" w:eastAsia="zh-CN"/>
              </w:rPr>
            </w:pPr>
            <w:r>
              <w:rPr>
                <w:rFonts w:hint="eastAsia" w:eastAsia="宋体"/>
                <w:lang w:val="en-US" w:eastAsia="zh-CN"/>
              </w:rPr>
              <w:t>38.54</w:t>
            </w:r>
          </w:p>
        </w:tc>
        <w:tc>
          <w:tcPr>
            <w:tcW w:w="1843" w:type="dxa"/>
            <w:gridSpan w:val="2"/>
          </w:tcPr>
          <w:p w14:paraId="2C90FABD">
            <w:pPr>
              <w:pStyle w:val="16"/>
              <w:jc w:val="center"/>
              <w:rPr>
                <w:rFonts w:hint="default" w:eastAsia="宋体"/>
                <w:lang w:val="en-US" w:eastAsia="zh-CN"/>
              </w:rPr>
            </w:pPr>
            <w:r>
              <w:rPr>
                <w:rFonts w:hint="eastAsia" w:eastAsia="宋体"/>
                <w:lang w:val="en-US" w:eastAsia="zh-CN"/>
              </w:rPr>
              <w:t>14.51</w:t>
            </w:r>
          </w:p>
        </w:tc>
      </w:tr>
      <w:tr w14:paraId="59F81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EE220B6">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tcPr>
          <w:p w14:paraId="59F2E3A1">
            <w:pPr>
              <w:pStyle w:val="16"/>
              <w:jc w:val="center"/>
              <w:rPr>
                <w:rFonts w:hint="default" w:eastAsia="宋体"/>
                <w:lang w:val="en-US" w:eastAsia="zh-CN"/>
              </w:rPr>
            </w:pPr>
            <w:r>
              <w:rPr>
                <w:rFonts w:hint="eastAsia" w:eastAsia="宋体"/>
                <w:lang w:val="en-US" w:eastAsia="zh-CN"/>
              </w:rPr>
              <w:t>4.91</w:t>
            </w:r>
          </w:p>
        </w:tc>
        <w:tc>
          <w:tcPr>
            <w:tcW w:w="2197" w:type="dxa"/>
            <w:gridSpan w:val="2"/>
          </w:tcPr>
          <w:p w14:paraId="4015A900">
            <w:pPr>
              <w:pStyle w:val="16"/>
              <w:jc w:val="center"/>
              <w:rPr>
                <w:rFonts w:hint="eastAsia" w:eastAsia="宋体"/>
                <w:lang w:val="en-US" w:eastAsia="zh-CN"/>
              </w:rPr>
            </w:pPr>
            <w:r>
              <w:rPr>
                <w:rFonts w:hint="eastAsia" w:eastAsia="宋体"/>
                <w:lang w:val="en-US" w:eastAsia="zh-CN"/>
              </w:rPr>
              <w:t>4</w:t>
            </w:r>
          </w:p>
        </w:tc>
        <w:tc>
          <w:tcPr>
            <w:tcW w:w="1843" w:type="dxa"/>
            <w:gridSpan w:val="2"/>
          </w:tcPr>
          <w:p w14:paraId="7D311051">
            <w:pPr>
              <w:pStyle w:val="16"/>
              <w:jc w:val="center"/>
              <w:rPr>
                <w:rFonts w:hint="default" w:eastAsia="宋体"/>
                <w:lang w:val="en-US" w:eastAsia="zh-CN"/>
              </w:rPr>
            </w:pPr>
            <w:r>
              <w:rPr>
                <w:rFonts w:hint="eastAsia" w:eastAsia="宋体"/>
                <w:lang w:val="en-US" w:eastAsia="zh-CN"/>
              </w:rPr>
              <w:t>5.02</w:t>
            </w:r>
          </w:p>
        </w:tc>
      </w:tr>
      <w:tr w14:paraId="22E12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54BB96DD">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tcPr>
          <w:p w14:paraId="62DAEF34">
            <w:pPr>
              <w:pStyle w:val="16"/>
              <w:jc w:val="center"/>
              <w:rPr>
                <w:rFonts w:hint="default" w:eastAsia="宋体"/>
                <w:lang w:val="en-US" w:eastAsia="zh-CN"/>
              </w:rPr>
            </w:pPr>
            <w:r>
              <w:rPr>
                <w:rFonts w:hint="eastAsia" w:eastAsia="宋体"/>
                <w:lang w:val="en-US" w:eastAsia="zh-CN"/>
              </w:rPr>
              <w:t>2.78</w:t>
            </w:r>
          </w:p>
        </w:tc>
        <w:tc>
          <w:tcPr>
            <w:tcW w:w="2197" w:type="dxa"/>
            <w:gridSpan w:val="2"/>
          </w:tcPr>
          <w:p w14:paraId="448C8FE6">
            <w:pPr>
              <w:pStyle w:val="16"/>
              <w:jc w:val="center"/>
              <w:rPr>
                <w:rFonts w:hint="eastAsia" w:eastAsia="宋体"/>
                <w:lang w:val="en-US" w:eastAsia="zh-CN"/>
              </w:rPr>
            </w:pPr>
            <w:r>
              <w:rPr>
                <w:rFonts w:hint="eastAsia" w:eastAsia="宋体"/>
                <w:lang w:val="en-US" w:eastAsia="zh-CN"/>
              </w:rPr>
              <w:t>0</w:t>
            </w:r>
          </w:p>
        </w:tc>
        <w:tc>
          <w:tcPr>
            <w:tcW w:w="1843" w:type="dxa"/>
            <w:gridSpan w:val="2"/>
          </w:tcPr>
          <w:p w14:paraId="115AFA43">
            <w:pPr>
              <w:pStyle w:val="16"/>
              <w:jc w:val="center"/>
              <w:rPr>
                <w:rFonts w:hint="default" w:eastAsia="宋体"/>
                <w:lang w:val="en-US" w:eastAsia="zh-CN"/>
              </w:rPr>
            </w:pPr>
            <w:r>
              <w:rPr>
                <w:rFonts w:hint="eastAsia" w:eastAsia="宋体"/>
                <w:lang w:val="en-US" w:eastAsia="zh-CN"/>
              </w:rPr>
              <w:t>2.34</w:t>
            </w:r>
          </w:p>
        </w:tc>
      </w:tr>
      <w:tr w14:paraId="67290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9E89355">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tcPr>
          <w:p w14:paraId="2CC39350">
            <w:pPr>
              <w:pStyle w:val="16"/>
              <w:jc w:val="center"/>
            </w:pPr>
          </w:p>
        </w:tc>
        <w:tc>
          <w:tcPr>
            <w:tcW w:w="2197" w:type="dxa"/>
            <w:gridSpan w:val="2"/>
          </w:tcPr>
          <w:p w14:paraId="781E80F5">
            <w:pPr>
              <w:pStyle w:val="16"/>
              <w:jc w:val="center"/>
            </w:pPr>
          </w:p>
        </w:tc>
        <w:tc>
          <w:tcPr>
            <w:tcW w:w="1843" w:type="dxa"/>
            <w:gridSpan w:val="2"/>
          </w:tcPr>
          <w:p w14:paraId="6E39E957">
            <w:pPr>
              <w:pStyle w:val="16"/>
              <w:jc w:val="center"/>
              <w:rPr>
                <w:rFonts w:hint="default" w:eastAsia="宋体"/>
                <w:lang w:val="en-US" w:eastAsia="zh-CN"/>
              </w:rPr>
            </w:pPr>
            <w:r>
              <w:rPr>
                <w:rFonts w:hint="eastAsia" w:eastAsia="宋体"/>
                <w:lang w:val="en-US" w:eastAsia="zh-CN"/>
              </w:rPr>
              <w:t>278.56</w:t>
            </w:r>
          </w:p>
        </w:tc>
      </w:tr>
      <w:tr w14:paraId="4B160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662BCD2">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tcPr>
          <w:p w14:paraId="61BDF271">
            <w:pPr>
              <w:pStyle w:val="16"/>
              <w:jc w:val="center"/>
              <w:rPr>
                <w:lang w:eastAsia="zh-CN"/>
              </w:rPr>
            </w:pPr>
          </w:p>
        </w:tc>
        <w:tc>
          <w:tcPr>
            <w:tcW w:w="2197" w:type="dxa"/>
            <w:gridSpan w:val="2"/>
          </w:tcPr>
          <w:p w14:paraId="4CEA253B">
            <w:pPr>
              <w:pStyle w:val="16"/>
              <w:jc w:val="center"/>
              <w:rPr>
                <w:lang w:eastAsia="zh-CN"/>
              </w:rPr>
            </w:pPr>
          </w:p>
        </w:tc>
        <w:tc>
          <w:tcPr>
            <w:tcW w:w="1843" w:type="dxa"/>
            <w:gridSpan w:val="2"/>
          </w:tcPr>
          <w:p w14:paraId="2FC56856">
            <w:pPr>
              <w:pStyle w:val="16"/>
              <w:jc w:val="center"/>
              <w:rPr>
                <w:lang w:eastAsia="zh-CN"/>
              </w:rPr>
            </w:pPr>
          </w:p>
        </w:tc>
      </w:tr>
      <w:tr w14:paraId="2FA067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31DC0473">
            <w:pPr>
              <w:pStyle w:val="16"/>
              <w:spacing w:line="269" w:lineRule="auto"/>
              <w:rPr>
                <w:lang w:eastAsia="zh-CN"/>
              </w:rPr>
            </w:pPr>
          </w:p>
          <w:p w14:paraId="6581C1B2">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74E38F2C">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4DF18912">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48BAF1D6">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17B890A4">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3EB3CABD">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4475500F">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32D4AAA8">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2ABFE1AD">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07AEE3B4">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13A8C4D6">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0755DF7B">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74642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521E4DB8">
            <w:pPr>
              <w:pStyle w:val="16"/>
            </w:pPr>
          </w:p>
        </w:tc>
        <w:tc>
          <w:tcPr>
            <w:tcW w:w="1169" w:type="dxa"/>
          </w:tcPr>
          <w:p w14:paraId="4B92E476">
            <w:pPr>
              <w:pStyle w:val="16"/>
            </w:pPr>
          </w:p>
        </w:tc>
        <w:tc>
          <w:tcPr>
            <w:tcW w:w="849" w:type="dxa"/>
          </w:tcPr>
          <w:p w14:paraId="19C3BF05">
            <w:pPr>
              <w:pStyle w:val="16"/>
            </w:pPr>
          </w:p>
        </w:tc>
        <w:tc>
          <w:tcPr>
            <w:tcW w:w="1109" w:type="dxa"/>
          </w:tcPr>
          <w:p w14:paraId="759DB1E8">
            <w:pPr>
              <w:pStyle w:val="16"/>
            </w:pPr>
          </w:p>
        </w:tc>
        <w:tc>
          <w:tcPr>
            <w:tcW w:w="1088" w:type="dxa"/>
          </w:tcPr>
          <w:p w14:paraId="52E15599">
            <w:pPr>
              <w:pStyle w:val="16"/>
            </w:pPr>
          </w:p>
        </w:tc>
        <w:tc>
          <w:tcPr>
            <w:tcW w:w="969" w:type="dxa"/>
          </w:tcPr>
          <w:p w14:paraId="1C30F6FF">
            <w:pPr>
              <w:pStyle w:val="16"/>
            </w:pPr>
          </w:p>
        </w:tc>
        <w:tc>
          <w:tcPr>
            <w:tcW w:w="874" w:type="dxa"/>
          </w:tcPr>
          <w:p w14:paraId="5AB23EBD">
            <w:pPr>
              <w:pStyle w:val="16"/>
            </w:pPr>
          </w:p>
        </w:tc>
      </w:tr>
      <w:tr w14:paraId="54384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7D34882D">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5FA7CBF8">
            <w:pPr>
              <w:pStyle w:val="16"/>
            </w:pPr>
          </w:p>
        </w:tc>
      </w:tr>
    </w:tbl>
    <w:p w14:paraId="09710656">
      <w:pPr>
        <w:pStyle w:val="9"/>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33A04E55">
      <w:pPr>
        <w:pStyle w:val="9"/>
        <w:spacing w:before="12" w:line="285" w:lineRule="auto"/>
        <w:ind w:right="285" w:firstLine="420" w:firstLineChars="200"/>
        <w:rPr>
          <w:rFonts w:ascii="宋体" w:hAnsi="宋体" w:eastAsia="宋体" w:cs="宋体"/>
          <w:sz w:val="21"/>
          <w:szCs w:val="21"/>
        </w:rPr>
      </w:pPr>
    </w:p>
    <w:p w14:paraId="0FDF9D11">
      <w:pPr>
        <w:pStyle w:val="9"/>
        <w:spacing w:before="12" w:line="285" w:lineRule="auto"/>
        <w:ind w:right="285" w:firstLine="420" w:firstLineChars="200"/>
        <w:jc w:val="left"/>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杨艳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 xml:space="preserve">17674553203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2024年11月5日      </w:t>
      </w:r>
    </w:p>
    <w:p w14:paraId="5F3B32CC">
      <w:pPr>
        <w:spacing w:line="242" w:lineRule="auto"/>
        <w:rPr>
          <w:lang w:eastAsia="zh-CN"/>
        </w:rPr>
      </w:pPr>
    </w:p>
    <w:p w14:paraId="3ED05771">
      <w:pPr>
        <w:spacing w:line="242" w:lineRule="auto"/>
        <w:rPr>
          <w:lang w:eastAsia="zh-CN"/>
        </w:rPr>
      </w:pPr>
    </w:p>
    <w:p w14:paraId="7C2C0726">
      <w:pPr>
        <w:spacing w:line="242" w:lineRule="auto"/>
        <w:rPr>
          <w:lang w:eastAsia="zh-CN"/>
        </w:rPr>
      </w:pPr>
    </w:p>
    <w:p w14:paraId="32D2C98B">
      <w:pPr>
        <w:spacing w:line="242" w:lineRule="auto"/>
        <w:rPr>
          <w:lang w:eastAsia="zh-CN"/>
        </w:rPr>
      </w:pPr>
    </w:p>
    <w:p w14:paraId="3D0F7346">
      <w:pPr>
        <w:spacing w:line="242" w:lineRule="auto"/>
        <w:rPr>
          <w:lang w:eastAsia="zh-CN"/>
        </w:rPr>
      </w:pPr>
    </w:p>
    <w:p w14:paraId="7706F059">
      <w:pPr>
        <w:pStyle w:val="9"/>
        <w:spacing w:before="100" w:line="222" w:lineRule="auto"/>
        <w:ind w:left="414"/>
        <w:rPr>
          <w:sz w:val="24"/>
          <w:szCs w:val="24"/>
          <w:lang w:eastAsia="zh-CN"/>
        </w:rPr>
      </w:pPr>
      <w:r>
        <w:rPr>
          <w:spacing w:val="15"/>
          <w:sz w:val="24"/>
          <w:szCs w:val="24"/>
          <w:lang w:eastAsia="zh-CN"/>
        </w:rPr>
        <w:t>附件1-2</w:t>
      </w:r>
    </w:p>
    <w:p w14:paraId="7AD2E6A6">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15"/>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3"/>
        <w:gridCol w:w="412"/>
        <w:gridCol w:w="419"/>
        <w:gridCol w:w="1183"/>
        <w:gridCol w:w="1751"/>
        <w:gridCol w:w="841"/>
        <w:gridCol w:w="934"/>
        <w:gridCol w:w="687"/>
        <w:gridCol w:w="575"/>
        <w:gridCol w:w="875"/>
        <w:gridCol w:w="725"/>
        <w:gridCol w:w="505"/>
      </w:tblGrid>
      <w:tr w14:paraId="590E3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gridSpan w:val="3"/>
            <w:vAlign w:val="center"/>
          </w:tcPr>
          <w:p w14:paraId="05BFA355">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2"/>
                <w:szCs w:val="22"/>
                <w:u w:val="none"/>
                <w:lang w:val="en-US" w:eastAsia="zh-CN" w:bidi="ar"/>
              </w:rPr>
              <w:t>预算部门名称</w:t>
            </w:r>
          </w:p>
        </w:tc>
        <w:tc>
          <w:tcPr>
            <w:tcW w:w="8076" w:type="dxa"/>
            <w:gridSpan w:val="9"/>
            <w:vAlign w:val="center"/>
          </w:tcPr>
          <w:p w14:paraId="300B913A">
            <w:pPr>
              <w:keepNext w:val="0"/>
              <w:keepLines w:val="0"/>
              <w:widowControl/>
              <w:suppressLineNumbers w:val="0"/>
              <w:jc w:val="center"/>
              <w:textAlignment w:val="center"/>
            </w:pPr>
            <w:r>
              <w:rPr>
                <w:rFonts w:hint="eastAsia" w:ascii="宋体" w:hAnsi="宋体" w:eastAsia="宋体" w:cs="宋体"/>
                <w:i w:val="0"/>
                <w:iCs w:val="0"/>
                <w:snapToGrid w:val="0"/>
                <w:color w:val="000000"/>
                <w:kern w:val="0"/>
                <w:sz w:val="22"/>
                <w:szCs w:val="22"/>
                <w:u w:val="none"/>
                <w:lang w:val="en-US" w:eastAsia="zh-CN" w:bidi="ar"/>
              </w:rPr>
              <w:t>怀化市鹤城区河西街道办事处</w:t>
            </w:r>
          </w:p>
        </w:tc>
      </w:tr>
      <w:tr w14:paraId="43FD1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gridSpan w:val="3"/>
            <w:vMerge w:val="restart"/>
            <w:tcBorders>
              <w:bottom w:val="nil"/>
            </w:tcBorders>
            <w:vAlign w:val="center"/>
          </w:tcPr>
          <w:p w14:paraId="4D464997">
            <w:pPr>
              <w:keepNext w:val="0"/>
              <w:keepLines w:val="0"/>
              <w:widowControl/>
              <w:suppressLineNumbers w:val="0"/>
              <w:jc w:val="center"/>
              <w:textAlignment w:val="center"/>
              <w:rPr>
                <w:rFonts w:ascii="宋体" w:hAnsi="宋体" w:eastAsia="宋体" w:cs="宋体"/>
                <w:sz w:val="20"/>
                <w:szCs w:val="20"/>
              </w:rPr>
            </w:pPr>
            <w:r>
              <w:rPr>
                <w:rFonts w:hint="eastAsia" w:ascii="Microsoft YaHei UI" w:hAnsi="Microsoft YaHei UI" w:eastAsia="Microsoft YaHei UI" w:cs="Microsoft YaHei UI"/>
                <w:i w:val="0"/>
                <w:iCs w:val="0"/>
                <w:snapToGrid w:val="0"/>
                <w:color w:val="000000"/>
                <w:kern w:val="0"/>
                <w:sz w:val="20"/>
                <w:szCs w:val="20"/>
                <w:u w:val="none"/>
                <w:lang w:val="en-US" w:eastAsia="zh-CN" w:bidi="ar"/>
              </w:rPr>
              <w:t>年度预算申请</w:t>
            </w:r>
            <w:r>
              <w:rPr>
                <w:rFonts w:hint="eastAsia" w:ascii="Microsoft YaHei UI" w:hAnsi="Microsoft YaHei UI" w:eastAsia="Microsoft YaHei UI" w:cs="Microsoft YaHei UI"/>
                <w:i w:val="0"/>
                <w:iCs w:val="0"/>
                <w:snapToGrid w:val="0"/>
                <w:color w:val="000000"/>
                <w:kern w:val="0"/>
                <w:sz w:val="20"/>
                <w:szCs w:val="20"/>
                <w:u w:val="none"/>
                <w:lang w:val="en-US" w:eastAsia="zh-CN" w:bidi="ar"/>
              </w:rPr>
              <w:br w:type="textWrapping"/>
            </w:r>
            <w:r>
              <w:rPr>
                <w:rFonts w:hint="eastAsia" w:ascii="Microsoft YaHei UI" w:hAnsi="Microsoft YaHei UI" w:eastAsia="Microsoft YaHei UI" w:cs="Microsoft YaHei UI"/>
                <w:i w:val="0"/>
                <w:iCs w:val="0"/>
                <w:snapToGrid w:val="0"/>
                <w:color w:val="000000"/>
                <w:kern w:val="0"/>
                <w:sz w:val="20"/>
                <w:szCs w:val="20"/>
                <w:u w:val="none"/>
                <w:lang w:val="en-US" w:eastAsia="zh-CN" w:bidi="ar"/>
              </w:rPr>
              <w:t>(万元)</w:t>
            </w:r>
          </w:p>
        </w:tc>
        <w:tc>
          <w:tcPr>
            <w:tcW w:w="1183" w:type="dxa"/>
            <w:vAlign w:val="center"/>
          </w:tcPr>
          <w:p w14:paraId="19EAC128">
            <w:pPr>
              <w:jc w:val="center"/>
            </w:pPr>
          </w:p>
        </w:tc>
        <w:tc>
          <w:tcPr>
            <w:tcW w:w="1751" w:type="dxa"/>
            <w:vAlign w:val="center"/>
          </w:tcPr>
          <w:p w14:paraId="7CF43646">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年初预算数(万元)</w:t>
            </w:r>
          </w:p>
        </w:tc>
        <w:tc>
          <w:tcPr>
            <w:tcW w:w="841" w:type="dxa"/>
            <w:vAlign w:val="center"/>
          </w:tcPr>
          <w:p w14:paraId="469F38DE">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全年预算数（万元）</w:t>
            </w:r>
          </w:p>
        </w:tc>
        <w:tc>
          <w:tcPr>
            <w:tcW w:w="2196" w:type="dxa"/>
            <w:gridSpan w:val="3"/>
            <w:vAlign w:val="center"/>
          </w:tcPr>
          <w:p w14:paraId="3AF55932">
            <w:pPr>
              <w:keepNext w:val="0"/>
              <w:keepLines w:val="0"/>
              <w:widowControl/>
              <w:suppressLineNumbers w:val="0"/>
              <w:jc w:val="center"/>
              <w:textAlignment w:val="center"/>
            </w:pPr>
            <w:r>
              <w:rPr>
                <w:rFonts w:hint="eastAsia" w:ascii="宋体" w:hAnsi="宋体" w:eastAsia="宋体" w:cs="宋体"/>
                <w:b/>
                <w:bCs/>
                <w:i w:val="0"/>
                <w:iCs w:val="0"/>
                <w:snapToGrid w:val="0"/>
                <w:color w:val="000000"/>
                <w:kern w:val="0"/>
                <w:sz w:val="20"/>
                <w:szCs w:val="20"/>
                <w:u w:val="none"/>
                <w:lang w:val="en-US" w:eastAsia="zh-CN" w:bidi="ar"/>
              </w:rPr>
              <w:t>全年执行数（万元）</w:t>
            </w:r>
          </w:p>
        </w:tc>
        <w:tc>
          <w:tcPr>
            <w:tcW w:w="875" w:type="dxa"/>
            <w:vAlign w:val="center"/>
          </w:tcPr>
          <w:p w14:paraId="4877B554">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分值</w:t>
            </w:r>
          </w:p>
        </w:tc>
        <w:tc>
          <w:tcPr>
            <w:tcW w:w="725" w:type="dxa"/>
            <w:vAlign w:val="center"/>
          </w:tcPr>
          <w:p w14:paraId="1A2DD0E6">
            <w:pPr>
              <w:keepNext w:val="0"/>
              <w:keepLines w:val="0"/>
              <w:widowControl/>
              <w:suppressLineNumbers w:val="0"/>
              <w:jc w:val="center"/>
              <w:textAlignment w:val="center"/>
            </w:pPr>
            <w:r>
              <w:rPr>
                <w:rFonts w:hint="eastAsia" w:ascii="宋体" w:hAnsi="宋体" w:eastAsia="宋体" w:cs="宋体"/>
                <w:b/>
                <w:bCs/>
                <w:i w:val="0"/>
                <w:iCs w:val="0"/>
                <w:snapToGrid w:val="0"/>
                <w:color w:val="000000"/>
                <w:kern w:val="0"/>
                <w:sz w:val="20"/>
                <w:szCs w:val="20"/>
                <w:u w:val="none"/>
                <w:lang w:val="en-US" w:eastAsia="zh-CN" w:bidi="ar"/>
              </w:rPr>
              <w:t>执行率</w:t>
            </w:r>
          </w:p>
        </w:tc>
        <w:tc>
          <w:tcPr>
            <w:tcW w:w="505" w:type="dxa"/>
            <w:vAlign w:val="center"/>
          </w:tcPr>
          <w:p w14:paraId="68ED5140">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得分</w:t>
            </w:r>
          </w:p>
        </w:tc>
      </w:tr>
      <w:tr w14:paraId="1E166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144" w:type="dxa"/>
            <w:gridSpan w:val="3"/>
            <w:vMerge w:val="continue"/>
            <w:tcBorders>
              <w:top w:val="nil"/>
              <w:bottom w:val="nil"/>
            </w:tcBorders>
            <w:vAlign w:val="center"/>
          </w:tcPr>
          <w:p w14:paraId="710C942D">
            <w:pPr>
              <w:jc w:val="center"/>
            </w:pPr>
          </w:p>
        </w:tc>
        <w:tc>
          <w:tcPr>
            <w:tcW w:w="1183" w:type="dxa"/>
            <w:vAlign w:val="center"/>
          </w:tcPr>
          <w:p w14:paraId="7741DBD2">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年度资金总额：</w:t>
            </w:r>
          </w:p>
        </w:tc>
        <w:tc>
          <w:tcPr>
            <w:tcW w:w="1751" w:type="dxa"/>
            <w:vAlign w:val="center"/>
          </w:tcPr>
          <w:p w14:paraId="31F5E7E7">
            <w:pPr>
              <w:keepNext w:val="0"/>
              <w:keepLines w:val="0"/>
              <w:widowControl/>
              <w:suppressLineNumbers w:val="0"/>
              <w:jc w:val="center"/>
              <w:textAlignment w:val="center"/>
              <w:rPr>
                <w:rFonts w:hint="default" w:eastAsia="宋体"/>
                <w:lang w:val="en-US" w:eastAsia="zh-CN"/>
              </w:rPr>
            </w:pPr>
            <w:r>
              <w:rPr>
                <w:rFonts w:hint="default" w:ascii="Times New Roman" w:hAnsi="Times New Roman" w:eastAsia="宋体" w:cs="Times New Roman"/>
                <w:i w:val="0"/>
                <w:iCs w:val="0"/>
                <w:snapToGrid w:val="0"/>
                <w:color w:val="000000"/>
                <w:kern w:val="0"/>
                <w:sz w:val="20"/>
                <w:szCs w:val="20"/>
                <w:u w:val="none"/>
                <w:lang w:val="en-US" w:eastAsia="zh-CN" w:bidi="ar"/>
              </w:rPr>
              <w:t>1002.13</w:t>
            </w:r>
          </w:p>
        </w:tc>
        <w:tc>
          <w:tcPr>
            <w:tcW w:w="841" w:type="dxa"/>
            <w:vAlign w:val="center"/>
          </w:tcPr>
          <w:p w14:paraId="332CB41F">
            <w:pPr>
              <w:keepNext w:val="0"/>
              <w:keepLines w:val="0"/>
              <w:widowControl/>
              <w:suppressLineNumbers w:val="0"/>
              <w:jc w:val="center"/>
              <w:textAlignment w:val="center"/>
              <w:rPr>
                <w:rFonts w:hint="default" w:eastAsia="宋体"/>
                <w:lang w:val="en-US" w:eastAsia="zh-CN"/>
              </w:rPr>
            </w:pPr>
            <w:r>
              <w:rPr>
                <w:rFonts w:hint="eastAsia" w:ascii="Times New Roman" w:hAnsi="Times New Roman" w:eastAsia="宋体" w:cs="Times New Roman"/>
                <w:i w:val="0"/>
                <w:iCs w:val="0"/>
                <w:snapToGrid w:val="0"/>
                <w:color w:val="000000"/>
                <w:kern w:val="0"/>
                <w:sz w:val="20"/>
                <w:szCs w:val="20"/>
                <w:u w:val="none"/>
                <w:lang w:val="en-US" w:eastAsia="zh-CN" w:bidi="ar"/>
              </w:rPr>
              <w:t>1386.86</w:t>
            </w:r>
          </w:p>
        </w:tc>
        <w:tc>
          <w:tcPr>
            <w:tcW w:w="2196" w:type="dxa"/>
            <w:gridSpan w:val="3"/>
            <w:vAlign w:val="center"/>
          </w:tcPr>
          <w:p w14:paraId="7C472073">
            <w:pPr>
              <w:keepNext w:val="0"/>
              <w:keepLines w:val="0"/>
              <w:widowControl/>
              <w:suppressLineNumbers w:val="0"/>
              <w:jc w:val="center"/>
              <w:textAlignment w:val="center"/>
              <w:rPr>
                <w:rFonts w:hint="default"/>
                <w:lang w:val="en-US"/>
              </w:rPr>
            </w:pPr>
            <w:r>
              <w:rPr>
                <w:rFonts w:hint="eastAsia" w:ascii="Times New Roman" w:hAnsi="Times New Roman" w:eastAsia="宋体" w:cs="Times New Roman"/>
                <w:i w:val="0"/>
                <w:iCs w:val="0"/>
                <w:snapToGrid w:val="0"/>
                <w:color w:val="000000"/>
                <w:kern w:val="0"/>
                <w:sz w:val="20"/>
                <w:szCs w:val="20"/>
                <w:u w:val="none"/>
                <w:lang w:val="en-US" w:eastAsia="zh-CN" w:bidi="ar"/>
              </w:rPr>
              <w:t>1386.86</w:t>
            </w:r>
          </w:p>
        </w:tc>
        <w:tc>
          <w:tcPr>
            <w:tcW w:w="875" w:type="dxa"/>
            <w:vAlign w:val="center"/>
          </w:tcPr>
          <w:p w14:paraId="59361106">
            <w:pPr>
              <w:keepNext w:val="0"/>
              <w:keepLines w:val="0"/>
              <w:widowControl/>
              <w:suppressLineNumbers w:val="0"/>
              <w:jc w:val="center"/>
              <w:textAlignment w:val="center"/>
            </w:pPr>
            <w:r>
              <w:rPr>
                <w:rFonts w:hint="default" w:ascii="Times New Roman" w:hAnsi="Times New Roman" w:eastAsia="宋体" w:cs="Times New Roman"/>
                <w:i w:val="0"/>
                <w:iCs w:val="0"/>
                <w:snapToGrid w:val="0"/>
                <w:color w:val="000000"/>
                <w:kern w:val="0"/>
                <w:sz w:val="20"/>
                <w:szCs w:val="20"/>
                <w:u w:val="none"/>
                <w:lang w:val="en-US" w:eastAsia="zh-CN" w:bidi="ar"/>
              </w:rPr>
              <w:t>10</w:t>
            </w:r>
          </w:p>
        </w:tc>
        <w:tc>
          <w:tcPr>
            <w:tcW w:w="725" w:type="dxa"/>
            <w:vAlign w:val="center"/>
          </w:tcPr>
          <w:p w14:paraId="23823987">
            <w:pPr>
              <w:keepNext w:val="0"/>
              <w:keepLines w:val="0"/>
              <w:widowControl/>
              <w:suppressLineNumbers w:val="0"/>
              <w:jc w:val="center"/>
              <w:textAlignment w:val="center"/>
            </w:pPr>
            <w:r>
              <w:rPr>
                <w:rFonts w:hint="eastAsia" w:ascii="Times New Roman" w:hAnsi="Times New Roman" w:eastAsia="宋体" w:cs="Times New Roman"/>
                <w:i w:val="0"/>
                <w:iCs w:val="0"/>
                <w:snapToGrid w:val="0"/>
                <w:color w:val="000000"/>
                <w:kern w:val="0"/>
                <w:sz w:val="20"/>
                <w:szCs w:val="20"/>
                <w:u w:val="none"/>
                <w:lang w:val="en-US" w:eastAsia="zh-CN" w:bidi="ar"/>
              </w:rPr>
              <w:t>100</w:t>
            </w:r>
            <w:r>
              <w:rPr>
                <w:rFonts w:hint="default" w:ascii="Times New Roman" w:hAnsi="Times New Roman" w:eastAsia="宋体" w:cs="Times New Roman"/>
                <w:i w:val="0"/>
                <w:iCs w:val="0"/>
                <w:snapToGrid w:val="0"/>
                <w:color w:val="000000"/>
                <w:kern w:val="0"/>
                <w:sz w:val="20"/>
                <w:szCs w:val="20"/>
                <w:u w:val="none"/>
                <w:lang w:val="en-US" w:eastAsia="zh-CN" w:bidi="ar"/>
              </w:rPr>
              <w:t>%</w:t>
            </w:r>
          </w:p>
        </w:tc>
        <w:tc>
          <w:tcPr>
            <w:tcW w:w="505" w:type="dxa"/>
            <w:vAlign w:val="center"/>
          </w:tcPr>
          <w:p w14:paraId="39DEA9C0">
            <w:pPr>
              <w:keepNext w:val="0"/>
              <w:keepLines w:val="0"/>
              <w:widowControl/>
              <w:suppressLineNumbers w:val="0"/>
              <w:jc w:val="center"/>
              <w:textAlignment w:val="center"/>
              <w:rPr>
                <w:rFonts w:hint="default" w:eastAsia="宋体"/>
                <w:lang w:val="en-US" w:eastAsia="zh-CN"/>
              </w:rPr>
            </w:pPr>
            <w:r>
              <w:rPr>
                <w:rFonts w:hint="eastAsia" w:ascii="Times New Roman" w:hAnsi="Times New Roman" w:eastAsia="宋体" w:cs="Times New Roman"/>
                <w:i w:val="0"/>
                <w:iCs w:val="0"/>
                <w:snapToGrid w:val="0"/>
                <w:color w:val="000000"/>
                <w:kern w:val="0"/>
                <w:sz w:val="20"/>
                <w:szCs w:val="20"/>
                <w:u w:val="none"/>
                <w:lang w:val="en-US" w:eastAsia="zh-CN" w:bidi="ar"/>
              </w:rPr>
              <w:t>10</w:t>
            </w:r>
          </w:p>
        </w:tc>
      </w:tr>
      <w:tr w14:paraId="005AD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gridSpan w:val="3"/>
            <w:vMerge w:val="continue"/>
            <w:tcBorders>
              <w:top w:val="nil"/>
              <w:bottom w:val="nil"/>
            </w:tcBorders>
            <w:vAlign w:val="center"/>
          </w:tcPr>
          <w:p w14:paraId="79B00856">
            <w:pPr>
              <w:jc w:val="center"/>
            </w:pPr>
          </w:p>
        </w:tc>
        <w:tc>
          <w:tcPr>
            <w:tcW w:w="5971" w:type="dxa"/>
            <w:gridSpan w:val="6"/>
            <w:vAlign w:val="center"/>
          </w:tcPr>
          <w:p w14:paraId="63450A9B">
            <w:pPr>
              <w:keepNext w:val="0"/>
              <w:keepLines w:val="0"/>
              <w:widowControl/>
              <w:suppressLineNumbers w:val="0"/>
              <w:jc w:val="left"/>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按收入性质分：</w:t>
            </w:r>
          </w:p>
        </w:tc>
        <w:tc>
          <w:tcPr>
            <w:tcW w:w="2105" w:type="dxa"/>
            <w:gridSpan w:val="3"/>
            <w:vAlign w:val="center"/>
          </w:tcPr>
          <w:p w14:paraId="263B9A01">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按支出性质分：</w:t>
            </w:r>
          </w:p>
        </w:tc>
      </w:tr>
      <w:tr w14:paraId="2B59F7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gridSpan w:val="3"/>
            <w:vMerge w:val="continue"/>
            <w:tcBorders>
              <w:top w:val="nil"/>
              <w:bottom w:val="nil"/>
            </w:tcBorders>
            <w:vAlign w:val="center"/>
          </w:tcPr>
          <w:p w14:paraId="108A1FC4">
            <w:pPr>
              <w:jc w:val="center"/>
            </w:pPr>
          </w:p>
        </w:tc>
        <w:tc>
          <w:tcPr>
            <w:tcW w:w="1183" w:type="dxa"/>
            <w:vAlign w:val="center"/>
          </w:tcPr>
          <w:p w14:paraId="649D6690">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default" w:ascii="仿宋_GB2312" w:hAnsi="宋体" w:eastAsia="仿宋_GB2312" w:cs="仿宋_GB2312"/>
                <w:b/>
                <w:bCs/>
                <w:i w:val="0"/>
                <w:iCs w:val="0"/>
                <w:snapToGrid w:val="0"/>
                <w:color w:val="000000"/>
                <w:kern w:val="0"/>
                <w:sz w:val="20"/>
                <w:szCs w:val="20"/>
                <w:u w:val="none"/>
                <w:lang w:val="en-US" w:eastAsia="zh-CN" w:bidi="ar"/>
              </w:rPr>
              <w:t>一般公共预算：</w:t>
            </w:r>
          </w:p>
        </w:tc>
        <w:tc>
          <w:tcPr>
            <w:tcW w:w="4788" w:type="dxa"/>
            <w:gridSpan w:val="5"/>
            <w:vAlign w:val="center"/>
          </w:tcPr>
          <w:p w14:paraId="183C8214">
            <w:pPr>
              <w:keepNext w:val="0"/>
              <w:keepLines w:val="0"/>
              <w:widowControl/>
              <w:suppressLineNumbers w:val="0"/>
              <w:jc w:val="center"/>
              <w:textAlignment w:val="center"/>
              <w:rPr>
                <w:rFonts w:hint="default"/>
                <w:lang w:val="en-US"/>
              </w:rPr>
            </w:pPr>
            <w:r>
              <w:rPr>
                <w:rFonts w:hint="eastAsia" w:ascii="Times New Roman" w:hAnsi="Times New Roman" w:eastAsia="宋体" w:cs="Times New Roman"/>
                <w:i w:val="0"/>
                <w:iCs w:val="0"/>
                <w:snapToGrid w:val="0"/>
                <w:color w:val="000000"/>
                <w:kern w:val="0"/>
                <w:sz w:val="20"/>
                <w:szCs w:val="20"/>
                <w:u w:val="none"/>
                <w:lang w:val="en-US" w:eastAsia="zh-CN" w:bidi="ar"/>
              </w:rPr>
              <w:t>1264.86</w:t>
            </w:r>
          </w:p>
        </w:tc>
        <w:tc>
          <w:tcPr>
            <w:tcW w:w="875" w:type="dxa"/>
            <w:vMerge w:val="restart"/>
            <w:vAlign w:val="center"/>
          </w:tcPr>
          <w:p w14:paraId="64B99F79">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eastAsia="宋体" w:cs="宋体"/>
                <w:b/>
                <w:bCs/>
                <w:i w:val="0"/>
                <w:iCs w:val="0"/>
                <w:snapToGrid w:val="0"/>
                <w:color w:val="000000"/>
                <w:kern w:val="0"/>
                <w:sz w:val="20"/>
                <w:szCs w:val="20"/>
                <w:u w:val="none"/>
                <w:lang w:val="en-US" w:eastAsia="zh-CN" w:bidi="ar"/>
              </w:rPr>
              <w:t>其中:基本支出：</w:t>
            </w:r>
          </w:p>
        </w:tc>
        <w:tc>
          <w:tcPr>
            <w:tcW w:w="1230" w:type="dxa"/>
            <w:gridSpan w:val="2"/>
            <w:vMerge w:val="restart"/>
            <w:vAlign w:val="center"/>
          </w:tcPr>
          <w:p w14:paraId="1DA9808D">
            <w:pPr>
              <w:keepNext w:val="0"/>
              <w:keepLines w:val="0"/>
              <w:widowControl/>
              <w:suppressLineNumbers w:val="0"/>
              <w:jc w:val="center"/>
              <w:textAlignment w:val="center"/>
              <w:rPr>
                <w:rFonts w:hint="default" w:ascii="Times New Roman" w:hAnsi="Times New Roman" w:eastAsia="宋体" w:cs="Times New Roman"/>
                <w:i w:val="0"/>
                <w:iCs w:val="0"/>
                <w:snapToGrid w:val="0"/>
                <w:color w:val="000000"/>
                <w:kern w:val="0"/>
                <w:sz w:val="20"/>
                <w:szCs w:val="20"/>
                <w:u w:val="none"/>
                <w:lang w:val="en-US" w:eastAsia="zh-CN" w:bidi="ar"/>
              </w:rPr>
            </w:pPr>
            <w:r>
              <w:rPr>
                <w:rFonts w:hint="eastAsia" w:ascii="Times New Roman" w:hAnsi="Times New Roman" w:eastAsia="宋体" w:cs="Times New Roman"/>
                <w:i w:val="0"/>
                <w:iCs w:val="0"/>
                <w:snapToGrid w:val="0"/>
                <w:color w:val="000000"/>
                <w:kern w:val="0"/>
                <w:sz w:val="20"/>
                <w:szCs w:val="20"/>
                <w:u w:val="none"/>
                <w:lang w:val="en-US" w:eastAsia="zh-CN" w:bidi="ar"/>
              </w:rPr>
              <w:t>980.86</w:t>
            </w:r>
          </w:p>
        </w:tc>
      </w:tr>
      <w:tr w14:paraId="3CD249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gridSpan w:val="3"/>
            <w:vMerge w:val="continue"/>
            <w:tcBorders>
              <w:top w:val="nil"/>
              <w:bottom w:val="nil"/>
            </w:tcBorders>
            <w:vAlign w:val="center"/>
          </w:tcPr>
          <w:p w14:paraId="12681781">
            <w:pPr>
              <w:jc w:val="center"/>
            </w:pPr>
          </w:p>
        </w:tc>
        <w:tc>
          <w:tcPr>
            <w:tcW w:w="1183" w:type="dxa"/>
            <w:vAlign w:val="center"/>
          </w:tcPr>
          <w:p w14:paraId="230B9F3B">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政府性基金拨款：</w:t>
            </w:r>
          </w:p>
        </w:tc>
        <w:tc>
          <w:tcPr>
            <w:tcW w:w="4788" w:type="dxa"/>
            <w:gridSpan w:val="5"/>
            <w:vAlign w:val="center"/>
          </w:tcPr>
          <w:p w14:paraId="19E598DD">
            <w:pPr>
              <w:keepNext w:val="0"/>
              <w:keepLines w:val="0"/>
              <w:widowControl/>
              <w:suppressLineNumbers w:val="0"/>
              <w:jc w:val="center"/>
              <w:textAlignment w:val="center"/>
            </w:pPr>
            <w:r>
              <w:rPr>
                <w:rFonts w:hint="eastAsia" w:ascii="Times New Roman" w:hAnsi="Times New Roman" w:eastAsia="宋体" w:cs="Times New Roman"/>
                <w:i w:val="0"/>
                <w:iCs w:val="0"/>
                <w:snapToGrid w:val="0"/>
                <w:color w:val="000000"/>
                <w:kern w:val="0"/>
                <w:sz w:val="20"/>
                <w:szCs w:val="20"/>
                <w:u w:val="none"/>
                <w:lang w:val="en-US" w:eastAsia="zh-CN" w:bidi="ar"/>
              </w:rPr>
              <w:t>0</w:t>
            </w:r>
          </w:p>
        </w:tc>
        <w:tc>
          <w:tcPr>
            <w:tcW w:w="875" w:type="dxa"/>
            <w:vMerge w:val="continue"/>
            <w:vAlign w:val="center"/>
          </w:tcPr>
          <w:p w14:paraId="648D4C59">
            <w:pPr>
              <w:jc w:val="center"/>
              <w:rPr>
                <w:rFonts w:hint="default" w:ascii="宋体" w:hAnsi="宋体" w:eastAsia="宋体" w:cs="宋体"/>
                <w:sz w:val="20"/>
                <w:szCs w:val="20"/>
                <w:lang w:val="en-US" w:eastAsia="zh-CN"/>
              </w:rPr>
            </w:pPr>
          </w:p>
        </w:tc>
        <w:tc>
          <w:tcPr>
            <w:tcW w:w="1230" w:type="dxa"/>
            <w:gridSpan w:val="2"/>
            <w:vMerge w:val="continue"/>
            <w:vAlign w:val="center"/>
          </w:tcPr>
          <w:p w14:paraId="508E099F">
            <w:pPr>
              <w:keepNext w:val="0"/>
              <w:keepLines w:val="0"/>
              <w:widowControl/>
              <w:suppressLineNumbers w:val="0"/>
              <w:jc w:val="center"/>
              <w:textAlignment w:val="center"/>
              <w:rPr>
                <w:rFonts w:hint="default" w:ascii="Times New Roman" w:hAnsi="Times New Roman" w:eastAsia="宋体" w:cs="Times New Roman"/>
                <w:i w:val="0"/>
                <w:iCs w:val="0"/>
                <w:snapToGrid w:val="0"/>
                <w:color w:val="000000"/>
                <w:kern w:val="0"/>
                <w:sz w:val="20"/>
                <w:szCs w:val="20"/>
                <w:u w:val="none"/>
                <w:lang w:val="en-US" w:eastAsia="zh-CN" w:bidi="ar"/>
              </w:rPr>
            </w:pPr>
          </w:p>
        </w:tc>
      </w:tr>
      <w:tr w14:paraId="47E349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1144" w:type="dxa"/>
            <w:gridSpan w:val="3"/>
            <w:vMerge w:val="continue"/>
            <w:tcBorders>
              <w:top w:val="nil"/>
              <w:bottom w:val="nil"/>
            </w:tcBorders>
            <w:vAlign w:val="center"/>
          </w:tcPr>
          <w:p w14:paraId="63757779">
            <w:pPr>
              <w:jc w:val="center"/>
            </w:pPr>
          </w:p>
        </w:tc>
        <w:tc>
          <w:tcPr>
            <w:tcW w:w="1183" w:type="dxa"/>
            <w:vAlign w:val="center"/>
          </w:tcPr>
          <w:p w14:paraId="00923790">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default" w:ascii="仿宋_GB2312" w:hAnsi="宋体" w:eastAsia="仿宋_GB2312" w:cs="仿宋_GB2312"/>
                <w:b/>
                <w:bCs/>
                <w:i w:val="0"/>
                <w:iCs w:val="0"/>
                <w:snapToGrid w:val="0"/>
                <w:color w:val="000000"/>
                <w:kern w:val="0"/>
                <w:sz w:val="20"/>
                <w:szCs w:val="20"/>
                <w:u w:val="none"/>
                <w:lang w:val="en-US" w:eastAsia="zh-CN" w:bidi="ar"/>
              </w:rPr>
              <w:t>纳入专户管理的非税收入拨款：</w:t>
            </w:r>
          </w:p>
        </w:tc>
        <w:tc>
          <w:tcPr>
            <w:tcW w:w="4788" w:type="dxa"/>
            <w:gridSpan w:val="5"/>
            <w:vAlign w:val="center"/>
          </w:tcPr>
          <w:p w14:paraId="64E85EC4">
            <w:pPr>
              <w:keepNext w:val="0"/>
              <w:keepLines w:val="0"/>
              <w:widowControl/>
              <w:suppressLineNumbers w:val="0"/>
              <w:jc w:val="center"/>
              <w:textAlignment w:val="center"/>
              <w:rPr>
                <w:rFonts w:hint="default"/>
                <w:lang w:val="en-US"/>
              </w:rPr>
            </w:pPr>
            <w:r>
              <w:rPr>
                <w:rFonts w:hint="eastAsia" w:ascii="Times New Roman" w:hAnsi="Times New Roman" w:eastAsia="宋体" w:cs="Times New Roman"/>
                <w:i w:val="0"/>
                <w:iCs w:val="0"/>
                <w:snapToGrid w:val="0"/>
                <w:color w:val="000000"/>
                <w:kern w:val="0"/>
                <w:sz w:val="20"/>
                <w:szCs w:val="20"/>
                <w:u w:val="none"/>
                <w:lang w:val="en-US" w:eastAsia="zh-CN" w:bidi="ar"/>
              </w:rPr>
              <w:t>0</w:t>
            </w:r>
          </w:p>
        </w:tc>
        <w:tc>
          <w:tcPr>
            <w:tcW w:w="875" w:type="dxa"/>
            <w:vMerge w:val="restart"/>
            <w:vAlign w:val="center"/>
          </w:tcPr>
          <w:p w14:paraId="0D8D8E63">
            <w:pPr>
              <w:keepNext w:val="0"/>
              <w:keepLines w:val="0"/>
              <w:widowControl/>
              <w:suppressLineNumbers w:val="0"/>
              <w:jc w:val="center"/>
              <w:textAlignment w:val="center"/>
              <w:rPr>
                <w:lang w:eastAsia="zh-CN"/>
              </w:rPr>
            </w:pPr>
            <w:r>
              <w:rPr>
                <w:rFonts w:hint="eastAsia" w:ascii="宋体" w:hAnsi="宋体" w:eastAsia="宋体" w:cs="宋体"/>
                <w:b/>
                <w:bCs/>
                <w:i w:val="0"/>
                <w:iCs w:val="0"/>
                <w:snapToGrid w:val="0"/>
                <w:color w:val="000000"/>
                <w:kern w:val="0"/>
                <w:sz w:val="20"/>
                <w:szCs w:val="20"/>
                <w:u w:val="none"/>
                <w:lang w:val="en-US" w:eastAsia="zh-CN" w:bidi="ar"/>
              </w:rPr>
              <w:t>项目支出：</w:t>
            </w:r>
          </w:p>
        </w:tc>
        <w:tc>
          <w:tcPr>
            <w:tcW w:w="1230" w:type="dxa"/>
            <w:gridSpan w:val="2"/>
            <w:vMerge w:val="restart"/>
            <w:vAlign w:val="center"/>
          </w:tcPr>
          <w:p w14:paraId="32DC59CA">
            <w:pPr>
              <w:keepNext w:val="0"/>
              <w:keepLines w:val="0"/>
              <w:widowControl/>
              <w:suppressLineNumbers w:val="0"/>
              <w:jc w:val="center"/>
              <w:textAlignment w:val="center"/>
              <w:rPr>
                <w:rFonts w:hint="default" w:ascii="Times New Roman" w:hAnsi="Times New Roman" w:eastAsia="宋体" w:cs="Times New Roman"/>
                <w:i w:val="0"/>
                <w:iCs w:val="0"/>
                <w:snapToGrid w:val="0"/>
                <w:color w:val="000000"/>
                <w:kern w:val="0"/>
                <w:sz w:val="20"/>
                <w:szCs w:val="20"/>
                <w:u w:val="none"/>
                <w:lang w:val="en-US" w:eastAsia="zh-CN" w:bidi="ar"/>
              </w:rPr>
            </w:pPr>
            <w:r>
              <w:rPr>
                <w:rFonts w:hint="eastAsia" w:ascii="Times New Roman" w:hAnsi="Times New Roman" w:eastAsia="宋体" w:cs="Times New Roman"/>
                <w:i w:val="0"/>
                <w:iCs w:val="0"/>
                <w:snapToGrid w:val="0"/>
                <w:color w:val="000000"/>
                <w:kern w:val="0"/>
                <w:sz w:val="20"/>
                <w:szCs w:val="20"/>
                <w:u w:val="none"/>
                <w:lang w:val="en-US" w:eastAsia="zh-CN" w:bidi="ar"/>
              </w:rPr>
              <w:t xml:space="preserve">406 </w:t>
            </w:r>
          </w:p>
        </w:tc>
      </w:tr>
      <w:tr w14:paraId="59C2B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gridSpan w:val="3"/>
            <w:vMerge w:val="continue"/>
            <w:tcBorders>
              <w:top w:val="nil"/>
            </w:tcBorders>
            <w:vAlign w:val="center"/>
          </w:tcPr>
          <w:p w14:paraId="6EDB8F2C">
            <w:pPr>
              <w:jc w:val="center"/>
              <w:rPr>
                <w:lang w:eastAsia="zh-CN"/>
              </w:rPr>
            </w:pPr>
          </w:p>
        </w:tc>
        <w:tc>
          <w:tcPr>
            <w:tcW w:w="1183" w:type="dxa"/>
            <w:vAlign w:val="center"/>
          </w:tcPr>
          <w:p w14:paraId="53A05B9A">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default" w:ascii="仿宋_GB2312" w:hAnsi="宋体" w:eastAsia="仿宋_GB2312" w:cs="仿宋_GB2312"/>
                <w:b/>
                <w:bCs/>
                <w:i w:val="0"/>
                <w:iCs w:val="0"/>
                <w:snapToGrid w:val="0"/>
                <w:color w:val="000000"/>
                <w:kern w:val="0"/>
                <w:sz w:val="20"/>
                <w:szCs w:val="20"/>
                <w:u w:val="none"/>
                <w:lang w:val="en-US" w:eastAsia="zh-CN" w:bidi="ar"/>
              </w:rPr>
              <w:t>其他资金</w:t>
            </w:r>
          </w:p>
        </w:tc>
        <w:tc>
          <w:tcPr>
            <w:tcW w:w="4788" w:type="dxa"/>
            <w:gridSpan w:val="5"/>
            <w:vAlign w:val="center"/>
          </w:tcPr>
          <w:p w14:paraId="1DEBAD82">
            <w:pPr>
              <w:keepNext w:val="0"/>
              <w:keepLines w:val="0"/>
              <w:widowControl/>
              <w:suppressLineNumbers w:val="0"/>
              <w:jc w:val="center"/>
              <w:textAlignment w:val="center"/>
              <w:rPr>
                <w:rFonts w:hint="default"/>
                <w:lang w:val="en-US"/>
              </w:rPr>
            </w:pPr>
            <w:r>
              <w:rPr>
                <w:rFonts w:hint="eastAsia" w:ascii="Times New Roman" w:hAnsi="Times New Roman" w:eastAsia="宋体" w:cs="Times New Roman"/>
                <w:i w:val="0"/>
                <w:iCs w:val="0"/>
                <w:snapToGrid w:val="0"/>
                <w:color w:val="000000"/>
                <w:kern w:val="0"/>
                <w:sz w:val="20"/>
                <w:szCs w:val="20"/>
                <w:u w:val="none"/>
                <w:lang w:val="en-US" w:eastAsia="zh-CN" w:bidi="ar"/>
              </w:rPr>
              <w:t>122</w:t>
            </w:r>
          </w:p>
        </w:tc>
        <w:tc>
          <w:tcPr>
            <w:tcW w:w="875" w:type="dxa"/>
            <w:vMerge w:val="continue"/>
            <w:vAlign w:val="center"/>
          </w:tcPr>
          <w:p w14:paraId="3636B65A">
            <w:pPr>
              <w:jc w:val="center"/>
            </w:pPr>
          </w:p>
        </w:tc>
        <w:tc>
          <w:tcPr>
            <w:tcW w:w="1230" w:type="dxa"/>
            <w:gridSpan w:val="2"/>
            <w:vMerge w:val="continue"/>
            <w:vAlign w:val="center"/>
          </w:tcPr>
          <w:p w14:paraId="6BECC0D0">
            <w:pPr>
              <w:jc w:val="center"/>
            </w:pPr>
          </w:p>
        </w:tc>
      </w:tr>
      <w:tr w14:paraId="137C3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gridSpan w:val="3"/>
            <w:vMerge w:val="restart"/>
            <w:tcBorders>
              <w:bottom w:val="nil"/>
            </w:tcBorders>
            <w:vAlign w:val="center"/>
          </w:tcPr>
          <w:p w14:paraId="42130852">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年度总体目标</w:t>
            </w:r>
          </w:p>
        </w:tc>
        <w:tc>
          <w:tcPr>
            <w:tcW w:w="5971" w:type="dxa"/>
            <w:gridSpan w:val="6"/>
            <w:vAlign w:val="center"/>
          </w:tcPr>
          <w:p w14:paraId="08BAEF52">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预期目标</w:t>
            </w:r>
          </w:p>
        </w:tc>
        <w:tc>
          <w:tcPr>
            <w:tcW w:w="2105" w:type="dxa"/>
            <w:gridSpan w:val="3"/>
            <w:vAlign w:val="center"/>
          </w:tcPr>
          <w:p w14:paraId="71617BF3">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实际完成情况</w:t>
            </w:r>
          </w:p>
        </w:tc>
      </w:tr>
      <w:tr w14:paraId="6FF9C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144" w:type="dxa"/>
            <w:gridSpan w:val="3"/>
            <w:vMerge w:val="continue"/>
            <w:tcBorders>
              <w:top w:val="nil"/>
              <w:bottom w:val="single" w:color="auto" w:sz="4" w:space="0"/>
            </w:tcBorders>
            <w:vAlign w:val="center"/>
          </w:tcPr>
          <w:p w14:paraId="6B8309FF">
            <w:pPr>
              <w:jc w:val="center"/>
            </w:pPr>
          </w:p>
        </w:tc>
        <w:tc>
          <w:tcPr>
            <w:tcW w:w="5971" w:type="dxa"/>
            <w:gridSpan w:val="6"/>
            <w:tcBorders>
              <w:bottom w:val="single" w:color="auto" w:sz="4" w:space="0"/>
            </w:tcBorders>
            <w:vAlign w:val="center"/>
          </w:tcPr>
          <w:p w14:paraId="484489BB">
            <w:pPr>
              <w:keepNext w:val="0"/>
              <w:keepLines w:val="0"/>
              <w:widowControl/>
              <w:suppressLineNumbers w:val="0"/>
              <w:jc w:val="center"/>
              <w:textAlignment w:val="center"/>
              <w:rPr>
                <w:sz w:val="20"/>
              </w:rPr>
            </w:pPr>
            <w:r>
              <w:rPr>
                <w:rFonts w:hint="default" w:ascii="仿宋_GB2312" w:hAnsi="宋体" w:eastAsia="仿宋_GB2312" w:cs="仿宋_GB2312"/>
                <w:i w:val="0"/>
                <w:iCs w:val="0"/>
                <w:snapToGrid w:val="0"/>
                <w:color w:val="000000"/>
                <w:kern w:val="0"/>
                <w:sz w:val="20"/>
                <w:szCs w:val="20"/>
                <w:u w:val="none"/>
                <w:lang w:val="en-US" w:eastAsia="zh-CN" w:bidi="ar"/>
              </w:rPr>
              <w:t>持续加强政治建设，聚焦本职践初心担使命，整合资源统筹城乡发展，持续增进狠抓民生福祉，持续抓好党风廉政建设</w:t>
            </w:r>
          </w:p>
        </w:tc>
        <w:tc>
          <w:tcPr>
            <w:tcW w:w="2105" w:type="dxa"/>
            <w:gridSpan w:val="3"/>
            <w:tcBorders>
              <w:bottom w:val="single" w:color="auto" w:sz="4" w:space="0"/>
            </w:tcBorders>
            <w:vAlign w:val="center"/>
          </w:tcPr>
          <w:p w14:paraId="296B0366">
            <w:pPr>
              <w:keepNext w:val="0"/>
              <w:keepLines w:val="0"/>
              <w:widowControl/>
              <w:suppressLineNumbers w:val="0"/>
              <w:jc w:val="center"/>
              <w:textAlignment w:val="center"/>
              <w:rPr>
                <w:sz w:val="20"/>
              </w:rPr>
            </w:pPr>
            <w:r>
              <w:rPr>
                <w:rFonts w:hint="default" w:ascii="Times New Roman" w:hAnsi="Times New Roman" w:eastAsia="宋体" w:cs="Times New Roman"/>
                <w:i w:val="0"/>
                <w:iCs w:val="0"/>
                <w:snapToGrid w:val="0"/>
                <w:color w:val="000000"/>
                <w:kern w:val="0"/>
                <w:sz w:val="20"/>
                <w:szCs w:val="20"/>
                <w:u w:val="none"/>
                <w:lang w:val="en-US" w:eastAsia="zh-CN" w:bidi="ar"/>
              </w:rPr>
              <w:t>2023年稳健有序完成既定目标</w:t>
            </w:r>
          </w:p>
        </w:tc>
      </w:tr>
      <w:tr w14:paraId="0C479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313" w:type="dxa"/>
            <w:tcBorders>
              <w:top w:val="single" w:color="auto" w:sz="4" w:space="0"/>
              <w:left w:val="single" w:color="auto" w:sz="4" w:space="0"/>
              <w:bottom w:val="single" w:color="auto" w:sz="4" w:space="0"/>
              <w:right w:val="single" w:color="auto" w:sz="4" w:space="0"/>
            </w:tcBorders>
            <w:vAlign w:val="center"/>
          </w:tcPr>
          <w:p w14:paraId="6CE32DFD">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绩效指标</w:t>
            </w:r>
          </w:p>
        </w:tc>
        <w:tc>
          <w:tcPr>
            <w:tcW w:w="412" w:type="dxa"/>
            <w:tcBorders>
              <w:top w:val="single" w:color="auto" w:sz="4" w:space="0"/>
              <w:left w:val="single" w:color="auto" w:sz="4" w:space="0"/>
              <w:bottom w:val="single" w:color="auto" w:sz="4" w:space="0"/>
              <w:right w:val="single" w:color="auto" w:sz="4" w:space="0"/>
            </w:tcBorders>
            <w:vAlign w:val="center"/>
          </w:tcPr>
          <w:p w14:paraId="3C6B9986">
            <w:pPr>
              <w:keepNext w:val="0"/>
              <w:keepLines w:val="0"/>
              <w:widowControl/>
              <w:suppressLineNumbers w:val="0"/>
              <w:jc w:val="center"/>
              <w:textAlignment w:val="center"/>
            </w:pPr>
            <w:r>
              <w:rPr>
                <w:rFonts w:hint="default" w:ascii="仿宋_GB2312" w:hAnsi="宋体" w:eastAsia="仿宋_GB2312" w:cs="仿宋_GB2312"/>
                <w:b/>
                <w:bCs/>
                <w:i w:val="0"/>
                <w:iCs w:val="0"/>
                <w:snapToGrid w:val="0"/>
                <w:color w:val="000000"/>
                <w:kern w:val="0"/>
                <w:sz w:val="20"/>
                <w:szCs w:val="20"/>
                <w:u w:val="none"/>
                <w:lang w:val="en-US" w:eastAsia="zh-CN" w:bidi="ar"/>
              </w:rPr>
              <w:t>一级指标</w:t>
            </w:r>
          </w:p>
        </w:tc>
        <w:tc>
          <w:tcPr>
            <w:tcW w:w="419" w:type="dxa"/>
            <w:tcBorders>
              <w:top w:val="single" w:color="auto" w:sz="4" w:space="0"/>
              <w:left w:val="single" w:color="auto" w:sz="4" w:space="0"/>
              <w:bottom w:val="single" w:color="auto" w:sz="4" w:space="0"/>
              <w:right w:val="single" w:color="auto" w:sz="4" w:space="0"/>
            </w:tcBorders>
            <w:vAlign w:val="center"/>
          </w:tcPr>
          <w:p w14:paraId="2C9C210A">
            <w:pPr>
              <w:keepNext w:val="0"/>
              <w:keepLines w:val="0"/>
              <w:widowControl/>
              <w:suppressLineNumbers w:val="0"/>
              <w:jc w:val="center"/>
              <w:textAlignment w:val="center"/>
            </w:pPr>
            <w:r>
              <w:rPr>
                <w:rFonts w:hint="eastAsia" w:ascii="宋体" w:hAnsi="宋体" w:eastAsia="宋体" w:cs="宋体"/>
                <w:b/>
                <w:bCs/>
                <w:i w:val="0"/>
                <w:iCs w:val="0"/>
                <w:snapToGrid w:val="0"/>
                <w:color w:val="000000"/>
                <w:kern w:val="0"/>
                <w:sz w:val="22"/>
                <w:szCs w:val="22"/>
                <w:u w:val="none"/>
                <w:lang w:val="en-US" w:eastAsia="zh-CN" w:bidi="ar"/>
              </w:rPr>
              <w:t>二级指标</w:t>
            </w:r>
          </w:p>
        </w:tc>
        <w:tc>
          <w:tcPr>
            <w:tcW w:w="1183" w:type="dxa"/>
            <w:tcBorders>
              <w:top w:val="single" w:color="auto" w:sz="4" w:space="0"/>
              <w:left w:val="single" w:color="auto" w:sz="4" w:space="0"/>
              <w:bottom w:val="single" w:color="auto" w:sz="4" w:space="0"/>
              <w:right w:val="single" w:color="auto" w:sz="4" w:space="0"/>
            </w:tcBorders>
            <w:vAlign w:val="center"/>
          </w:tcPr>
          <w:p w14:paraId="4D9469D2">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三级指标</w:t>
            </w:r>
          </w:p>
        </w:tc>
        <w:tc>
          <w:tcPr>
            <w:tcW w:w="1751" w:type="dxa"/>
            <w:tcBorders>
              <w:top w:val="single" w:color="auto" w:sz="4" w:space="0"/>
              <w:left w:val="single" w:color="auto" w:sz="4" w:space="0"/>
              <w:bottom w:val="single" w:color="auto" w:sz="4" w:space="0"/>
              <w:right w:val="single" w:color="auto" w:sz="4" w:space="0"/>
            </w:tcBorders>
            <w:vAlign w:val="center"/>
          </w:tcPr>
          <w:p w14:paraId="73CA5445">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年度指标值</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4231B156">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实际完成值</w:t>
            </w:r>
          </w:p>
        </w:tc>
        <w:tc>
          <w:tcPr>
            <w:tcW w:w="687" w:type="dxa"/>
            <w:tcBorders>
              <w:top w:val="single" w:color="auto" w:sz="4" w:space="0"/>
              <w:left w:val="single" w:color="auto" w:sz="4" w:space="0"/>
              <w:bottom w:val="single" w:color="auto" w:sz="4" w:space="0"/>
              <w:right w:val="single" w:color="auto" w:sz="4" w:space="0"/>
            </w:tcBorders>
            <w:vAlign w:val="center"/>
          </w:tcPr>
          <w:p w14:paraId="2AA0F38B">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分值</w:t>
            </w:r>
          </w:p>
        </w:tc>
        <w:tc>
          <w:tcPr>
            <w:tcW w:w="575" w:type="dxa"/>
            <w:tcBorders>
              <w:top w:val="single" w:color="auto" w:sz="4" w:space="0"/>
              <w:left w:val="single" w:color="auto" w:sz="4" w:space="0"/>
              <w:bottom w:val="single" w:color="auto" w:sz="4" w:space="0"/>
              <w:right w:val="single" w:color="auto" w:sz="4" w:space="0"/>
            </w:tcBorders>
            <w:vAlign w:val="center"/>
          </w:tcPr>
          <w:p w14:paraId="6EF86921">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得分</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3F327E72">
            <w:pPr>
              <w:keepNext w:val="0"/>
              <w:keepLines w:val="0"/>
              <w:widowControl/>
              <w:suppressLineNumbers w:val="0"/>
              <w:jc w:val="center"/>
              <w:textAlignment w:val="center"/>
              <w:rPr>
                <w:rFonts w:ascii="宋体" w:hAnsi="宋体" w:eastAsia="宋体" w:cs="宋体"/>
                <w:sz w:val="20"/>
                <w:szCs w:val="20"/>
                <w:lang w:eastAsia="zh-CN"/>
              </w:rPr>
            </w:pPr>
            <w:r>
              <w:rPr>
                <w:rFonts w:hint="eastAsia" w:ascii="宋体" w:hAnsi="宋体" w:eastAsia="宋体" w:cs="宋体"/>
                <w:b/>
                <w:bCs/>
                <w:i w:val="0"/>
                <w:iCs w:val="0"/>
                <w:snapToGrid w:val="0"/>
                <w:color w:val="000000"/>
                <w:kern w:val="0"/>
                <w:sz w:val="22"/>
                <w:szCs w:val="22"/>
                <w:u w:val="none"/>
                <w:lang w:val="en-US" w:eastAsia="zh-CN" w:bidi="ar"/>
              </w:rPr>
              <w:t>偏差原因分析及改进措施</w:t>
            </w:r>
          </w:p>
        </w:tc>
      </w:tr>
      <w:tr w14:paraId="3F85F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13" w:type="dxa"/>
            <w:vMerge w:val="restart"/>
            <w:tcBorders>
              <w:top w:val="single" w:color="auto" w:sz="4" w:space="0"/>
              <w:left w:val="single" w:color="auto" w:sz="4" w:space="0"/>
              <w:bottom w:val="single" w:color="auto" w:sz="4" w:space="0"/>
              <w:right w:val="single" w:color="auto" w:sz="4" w:space="0"/>
            </w:tcBorders>
            <w:vAlign w:val="center"/>
          </w:tcPr>
          <w:p w14:paraId="5D5F6D73">
            <w:pPr>
              <w:keepNext w:val="0"/>
              <w:keepLines w:val="0"/>
              <w:widowControl/>
              <w:suppressLineNumbers w:val="0"/>
              <w:jc w:val="left"/>
              <w:textAlignment w:val="center"/>
              <w:rPr>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绩效指标</w:t>
            </w:r>
          </w:p>
        </w:tc>
        <w:tc>
          <w:tcPr>
            <w:tcW w:w="412" w:type="dxa"/>
            <w:vMerge w:val="restart"/>
            <w:tcBorders>
              <w:top w:val="single" w:color="auto" w:sz="4" w:space="0"/>
              <w:left w:val="single" w:color="auto" w:sz="4" w:space="0"/>
              <w:bottom w:val="single" w:color="auto" w:sz="4" w:space="0"/>
              <w:right w:val="single" w:color="auto" w:sz="4" w:space="0"/>
            </w:tcBorders>
            <w:vAlign w:val="center"/>
          </w:tcPr>
          <w:p w14:paraId="407EBF94">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产出指标</w:t>
            </w:r>
          </w:p>
        </w:tc>
        <w:tc>
          <w:tcPr>
            <w:tcW w:w="419" w:type="dxa"/>
            <w:vMerge w:val="restart"/>
            <w:tcBorders>
              <w:top w:val="single" w:color="auto" w:sz="4" w:space="0"/>
              <w:left w:val="single" w:color="auto" w:sz="4" w:space="0"/>
              <w:bottom w:val="single" w:color="auto" w:sz="4" w:space="0"/>
              <w:right w:val="single" w:color="auto" w:sz="4" w:space="0"/>
            </w:tcBorders>
            <w:vAlign w:val="center"/>
          </w:tcPr>
          <w:p w14:paraId="0C436067">
            <w:pPr>
              <w:keepNext w:val="0"/>
              <w:keepLines w:val="0"/>
              <w:widowControl/>
              <w:suppressLineNumbers w:val="0"/>
              <w:jc w:val="left"/>
              <w:textAlignment w:val="center"/>
            </w:pPr>
            <w:r>
              <w:rPr>
                <w:rFonts w:hint="eastAsia" w:ascii="宋体" w:hAnsi="宋体" w:eastAsia="宋体" w:cs="宋体"/>
                <w:i w:val="0"/>
                <w:iCs w:val="0"/>
                <w:snapToGrid w:val="0"/>
                <w:color w:val="000000"/>
                <w:kern w:val="0"/>
                <w:sz w:val="22"/>
                <w:szCs w:val="22"/>
                <w:u w:val="none"/>
                <w:lang w:val="en-US" w:eastAsia="zh-CN" w:bidi="ar"/>
              </w:rPr>
              <w:t>数量指标</w:t>
            </w:r>
          </w:p>
        </w:tc>
        <w:tc>
          <w:tcPr>
            <w:tcW w:w="1183" w:type="dxa"/>
            <w:tcBorders>
              <w:top w:val="single" w:color="auto" w:sz="4" w:space="0"/>
              <w:left w:val="single" w:color="auto" w:sz="4" w:space="0"/>
              <w:bottom w:val="single" w:color="auto" w:sz="4" w:space="0"/>
              <w:right w:val="single" w:color="auto" w:sz="4" w:space="0"/>
            </w:tcBorders>
            <w:vAlign w:val="center"/>
          </w:tcPr>
          <w:p w14:paraId="6F003343">
            <w:pPr>
              <w:keepNext w:val="0"/>
              <w:keepLines w:val="0"/>
              <w:widowControl/>
              <w:suppressLineNumbers w:val="0"/>
              <w:jc w:val="center"/>
              <w:textAlignment w:val="center"/>
              <w:rPr>
                <w:rFonts w:ascii="宋体" w:hAnsi="宋体" w:eastAsia="宋体" w:cs="宋体"/>
                <w:sz w:val="20"/>
                <w:szCs w:val="20"/>
              </w:rPr>
            </w:pPr>
            <w:r>
              <w:rPr>
                <w:rFonts w:hint="eastAsia" w:ascii="仿宋" w:hAnsi="仿宋" w:eastAsia="仿宋" w:cs="仿宋"/>
                <w:i w:val="0"/>
                <w:iCs w:val="0"/>
                <w:snapToGrid w:val="0"/>
                <w:color w:val="000000"/>
                <w:kern w:val="0"/>
                <w:sz w:val="20"/>
                <w:szCs w:val="20"/>
                <w:u w:val="none"/>
                <w:lang w:val="en-US" w:eastAsia="zh-CN" w:bidi="ar"/>
              </w:rPr>
              <w:t>扶持粮食，经济作物种植</w:t>
            </w:r>
          </w:p>
        </w:tc>
        <w:tc>
          <w:tcPr>
            <w:tcW w:w="1751" w:type="dxa"/>
            <w:tcBorders>
              <w:top w:val="single" w:color="auto" w:sz="4" w:space="0"/>
              <w:left w:val="single" w:color="auto" w:sz="4" w:space="0"/>
              <w:bottom w:val="single" w:color="auto" w:sz="4" w:space="0"/>
              <w:right w:val="single" w:color="auto" w:sz="4" w:space="0"/>
            </w:tcBorders>
            <w:vAlign w:val="center"/>
          </w:tcPr>
          <w:p w14:paraId="02864375">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扶持粮食，经济作物种</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38BD2966">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耕种粮食1.04万亩、种植油菜2600亩、瓜果800余亩</w:t>
            </w:r>
          </w:p>
        </w:tc>
        <w:tc>
          <w:tcPr>
            <w:tcW w:w="687" w:type="dxa"/>
            <w:tcBorders>
              <w:top w:val="single" w:color="auto" w:sz="4" w:space="0"/>
              <w:left w:val="single" w:color="auto" w:sz="4" w:space="0"/>
              <w:bottom w:val="single" w:color="auto" w:sz="4" w:space="0"/>
              <w:right w:val="single" w:color="auto" w:sz="4" w:space="0"/>
            </w:tcBorders>
            <w:vAlign w:val="center"/>
          </w:tcPr>
          <w:p w14:paraId="4C2E2754">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29834B30">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63406614">
            <w:pPr>
              <w:jc w:val="center"/>
            </w:pPr>
          </w:p>
        </w:tc>
      </w:tr>
      <w:tr w14:paraId="55C26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3B715674"/>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3C4A9AAC"/>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32DC1FE5"/>
        </w:tc>
        <w:tc>
          <w:tcPr>
            <w:tcW w:w="1183" w:type="dxa"/>
            <w:tcBorders>
              <w:top w:val="single" w:color="auto" w:sz="4" w:space="0"/>
              <w:left w:val="single" w:color="auto" w:sz="4" w:space="0"/>
              <w:bottom w:val="single" w:color="auto" w:sz="4" w:space="0"/>
              <w:right w:val="single" w:color="auto" w:sz="4" w:space="0"/>
            </w:tcBorders>
            <w:vAlign w:val="center"/>
          </w:tcPr>
          <w:p w14:paraId="6E9F9CC6">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实施美丽乡村建设</w:t>
            </w:r>
          </w:p>
        </w:tc>
        <w:tc>
          <w:tcPr>
            <w:tcW w:w="1751" w:type="dxa"/>
            <w:tcBorders>
              <w:top w:val="single" w:color="auto" w:sz="4" w:space="0"/>
              <w:left w:val="single" w:color="auto" w:sz="4" w:space="0"/>
              <w:bottom w:val="single" w:color="auto" w:sz="4" w:space="0"/>
              <w:right w:val="single" w:color="auto" w:sz="4" w:space="0"/>
            </w:tcBorders>
            <w:vAlign w:val="center"/>
          </w:tcPr>
          <w:p w14:paraId="07ABDF27">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争取资金75万元实施凤坪村、方石坪村美乡村建设</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1B4ACC8F">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争取资金75万元实施凤坪村、方石坪村美乡村建设</w:t>
            </w:r>
          </w:p>
        </w:tc>
        <w:tc>
          <w:tcPr>
            <w:tcW w:w="687" w:type="dxa"/>
            <w:tcBorders>
              <w:top w:val="single" w:color="auto" w:sz="4" w:space="0"/>
              <w:left w:val="single" w:color="auto" w:sz="4" w:space="0"/>
              <w:bottom w:val="single" w:color="auto" w:sz="4" w:space="0"/>
              <w:right w:val="single" w:color="auto" w:sz="4" w:space="0"/>
            </w:tcBorders>
            <w:vAlign w:val="center"/>
          </w:tcPr>
          <w:p w14:paraId="6842FBB4">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6A9E5BF4">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470C9A4C">
            <w:pPr>
              <w:jc w:val="center"/>
            </w:pPr>
          </w:p>
        </w:tc>
      </w:tr>
      <w:tr w14:paraId="39D00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49A132F1"/>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2FBC20BC"/>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131357FE"/>
        </w:tc>
        <w:tc>
          <w:tcPr>
            <w:tcW w:w="1183" w:type="dxa"/>
            <w:tcBorders>
              <w:top w:val="single" w:color="auto" w:sz="4" w:space="0"/>
              <w:left w:val="single" w:color="auto" w:sz="4" w:space="0"/>
              <w:bottom w:val="single" w:color="auto" w:sz="4" w:space="0"/>
              <w:right w:val="single" w:color="auto" w:sz="4" w:space="0"/>
            </w:tcBorders>
            <w:vAlign w:val="center"/>
          </w:tcPr>
          <w:p w14:paraId="18983E38">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调解劳资纠纷</w:t>
            </w:r>
          </w:p>
        </w:tc>
        <w:tc>
          <w:tcPr>
            <w:tcW w:w="1751" w:type="dxa"/>
            <w:tcBorders>
              <w:top w:val="single" w:color="auto" w:sz="4" w:space="0"/>
              <w:left w:val="single" w:color="auto" w:sz="4" w:space="0"/>
              <w:bottom w:val="single" w:color="auto" w:sz="4" w:space="0"/>
              <w:right w:val="single" w:color="auto" w:sz="4" w:space="0"/>
            </w:tcBorders>
            <w:vAlign w:val="center"/>
          </w:tcPr>
          <w:p w14:paraId="44679C26">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调解劳资纠纷</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57EFB58F">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调解劳资纠纷，追回工资2.1万元</w:t>
            </w:r>
          </w:p>
        </w:tc>
        <w:tc>
          <w:tcPr>
            <w:tcW w:w="687" w:type="dxa"/>
            <w:tcBorders>
              <w:top w:val="single" w:color="auto" w:sz="4" w:space="0"/>
              <w:left w:val="single" w:color="auto" w:sz="4" w:space="0"/>
              <w:bottom w:val="single" w:color="auto" w:sz="4" w:space="0"/>
              <w:right w:val="single" w:color="auto" w:sz="4" w:space="0"/>
            </w:tcBorders>
            <w:vAlign w:val="center"/>
          </w:tcPr>
          <w:p w14:paraId="067EFE60">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w:t>
            </w:r>
          </w:p>
        </w:tc>
        <w:tc>
          <w:tcPr>
            <w:tcW w:w="575" w:type="dxa"/>
            <w:tcBorders>
              <w:top w:val="single" w:color="auto" w:sz="4" w:space="0"/>
              <w:left w:val="single" w:color="auto" w:sz="4" w:space="0"/>
              <w:bottom w:val="single" w:color="auto" w:sz="4" w:space="0"/>
              <w:right w:val="single" w:color="auto" w:sz="4" w:space="0"/>
            </w:tcBorders>
            <w:vAlign w:val="center"/>
          </w:tcPr>
          <w:p w14:paraId="22557CF7">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664061E4">
            <w:pPr>
              <w:jc w:val="center"/>
            </w:pPr>
          </w:p>
        </w:tc>
      </w:tr>
      <w:tr w14:paraId="0528B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46F1EC37"/>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109D823E"/>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05B1B5E3"/>
        </w:tc>
        <w:tc>
          <w:tcPr>
            <w:tcW w:w="1183" w:type="dxa"/>
            <w:tcBorders>
              <w:top w:val="single" w:color="auto" w:sz="4" w:space="0"/>
              <w:left w:val="single" w:color="auto" w:sz="4" w:space="0"/>
              <w:bottom w:val="single" w:color="auto" w:sz="4" w:space="0"/>
              <w:right w:val="single" w:color="auto" w:sz="4" w:space="0"/>
            </w:tcBorders>
            <w:vAlign w:val="center"/>
          </w:tcPr>
          <w:p w14:paraId="3E22FAC0">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组织就培训会</w:t>
            </w:r>
          </w:p>
        </w:tc>
        <w:tc>
          <w:tcPr>
            <w:tcW w:w="1751" w:type="dxa"/>
            <w:tcBorders>
              <w:top w:val="single" w:color="auto" w:sz="4" w:space="0"/>
              <w:left w:val="single" w:color="auto" w:sz="4" w:space="0"/>
              <w:bottom w:val="single" w:color="auto" w:sz="4" w:space="0"/>
              <w:right w:val="single" w:color="auto" w:sz="4" w:space="0"/>
            </w:tcBorders>
            <w:vAlign w:val="center"/>
          </w:tcPr>
          <w:p w14:paraId="6D14E517">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组织就培训会</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4C381893">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组织就培训会9次，为762人提供就业岗位</w:t>
            </w:r>
          </w:p>
        </w:tc>
        <w:tc>
          <w:tcPr>
            <w:tcW w:w="687" w:type="dxa"/>
            <w:tcBorders>
              <w:top w:val="single" w:color="auto" w:sz="4" w:space="0"/>
              <w:left w:val="single" w:color="auto" w:sz="4" w:space="0"/>
              <w:bottom w:val="single" w:color="auto" w:sz="4" w:space="0"/>
              <w:right w:val="single" w:color="auto" w:sz="4" w:space="0"/>
            </w:tcBorders>
            <w:vAlign w:val="center"/>
          </w:tcPr>
          <w:p w14:paraId="51488D43">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30E9B049">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57143C75">
            <w:pPr>
              <w:jc w:val="center"/>
            </w:pPr>
          </w:p>
        </w:tc>
      </w:tr>
      <w:tr w14:paraId="73165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4D6CD57E"/>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0F8CF36C"/>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49B0D90E"/>
        </w:tc>
        <w:tc>
          <w:tcPr>
            <w:tcW w:w="1183" w:type="dxa"/>
            <w:tcBorders>
              <w:top w:val="single" w:color="auto" w:sz="4" w:space="0"/>
              <w:left w:val="single" w:color="auto" w:sz="4" w:space="0"/>
              <w:bottom w:val="single" w:color="auto" w:sz="4" w:space="0"/>
              <w:right w:val="single" w:color="auto" w:sz="4" w:space="0"/>
            </w:tcBorders>
            <w:vAlign w:val="center"/>
          </w:tcPr>
          <w:p w14:paraId="7FD31BE8">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招商引资</w:t>
            </w:r>
          </w:p>
        </w:tc>
        <w:tc>
          <w:tcPr>
            <w:tcW w:w="1751" w:type="dxa"/>
            <w:tcBorders>
              <w:top w:val="single" w:color="auto" w:sz="4" w:space="0"/>
              <w:left w:val="single" w:color="auto" w:sz="4" w:space="0"/>
              <w:bottom w:val="single" w:color="auto" w:sz="4" w:space="0"/>
              <w:right w:val="single" w:color="auto" w:sz="4" w:space="0"/>
            </w:tcBorders>
            <w:vAlign w:val="center"/>
          </w:tcPr>
          <w:p w14:paraId="5FE06C37">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招商引资</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0BE96B04">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招商引资引进资金5300万元</w:t>
            </w:r>
          </w:p>
        </w:tc>
        <w:tc>
          <w:tcPr>
            <w:tcW w:w="687" w:type="dxa"/>
            <w:tcBorders>
              <w:top w:val="single" w:color="auto" w:sz="4" w:space="0"/>
              <w:left w:val="single" w:color="auto" w:sz="4" w:space="0"/>
              <w:bottom w:val="single" w:color="auto" w:sz="4" w:space="0"/>
              <w:right w:val="single" w:color="auto" w:sz="4" w:space="0"/>
            </w:tcBorders>
            <w:vAlign w:val="center"/>
          </w:tcPr>
          <w:p w14:paraId="386624AB">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7C56AFB4">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11760185">
            <w:pPr>
              <w:jc w:val="center"/>
            </w:pPr>
          </w:p>
        </w:tc>
      </w:tr>
      <w:tr w14:paraId="78C93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0859F52E"/>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54A068B8"/>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0CA70AE4"/>
        </w:tc>
        <w:tc>
          <w:tcPr>
            <w:tcW w:w="1183" w:type="dxa"/>
            <w:tcBorders>
              <w:top w:val="single" w:color="auto" w:sz="4" w:space="0"/>
              <w:left w:val="single" w:color="auto" w:sz="4" w:space="0"/>
              <w:bottom w:val="single" w:color="auto" w:sz="4" w:space="0"/>
              <w:right w:val="single" w:color="auto" w:sz="4" w:space="0"/>
            </w:tcBorders>
            <w:vAlign w:val="center"/>
          </w:tcPr>
          <w:p w14:paraId="7602C58D">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党工委开展廉政学习</w:t>
            </w:r>
          </w:p>
        </w:tc>
        <w:tc>
          <w:tcPr>
            <w:tcW w:w="1751" w:type="dxa"/>
            <w:tcBorders>
              <w:top w:val="single" w:color="auto" w:sz="4" w:space="0"/>
              <w:left w:val="single" w:color="auto" w:sz="4" w:space="0"/>
              <w:bottom w:val="single" w:color="auto" w:sz="4" w:space="0"/>
              <w:right w:val="single" w:color="auto" w:sz="4" w:space="0"/>
            </w:tcBorders>
            <w:vAlign w:val="center"/>
          </w:tcPr>
          <w:p w14:paraId="361EE48C">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党工委开展廉政学习</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06E1BABE">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党工委开展廉政学习24次</w:t>
            </w:r>
          </w:p>
        </w:tc>
        <w:tc>
          <w:tcPr>
            <w:tcW w:w="687" w:type="dxa"/>
            <w:tcBorders>
              <w:top w:val="single" w:color="auto" w:sz="4" w:space="0"/>
              <w:left w:val="single" w:color="auto" w:sz="4" w:space="0"/>
              <w:bottom w:val="single" w:color="auto" w:sz="4" w:space="0"/>
              <w:right w:val="single" w:color="auto" w:sz="4" w:space="0"/>
            </w:tcBorders>
            <w:vAlign w:val="center"/>
          </w:tcPr>
          <w:p w14:paraId="225E3372">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w:t>
            </w:r>
          </w:p>
        </w:tc>
        <w:tc>
          <w:tcPr>
            <w:tcW w:w="575" w:type="dxa"/>
            <w:tcBorders>
              <w:top w:val="single" w:color="auto" w:sz="4" w:space="0"/>
              <w:left w:val="single" w:color="auto" w:sz="4" w:space="0"/>
              <w:bottom w:val="single" w:color="auto" w:sz="4" w:space="0"/>
              <w:right w:val="single" w:color="auto" w:sz="4" w:space="0"/>
            </w:tcBorders>
            <w:vAlign w:val="center"/>
          </w:tcPr>
          <w:p w14:paraId="02FA84A1">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0F56BEC0">
            <w:pPr>
              <w:jc w:val="center"/>
            </w:pPr>
          </w:p>
        </w:tc>
      </w:tr>
      <w:tr w14:paraId="09559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6E9605C2"/>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6EB590B4"/>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347010D2"/>
        </w:tc>
        <w:tc>
          <w:tcPr>
            <w:tcW w:w="1183" w:type="dxa"/>
            <w:tcBorders>
              <w:top w:val="single" w:color="auto" w:sz="4" w:space="0"/>
              <w:left w:val="single" w:color="auto" w:sz="4" w:space="0"/>
              <w:bottom w:val="single" w:color="auto" w:sz="4" w:space="0"/>
              <w:right w:val="single" w:color="auto" w:sz="4" w:space="0"/>
            </w:tcBorders>
            <w:vAlign w:val="center"/>
          </w:tcPr>
          <w:p w14:paraId="0D5613C1">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调解高铁遗留问题</w:t>
            </w:r>
          </w:p>
        </w:tc>
        <w:tc>
          <w:tcPr>
            <w:tcW w:w="1751" w:type="dxa"/>
            <w:tcBorders>
              <w:top w:val="single" w:color="auto" w:sz="4" w:space="0"/>
              <w:left w:val="single" w:color="auto" w:sz="4" w:space="0"/>
              <w:bottom w:val="single" w:color="auto" w:sz="4" w:space="0"/>
              <w:right w:val="single" w:color="auto" w:sz="4" w:space="0"/>
            </w:tcBorders>
            <w:vAlign w:val="center"/>
          </w:tcPr>
          <w:p w14:paraId="19E2B6C5">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调解高铁遗留问题</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4BED8F4A">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调解高铁遗留问题20余起，各类项目纠纷30余起</w:t>
            </w:r>
          </w:p>
        </w:tc>
        <w:tc>
          <w:tcPr>
            <w:tcW w:w="687" w:type="dxa"/>
            <w:tcBorders>
              <w:top w:val="single" w:color="auto" w:sz="4" w:space="0"/>
              <w:left w:val="single" w:color="auto" w:sz="4" w:space="0"/>
              <w:bottom w:val="single" w:color="auto" w:sz="4" w:space="0"/>
              <w:right w:val="single" w:color="auto" w:sz="4" w:space="0"/>
            </w:tcBorders>
            <w:vAlign w:val="center"/>
          </w:tcPr>
          <w:p w14:paraId="684B519F">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16486555">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5EBB2BC7">
            <w:pPr>
              <w:jc w:val="center"/>
            </w:pPr>
          </w:p>
        </w:tc>
      </w:tr>
      <w:tr w14:paraId="680C73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31C606E6"/>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2EF1A720"/>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0742A0CE"/>
        </w:tc>
        <w:tc>
          <w:tcPr>
            <w:tcW w:w="1183" w:type="dxa"/>
            <w:tcBorders>
              <w:top w:val="single" w:color="auto" w:sz="4" w:space="0"/>
              <w:left w:val="single" w:color="auto" w:sz="4" w:space="0"/>
              <w:bottom w:val="single" w:color="auto" w:sz="4" w:space="0"/>
              <w:right w:val="single" w:color="auto" w:sz="4" w:space="0"/>
            </w:tcBorders>
            <w:vAlign w:val="center"/>
          </w:tcPr>
          <w:p w14:paraId="2FBACDC6">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承担完成调研问题整改整治</w:t>
            </w:r>
          </w:p>
        </w:tc>
        <w:tc>
          <w:tcPr>
            <w:tcW w:w="1751" w:type="dxa"/>
            <w:tcBorders>
              <w:top w:val="single" w:color="auto" w:sz="4" w:space="0"/>
              <w:left w:val="single" w:color="auto" w:sz="4" w:space="0"/>
              <w:bottom w:val="single" w:color="auto" w:sz="4" w:space="0"/>
              <w:right w:val="single" w:color="auto" w:sz="4" w:space="0"/>
            </w:tcBorders>
            <w:vAlign w:val="center"/>
          </w:tcPr>
          <w:p w14:paraId="35C74C83">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承担完成调研问题整改整治</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223B81C6">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承担完成50次调研问题整改整治</w:t>
            </w:r>
          </w:p>
        </w:tc>
        <w:tc>
          <w:tcPr>
            <w:tcW w:w="687" w:type="dxa"/>
            <w:tcBorders>
              <w:top w:val="single" w:color="auto" w:sz="4" w:space="0"/>
              <w:left w:val="single" w:color="auto" w:sz="4" w:space="0"/>
              <w:bottom w:val="single" w:color="auto" w:sz="4" w:space="0"/>
              <w:right w:val="single" w:color="auto" w:sz="4" w:space="0"/>
            </w:tcBorders>
            <w:vAlign w:val="center"/>
          </w:tcPr>
          <w:p w14:paraId="47199BED">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51AE8E52">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3DD00ECB">
            <w:pPr>
              <w:jc w:val="center"/>
            </w:pPr>
          </w:p>
        </w:tc>
      </w:tr>
      <w:tr w14:paraId="50412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17181D6E"/>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045553BD"/>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71F8992E"/>
        </w:tc>
        <w:tc>
          <w:tcPr>
            <w:tcW w:w="1183" w:type="dxa"/>
            <w:tcBorders>
              <w:top w:val="single" w:color="auto" w:sz="4" w:space="0"/>
              <w:left w:val="single" w:color="auto" w:sz="4" w:space="0"/>
              <w:bottom w:val="single" w:color="auto" w:sz="4" w:space="0"/>
              <w:right w:val="single" w:color="auto" w:sz="4" w:space="0"/>
            </w:tcBorders>
            <w:vAlign w:val="center"/>
          </w:tcPr>
          <w:p w14:paraId="50C9EEC4">
            <w:pPr>
              <w:keepNext w:val="0"/>
              <w:keepLines w:val="0"/>
              <w:widowControl/>
              <w:suppressLineNumbers w:val="0"/>
              <w:jc w:val="center"/>
              <w:textAlignment w:val="center"/>
              <w:rPr>
                <w:rFonts w:ascii="宋体" w:hAnsi="宋体" w:eastAsia="宋体" w:cs="宋体"/>
                <w:sz w:val="20"/>
                <w:szCs w:val="20"/>
              </w:rPr>
            </w:pPr>
            <w:r>
              <w:rPr>
                <w:rFonts w:hint="eastAsia" w:ascii="仿宋" w:hAnsi="仿宋" w:eastAsia="仿宋" w:cs="仿宋"/>
                <w:i w:val="0"/>
                <w:iCs w:val="0"/>
                <w:snapToGrid w:val="0"/>
                <w:color w:val="000000"/>
                <w:kern w:val="0"/>
                <w:sz w:val="20"/>
                <w:szCs w:val="20"/>
                <w:u w:val="none"/>
                <w:lang w:val="en-US" w:eastAsia="zh-CN" w:bidi="ar"/>
              </w:rPr>
              <w:t>献策办实事</w:t>
            </w:r>
          </w:p>
        </w:tc>
        <w:tc>
          <w:tcPr>
            <w:tcW w:w="1751" w:type="dxa"/>
            <w:tcBorders>
              <w:top w:val="single" w:color="auto" w:sz="4" w:space="0"/>
              <w:left w:val="single" w:color="auto" w:sz="4" w:space="0"/>
              <w:bottom w:val="single" w:color="auto" w:sz="4" w:space="0"/>
              <w:right w:val="single" w:color="auto" w:sz="4" w:space="0"/>
            </w:tcBorders>
            <w:vAlign w:val="center"/>
          </w:tcPr>
          <w:p w14:paraId="084C6EC9">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献策办实事</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3D9A7EE5">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献策办实事190次</w:t>
            </w:r>
          </w:p>
        </w:tc>
        <w:tc>
          <w:tcPr>
            <w:tcW w:w="687" w:type="dxa"/>
            <w:tcBorders>
              <w:top w:val="single" w:color="auto" w:sz="4" w:space="0"/>
              <w:left w:val="single" w:color="auto" w:sz="4" w:space="0"/>
              <w:bottom w:val="single" w:color="auto" w:sz="4" w:space="0"/>
              <w:right w:val="single" w:color="auto" w:sz="4" w:space="0"/>
            </w:tcBorders>
            <w:vAlign w:val="center"/>
          </w:tcPr>
          <w:p w14:paraId="401FF502">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w:t>
            </w:r>
          </w:p>
        </w:tc>
        <w:tc>
          <w:tcPr>
            <w:tcW w:w="575" w:type="dxa"/>
            <w:tcBorders>
              <w:top w:val="single" w:color="auto" w:sz="4" w:space="0"/>
              <w:left w:val="single" w:color="auto" w:sz="4" w:space="0"/>
              <w:bottom w:val="single" w:color="auto" w:sz="4" w:space="0"/>
              <w:right w:val="single" w:color="auto" w:sz="4" w:space="0"/>
            </w:tcBorders>
            <w:vAlign w:val="center"/>
          </w:tcPr>
          <w:p w14:paraId="38728CCB">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259AD050">
            <w:pPr>
              <w:jc w:val="center"/>
            </w:pPr>
          </w:p>
        </w:tc>
      </w:tr>
      <w:tr w14:paraId="09B65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15CCAC3B"/>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2BA27E99"/>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592C8EC1"/>
        </w:tc>
        <w:tc>
          <w:tcPr>
            <w:tcW w:w="1183" w:type="dxa"/>
            <w:tcBorders>
              <w:top w:val="single" w:color="auto" w:sz="4" w:space="0"/>
              <w:left w:val="single" w:color="auto" w:sz="4" w:space="0"/>
              <w:bottom w:val="single" w:color="auto" w:sz="4" w:space="0"/>
              <w:right w:val="single" w:color="auto" w:sz="4" w:space="0"/>
            </w:tcBorders>
            <w:vAlign w:val="center"/>
          </w:tcPr>
          <w:p w14:paraId="45B7C146">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开展党员志愿服务活动</w:t>
            </w:r>
          </w:p>
        </w:tc>
        <w:tc>
          <w:tcPr>
            <w:tcW w:w="1751" w:type="dxa"/>
            <w:tcBorders>
              <w:top w:val="single" w:color="auto" w:sz="4" w:space="0"/>
              <w:left w:val="single" w:color="auto" w:sz="4" w:space="0"/>
              <w:bottom w:val="single" w:color="auto" w:sz="4" w:space="0"/>
              <w:right w:val="single" w:color="auto" w:sz="4" w:space="0"/>
            </w:tcBorders>
            <w:vAlign w:val="center"/>
          </w:tcPr>
          <w:p w14:paraId="2273BB49">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开展党员志愿服务活动</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6D84E623">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开展党员志愿服务活动16次</w:t>
            </w:r>
          </w:p>
        </w:tc>
        <w:tc>
          <w:tcPr>
            <w:tcW w:w="687" w:type="dxa"/>
            <w:tcBorders>
              <w:top w:val="single" w:color="auto" w:sz="4" w:space="0"/>
              <w:left w:val="single" w:color="auto" w:sz="4" w:space="0"/>
              <w:bottom w:val="single" w:color="auto" w:sz="4" w:space="0"/>
              <w:right w:val="single" w:color="auto" w:sz="4" w:space="0"/>
            </w:tcBorders>
            <w:vAlign w:val="center"/>
          </w:tcPr>
          <w:p w14:paraId="68D4C7ED">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1A030A64">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11BC86EA">
            <w:pPr>
              <w:jc w:val="center"/>
            </w:pPr>
          </w:p>
        </w:tc>
      </w:tr>
      <w:tr w14:paraId="347C0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5061B291"/>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2CE83B16"/>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3EE0FB03"/>
        </w:tc>
        <w:tc>
          <w:tcPr>
            <w:tcW w:w="1183" w:type="dxa"/>
            <w:tcBorders>
              <w:top w:val="single" w:color="auto" w:sz="4" w:space="0"/>
              <w:left w:val="single" w:color="auto" w:sz="4" w:space="0"/>
              <w:bottom w:val="single" w:color="auto" w:sz="4" w:space="0"/>
              <w:right w:val="single" w:color="auto" w:sz="4" w:space="0"/>
            </w:tcBorders>
            <w:vAlign w:val="center"/>
          </w:tcPr>
          <w:p w14:paraId="1A5630E7">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建立责任区</w:t>
            </w:r>
          </w:p>
        </w:tc>
        <w:tc>
          <w:tcPr>
            <w:tcW w:w="1751" w:type="dxa"/>
            <w:tcBorders>
              <w:top w:val="single" w:color="auto" w:sz="4" w:space="0"/>
              <w:left w:val="single" w:color="auto" w:sz="4" w:space="0"/>
              <w:bottom w:val="single" w:color="auto" w:sz="4" w:space="0"/>
              <w:right w:val="single" w:color="auto" w:sz="4" w:space="0"/>
            </w:tcBorders>
            <w:vAlign w:val="center"/>
          </w:tcPr>
          <w:p w14:paraId="77CF3F68">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建立责任区</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2E57575C">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建立责任区101个</w:t>
            </w:r>
          </w:p>
        </w:tc>
        <w:tc>
          <w:tcPr>
            <w:tcW w:w="687" w:type="dxa"/>
            <w:tcBorders>
              <w:top w:val="single" w:color="auto" w:sz="4" w:space="0"/>
              <w:left w:val="single" w:color="auto" w:sz="4" w:space="0"/>
              <w:bottom w:val="single" w:color="auto" w:sz="4" w:space="0"/>
              <w:right w:val="single" w:color="auto" w:sz="4" w:space="0"/>
            </w:tcBorders>
            <w:vAlign w:val="center"/>
          </w:tcPr>
          <w:p w14:paraId="3B3D8EE0">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6D7E28F3">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454E63B6">
            <w:pPr>
              <w:jc w:val="center"/>
            </w:pPr>
          </w:p>
        </w:tc>
      </w:tr>
      <w:tr w14:paraId="3DFD8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1074758D"/>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11EA57EF"/>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6FB77548"/>
        </w:tc>
        <w:tc>
          <w:tcPr>
            <w:tcW w:w="1183" w:type="dxa"/>
            <w:tcBorders>
              <w:top w:val="single" w:color="auto" w:sz="4" w:space="0"/>
              <w:left w:val="single" w:color="auto" w:sz="4" w:space="0"/>
              <w:bottom w:val="single" w:color="auto" w:sz="4" w:space="0"/>
              <w:right w:val="single" w:color="auto" w:sz="4" w:space="0"/>
            </w:tcBorders>
            <w:vAlign w:val="center"/>
          </w:tcPr>
          <w:p w14:paraId="07B953C3">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建立党员示范岗</w:t>
            </w:r>
          </w:p>
        </w:tc>
        <w:tc>
          <w:tcPr>
            <w:tcW w:w="1751" w:type="dxa"/>
            <w:tcBorders>
              <w:top w:val="single" w:color="auto" w:sz="4" w:space="0"/>
              <w:left w:val="single" w:color="auto" w:sz="4" w:space="0"/>
              <w:bottom w:val="single" w:color="auto" w:sz="4" w:space="0"/>
              <w:right w:val="single" w:color="auto" w:sz="4" w:space="0"/>
            </w:tcBorders>
            <w:vAlign w:val="center"/>
          </w:tcPr>
          <w:p w14:paraId="25684E1F">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建立党员示范岗</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362F450C">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建立党员示范岗18个</w:t>
            </w:r>
          </w:p>
        </w:tc>
        <w:tc>
          <w:tcPr>
            <w:tcW w:w="687" w:type="dxa"/>
            <w:tcBorders>
              <w:top w:val="single" w:color="auto" w:sz="4" w:space="0"/>
              <w:left w:val="single" w:color="auto" w:sz="4" w:space="0"/>
              <w:bottom w:val="single" w:color="auto" w:sz="4" w:space="0"/>
              <w:right w:val="single" w:color="auto" w:sz="4" w:space="0"/>
            </w:tcBorders>
            <w:vAlign w:val="center"/>
          </w:tcPr>
          <w:p w14:paraId="2957AF2A">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36417978">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48EDF095">
            <w:pPr>
              <w:jc w:val="center"/>
            </w:pPr>
          </w:p>
        </w:tc>
      </w:tr>
      <w:tr w14:paraId="6573B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103DCC1F"/>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0B218A76"/>
        </w:tc>
        <w:tc>
          <w:tcPr>
            <w:tcW w:w="419" w:type="dxa"/>
            <w:vMerge w:val="restart"/>
            <w:tcBorders>
              <w:top w:val="single" w:color="auto" w:sz="4" w:space="0"/>
              <w:left w:val="single" w:color="auto" w:sz="4" w:space="0"/>
              <w:bottom w:val="single" w:color="auto" w:sz="4" w:space="0"/>
              <w:right w:val="single" w:color="auto" w:sz="4" w:space="0"/>
            </w:tcBorders>
            <w:vAlign w:val="center"/>
          </w:tcPr>
          <w:p w14:paraId="2F87AA5B">
            <w:pPr>
              <w:keepNext w:val="0"/>
              <w:keepLines w:val="0"/>
              <w:widowControl/>
              <w:suppressLineNumbers w:val="0"/>
              <w:jc w:val="left"/>
              <w:textAlignment w:val="center"/>
            </w:pPr>
            <w:r>
              <w:rPr>
                <w:rFonts w:hint="eastAsia" w:ascii="宋体" w:hAnsi="宋体" w:eastAsia="宋体" w:cs="宋体"/>
                <w:i w:val="0"/>
                <w:iCs w:val="0"/>
                <w:snapToGrid w:val="0"/>
                <w:color w:val="000000"/>
                <w:kern w:val="0"/>
                <w:sz w:val="22"/>
                <w:szCs w:val="22"/>
                <w:u w:val="none"/>
                <w:lang w:val="en-US" w:eastAsia="zh-CN" w:bidi="ar"/>
              </w:rPr>
              <w:t>质量指标</w:t>
            </w:r>
          </w:p>
        </w:tc>
        <w:tc>
          <w:tcPr>
            <w:tcW w:w="1183" w:type="dxa"/>
            <w:tcBorders>
              <w:top w:val="single" w:color="auto" w:sz="4" w:space="0"/>
              <w:left w:val="single" w:color="auto" w:sz="4" w:space="0"/>
              <w:bottom w:val="single" w:color="auto" w:sz="4" w:space="0"/>
              <w:right w:val="single" w:color="auto" w:sz="4" w:space="0"/>
            </w:tcBorders>
            <w:vAlign w:val="center"/>
          </w:tcPr>
          <w:p w14:paraId="496E9B2C">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办事服务质量</w:t>
            </w:r>
          </w:p>
        </w:tc>
        <w:tc>
          <w:tcPr>
            <w:tcW w:w="1751" w:type="dxa"/>
            <w:tcBorders>
              <w:top w:val="single" w:color="auto" w:sz="4" w:space="0"/>
              <w:left w:val="single" w:color="auto" w:sz="4" w:space="0"/>
              <w:bottom w:val="single" w:color="auto" w:sz="4" w:space="0"/>
              <w:right w:val="single" w:color="auto" w:sz="4" w:space="0"/>
            </w:tcBorders>
            <w:vAlign w:val="center"/>
          </w:tcPr>
          <w:p w14:paraId="514F27DF">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有效提升</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09947146">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有效提升</w:t>
            </w:r>
          </w:p>
        </w:tc>
        <w:tc>
          <w:tcPr>
            <w:tcW w:w="687" w:type="dxa"/>
            <w:tcBorders>
              <w:top w:val="single" w:color="auto" w:sz="4" w:space="0"/>
              <w:left w:val="single" w:color="auto" w:sz="4" w:space="0"/>
              <w:bottom w:val="single" w:color="auto" w:sz="4" w:space="0"/>
              <w:right w:val="single" w:color="auto" w:sz="4" w:space="0"/>
            </w:tcBorders>
            <w:vAlign w:val="center"/>
          </w:tcPr>
          <w:p w14:paraId="74EC769A">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6B028C47">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7988D786">
            <w:pPr>
              <w:jc w:val="center"/>
            </w:pPr>
          </w:p>
        </w:tc>
      </w:tr>
      <w:tr w14:paraId="6BD9A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43DF6402"/>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1A87C1A4"/>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7A4FB010"/>
        </w:tc>
        <w:tc>
          <w:tcPr>
            <w:tcW w:w="1183" w:type="dxa"/>
            <w:tcBorders>
              <w:top w:val="single" w:color="auto" w:sz="4" w:space="0"/>
              <w:left w:val="single" w:color="auto" w:sz="4" w:space="0"/>
              <w:bottom w:val="single" w:color="auto" w:sz="4" w:space="0"/>
              <w:right w:val="single" w:color="auto" w:sz="4" w:space="0"/>
            </w:tcBorders>
            <w:vAlign w:val="center"/>
          </w:tcPr>
          <w:p w14:paraId="5EE050FF">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惠农惠民补贴发放到位率</w:t>
            </w:r>
          </w:p>
        </w:tc>
        <w:tc>
          <w:tcPr>
            <w:tcW w:w="1751" w:type="dxa"/>
            <w:tcBorders>
              <w:top w:val="single" w:color="auto" w:sz="4" w:space="0"/>
              <w:left w:val="single" w:color="auto" w:sz="4" w:space="0"/>
              <w:bottom w:val="single" w:color="auto" w:sz="4" w:space="0"/>
              <w:right w:val="single" w:color="auto" w:sz="4" w:space="0"/>
            </w:tcBorders>
            <w:vAlign w:val="center"/>
          </w:tcPr>
          <w:p w14:paraId="194722FC">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7249A458">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687" w:type="dxa"/>
            <w:tcBorders>
              <w:top w:val="single" w:color="auto" w:sz="4" w:space="0"/>
              <w:left w:val="single" w:color="auto" w:sz="4" w:space="0"/>
              <w:bottom w:val="single" w:color="auto" w:sz="4" w:space="0"/>
              <w:right w:val="single" w:color="auto" w:sz="4" w:space="0"/>
            </w:tcBorders>
            <w:vAlign w:val="center"/>
          </w:tcPr>
          <w:p w14:paraId="081A7137">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027AB082">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5D294A9A">
            <w:pPr>
              <w:jc w:val="center"/>
            </w:pPr>
          </w:p>
        </w:tc>
      </w:tr>
      <w:tr w14:paraId="08770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28C0E120"/>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35027F99"/>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322F7C8D"/>
        </w:tc>
        <w:tc>
          <w:tcPr>
            <w:tcW w:w="1183" w:type="dxa"/>
            <w:tcBorders>
              <w:top w:val="single" w:color="auto" w:sz="4" w:space="0"/>
              <w:left w:val="single" w:color="auto" w:sz="4" w:space="0"/>
              <w:bottom w:val="single" w:color="auto" w:sz="4" w:space="0"/>
              <w:right w:val="single" w:color="auto" w:sz="4" w:space="0"/>
            </w:tcBorders>
            <w:vAlign w:val="center"/>
          </w:tcPr>
          <w:p w14:paraId="2CA603F0">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经费开支合规性</w:t>
            </w:r>
          </w:p>
        </w:tc>
        <w:tc>
          <w:tcPr>
            <w:tcW w:w="1751" w:type="dxa"/>
            <w:tcBorders>
              <w:top w:val="single" w:color="auto" w:sz="4" w:space="0"/>
              <w:left w:val="single" w:color="auto" w:sz="4" w:space="0"/>
              <w:bottom w:val="single" w:color="auto" w:sz="4" w:space="0"/>
              <w:right w:val="single" w:color="auto" w:sz="4" w:space="0"/>
            </w:tcBorders>
            <w:vAlign w:val="center"/>
          </w:tcPr>
          <w:p w14:paraId="0B4E1F26">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0E91234B">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687" w:type="dxa"/>
            <w:tcBorders>
              <w:top w:val="single" w:color="auto" w:sz="4" w:space="0"/>
              <w:left w:val="single" w:color="auto" w:sz="4" w:space="0"/>
              <w:bottom w:val="single" w:color="auto" w:sz="4" w:space="0"/>
              <w:right w:val="single" w:color="auto" w:sz="4" w:space="0"/>
            </w:tcBorders>
            <w:vAlign w:val="center"/>
          </w:tcPr>
          <w:p w14:paraId="62B458DF">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31CEC96A">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314D2B99">
            <w:pPr>
              <w:jc w:val="center"/>
            </w:pPr>
          </w:p>
        </w:tc>
      </w:tr>
      <w:tr w14:paraId="07615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6D230AC0"/>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6C5467A7"/>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167E494E"/>
        </w:tc>
        <w:tc>
          <w:tcPr>
            <w:tcW w:w="1183" w:type="dxa"/>
            <w:tcBorders>
              <w:top w:val="single" w:color="auto" w:sz="4" w:space="0"/>
              <w:left w:val="single" w:color="auto" w:sz="4" w:space="0"/>
              <w:bottom w:val="single" w:color="auto" w:sz="4" w:space="0"/>
              <w:right w:val="single" w:color="auto" w:sz="4" w:space="0"/>
            </w:tcBorders>
            <w:vAlign w:val="center"/>
          </w:tcPr>
          <w:p w14:paraId="602B1D0A">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党员参与活动度</w:t>
            </w:r>
          </w:p>
        </w:tc>
        <w:tc>
          <w:tcPr>
            <w:tcW w:w="1751" w:type="dxa"/>
            <w:tcBorders>
              <w:top w:val="single" w:color="auto" w:sz="4" w:space="0"/>
              <w:left w:val="single" w:color="auto" w:sz="4" w:space="0"/>
              <w:bottom w:val="single" w:color="auto" w:sz="4" w:space="0"/>
              <w:right w:val="single" w:color="auto" w:sz="4" w:space="0"/>
            </w:tcBorders>
            <w:vAlign w:val="center"/>
          </w:tcPr>
          <w:p w14:paraId="6052FC6C">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85%</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1D1694BF">
            <w:pPr>
              <w:keepNext w:val="0"/>
              <w:keepLines w:val="0"/>
              <w:widowControl/>
              <w:suppressLineNumbers w:val="0"/>
              <w:jc w:val="center"/>
              <w:textAlignment w:val="center"/>
              <w:rPr>
                <w:sz w:val="20"/>
              </w:rPr>
            </w:pPr>
            <w:r>
              <w:rPr>
                <w:rFonts w:hint="default" w:ascii="仿宋_GB2312" w:hAnsi="宋体" w:eastAsia="仿宋_GB2312" w:cs="仿宋_GB2312"/>
                <w:i w:val="0"/>
                <w:iCs w:val="0"/>
                <w:snapToGrid w:val="0"/>
                <w:color w:val="000000"/>
                <w:kern w:val="0"/>
                <w:sz w:val="20"/>
                <w:szCs w:val="20"/>
                <w:u w:val="none"/>
                <w:lang w:val="en-US" w:eastAsia="zh-CN" w:bidi="ar"/>
              </w:rPr>
              <w:t>90%</w:t>
            </w:r>
          </w:p>
        </w:tc>
        <w:tc>
          <w:tcPr>
            <w:tcW w:w="687" w:type="dxa"/>
            <w:tcBorders>
              <w:top w:val="single" w:color="auto" w:sz="4" w:space="0"/>
              <w:left w:val="single" w:color="auto" w:sz="4" w:space="0"/>
              <w:bottom w:val="single" w:color="auto" w:sz="4" w:space="0"/>
              <w:right w:val="single" w:color="auto" w:sz="4" w:space="0"/>
            </w:tcBorders>
            <w:vAlign w:val="center"/>
          </w:tcPr>
          <w:p w14:paraId="16701E48">
            <w:pPr>
              <w:keepNext w:val="0"/>
              <w:keepLines w:val="0"/>
              <w:widowControl/>
              <w:suppressLineNumbers w:val="0"/>
              <w:jc w:val="center"/>
              <w:textAlignment w:val="center"/>
              <w:rPr>
                <w:sz w:val="20"/>
              </w:rP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04143C17">
            <w:pPr>
              <w:keepNext w:val="0"/>
              <w:keepLines w:val="0"/>
              <w:widowControl/>
              <w:suppressLineNumbers w:val="0"/>
              <w:jc w:val="left"/>
              <w:textAlignment w:val="center"/>
              <w:rPr>
                <w:sz w:val="20"/>
              </w:rP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279FE81B">
            <w:pPr>
              <w:jc w:val="center"/>
              <w:rPr>
                <w:sz w:val="20"/>
              </w:rPr>
            </w:pPr>
          </w:p>
        </w:tc>
      </w:tr>
      <w:tr w14:paraId="617F9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1BF1B647"/>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7ABE658E"/>
        </w:tc>
        <w:tc>
          <w:tcPr>
            <w:tcW w:w="419" w:type="dxa"/>
            <w:vMerge w:val="restart"/>
            <w:tcBorders>
              <w:top w:val="single" w:color="auto" w:sz="4" w:space="0"/>
              <w:left w:val="single" w:color="auto" w:sz="4" w:space="0"/>
              <w:bottom w:val="single" w:color="auto" w:sz="4" w:space="0"/>
              <w:right w:val="single" w:color="auto" w:sz="4" w:space="0"/>
            </w:tcBorders>
            <w:vAlign w:val="center"/>
          </w:tcPr>
          <w:p w14:paraId="7E1151EA">
            <w:pPr>
              <w:keepNext w:val="0"/>
              <w:keepLines w:val="0"/>
              <w:widowControl/>
              <w:suppressLineNumbers w:val="0"/>
              <w:jc w:val="left"/>
              <w:textAlignment w:val="center"/>
            </w:pPr>
            <w:r>
              <w:rPr>
                <w:rFonts w:hint="eastAsia" w:ascii="宋体" w:hAnsi="宋体" w:eastAsia="宋体" w:cs="宋体"/>
                <w:i w:val="0"/>
                <w:iCs w:val="0"/>
                <w:snapToGrid w:val="0"/>
                <w:color w:val="000000"/>
                <w:kern w:val="0"/>
                <w:sz w:val="22"/>
                <w:szCs w:val="22"/>
                <w:u w:val="none"/>
                <w:lang w:val="en-US" w:eastAsia="zh-CN" w:bidi="ar"/>
              </w:rPr>
              <w:t>时效指标</w:t>
            </w:r>
          </w:p>
        </w:tc>
        <w:tc>
          <w:tcPr>
            <w:tcW w:w="1183" w:type="dxa"/>
            <w:tcBorders>
              <w:top w:val="single" w:color="auto" w:sz="4" w:space="0"/>
              <w:left w:val="single" w:color="auto" w:sz="4" w:space="0"/>
              <w:bottom w:val="single" w:color="auto" w:sz="4" w:space="0"/>
              <w:right w:val="single" w:color="auto" w:sz="4" w:space="0"/>
            </w:tcBorders>
            <w:vAlign w:val="center"/>
          </w:tcPr>
          <w:p w14:paraId="7AF51CF2">
            <w:pPr>
              <w:keepNext w:val="0"/>
              <w:keepLines w:val="0"/>
              <w:widowControl/>
              <w:suppressLineNumbers w:val="0"/>
              <w:jc w:val="center"/>
              <w:textAlignment w:val="center"/>
              <w:rPr>
                <w:rFonts w:ascii="宋体" w:hAnsi="宋体" w:eastAsia="宋体" w:cs="宋体"/>
                <w:sz w:val="20"/>
                <w:szCs w:val="20"/>
              </w:rPr>
            </w:pPr>
            <w:r>
              <w:rPr>
                <w:rFonts w:hint="eastAsia" w:ascii="仿宋" w:hAnsi="仿宋" w:eastAsia="仿宋" w:cs="仿宋"/>
                <w:i w:val="0"/>
                <w:iCs w:val="0"/>
                <w:snapToGrid w:val="0"/>
                <w:color w:val="000000"/>
                <w:kern w:val="0"/>
                <w:sz w:val="20"/>
                <w:szCs w:val="20"/>
                <w:u w:val="none"/>
                <w:lang w:val="en-US" w:eastAsia="zh-CN" w:bidi="ar"/>
              </w:rPr>
              <w:t>治安巡逻</w:t>
            </w:r>
          </w:p>
        </w:tc>
        <w:tc>
          <w:tcPr>
            <w:tcW w:w="1751" w:type="dxa"/>
            <w:tcBorders>
              <w:top w:val="single" w:color="auto" w:sz="4" w:space="0"/>
              <w:left w:val="single" w:color="auto" w:sz="4" w:space="0"/>
              <w:bottom w:val="single" w:color="auto" w:sz="4" w:space="0"/>
              <w:right w:val="single" w:color="auto" w:sz="4" w:space="0"/>
            </w:tcBorders>
            <w:vAlign w:val="center"/>
          </w:tcPr>
          <w:p w14:paraId="5FEDCF31">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每年9-10月</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04CF4654">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完成</w:t>
            </w:r>
          </w:p>
        </w:tc>
        <w:tc>
          <w:tcPr>
            <w:tcW w:w="687" w:type="dxa"/>
            <w:tcBorders>
              <w:top w:val="single" w:color="auto" w:sz="4" w:space="0"/>
              <w:left w:val="single" w:color="auto" w:sz="4" w:space="0"/>
              <w:bottom w:val="single" w:color="auto" w:sz="4" w:space="0"/>
              <w:right w:val="single" w:color="auto" w:sz="4" w:space="0"/>
            </w:tcBorders>
            <w:vAlign w:val="center"/>
          </w:tcPr>
          <w:p w14:paraId="3649BFC3">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w:t>
            </w:r>
          </w:p>
        </w:tc>
        <w:tc>
          <w:tcPr>
            <w:tcW w:w="575" w:type="dxa"/>
            <w:tcBorders>
              <w:top w:val="single" w:color="auto" w:sz="4" w:space="0"/>
              <w:left w:val="single" w:color="auto" w:sz="4" w:space="0"/>
              <w:bottom w:val="single" w:color="auto" w:sz="4" w:space="0"/>
              <w:right w:val="single" w:color="auto" w:sz="4" w:space="0"/>
            </w:tcBorders>
            <w:vAlign w:val="center"/>
          </w:tcPr>
          <w:p w14:paraId="79AD9756">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4114D11B">
            <w:pPr>
              <w:jc w:val="center"/>
            </w:pPr>
          </w:p>
        </w:tc>
      </w:tr>
      <w:tr w14:paraId="7D39D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7D8FEE98"/>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61D9D500"/>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0EE41FE7"/>
        </w:tc>
        <w:tc>
          <w:tcPr>
            <w:tcW w:w="1183" w:type="dxa"/>
            <w:tcBorders>
              <w:top w:val="single" w:color="auto" w:sz="4" w:space="0"/>
              <w:left w:val="single" w:color="auto" w:sz="4" w:space="0"/>
              <w:bottom w:val="single" w:color="auto" w:sz="4" w:space="0"/>
              <w:right w:val="single" w:color="auto" w:sz="4" w:space="0"/>
            </w:tcBorders>
            <w:vAlign w:val="center"/>
          </w:tcPr>
          <w:p w14:paraId="4E2DA93B">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上传下达及时性</w:t>
            </w:r>
          </w:p>
        </w:tc>
        <w:tc>
          <w:tcPr>
            <w:tcW w:w="1751" w:type="dxa"/>
            <w:tcBorders>
              <w:top w:val="single" w:color="auto" w:sz="4" w:space="0"/>
              <w:left w:val="single" w:color="auto" w:sz="4" w:space="0"/>
              <w:bottom w:val="single" w:color="auto" w:sz="4" w:space="0"/>
              <w:right w:val="single" w:color="auto" w:sz="4" w:space="0"/>
            </w:tcBorders>
            <w:vAlign w:val="center"/>
          </w:tcPr>
          <w:p w14:paraId="279D318F">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17A1727C">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687" w:type="dxa"/>
            <w:tcBorders>
              <w:top w:val="single" w:color="auto" w:sz="4" w:space="0"/>
              <w:left w:val="single" w:color="auto" w:sz="4" w:space="0"/>
              <w:bottom w:val="single" w:color="auto" w:sz="4" w:space="0"/>
              <w:right w:val="single" w:color="auto" w:sz="4" w:space="0"/>
            </w:tcBorders>
            <w:vAlign w:val="center"/>
          </w:tcPr>
          <w:p w14:paraId="32DBE898">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2BB3F842">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5B1A6ED3">
            <w:pPr>
              <w:jc w:val="center"/>
            </w:pPr>
          </w:p>
        </w:tc>
      </w:tr>
      <w:tr w14:paraId="5A485B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313" w:type="dxa"/>
            <w:vMerge w:val="continue"/>
            <w:tcBorders>
              <w:top w:val="single" w:color="auto" w:sz="4" w:space="0"/>
              <w:left w:val="single" w:color="auto" w:sz="4" w:space="0"/>
              <w:bottom w:val="single" w:color="auto" w:sz="4" w:space="0"/>
              <w:right w:val="single" w:color="auto" w:sz="4" w:space="0"/>
            </w:tcBorders>
            <w:vAlign w:val="center"/>
          </w:tcPr>
          <w:p w14:paraId="7258E830">
            <w:pPr>
              <w:rPr>
                <w:rFonts w:ascii="宋体" w:hAnsi="宋体" w:eastAsia="宋体" w:cs="宋体"/>
                <w:sz w:val="20"/>
                <w:szCs w:val="20"/>
              </w:rPr>
            </w:pPr>
          </w:p>
        </w:tc>
        <w:tc>
          <w:tcPr>
            <w:tcW w:w="412" w:type="dxa"/>
            <w:vMerge w:val="continue"/>
            <w:tcBorders>
              <w:top w:val="single" w:color="auto" w:sz="4" w:space="0"/>
              <w:left w:val="single" w:color="auto" w:sz="4" w:space="0"/>
              <w:bottom w:val="single" w:color="auto" w:sz="4" w:space="0"/>
              <w:right w:val="single" w:color="auto" w:sz="4" w:space="0"/>
            </w:tcBorders>
            <w:vAlign w:val="center"/>
          </w:tcPr>
          <w:p w14:paraId="6F05B95A"/>
        </w:tc>
        <w:tc>
          <w:tcPr>
            <w:tcW w:w="419" w:type="dxa"/>
            <w:vMerge w:val="continue"/>
            <w:tcBorders>
              <w:top w:val="single" w:color="auto" w:sz="4" w:space="0"/>
              <w:left w:val="single" w:color="auto" w:sz="4" w:space="0"/>
              <w:bottom w:val="single" w:color="auto" w:sz="4" w:space="0"/>
              <w:right w:val="single" w:color="auto" w:sz="4" w:space="0"/>
            </w:tcBorders>
            <w:vAlign w:val="center"/>
          </w:tcPr>
          <w:p w14:paraId="3C7DA1E6"/>
        </w:tc>
        <w:tc>
          <w:tcPr>
            <w:tcW w:w="1183" w:type="dxa"/>
            <w:tcBorders>
              <w:top w:val="single" w:color="auto" w:sz="4" w:space="0"/>
              <w:left w:val="single" w:color="auto" w:sz="4" w:space="0"/>
              <w:bottom w:val="single" w:color="auto" w:sz="4" w:space="0"/>
              <w:right w:val="single" w:color="auto" w:sz="4" w:space="0"/>
            </w:tcBorders>
            <w:vAlign w:val="center"/>
          </w:tcPr>
          <w:p w14:paraId="471EDF0C">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预算执行率</w:t>
            </w:r>
          </w:p>
        </w:tc>
        <w:tc>
          <w:tcPr>
            <w:tcW w:w="1751" w:type="dxa"/>
            <w:tcBorders>
              <w:top w:val="single" w:color="auto" w:sz="4" w:space="0"/>
              <w:left w:val="single" w:color="auto" w:sz="4" w:space="0"/>
              <w:bottom w:val="single" w:color="auto" w:sz="4" w:space="0"/>
              <w:right w:val="single" w:color="auto" w:sz="4" w:space="0"/>
            </w:tcBorders>
            <w:vAlign w:val="center"/>
          </w:tcPr>
          <w:p w14:paraId="2840FD6A">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775" w:type="dxa"/>
            <w:gridSpan w:val="2"/>
            <w:tcBorders>
              <w:top w:val="single" w:color="auto" w:sz="4" w:space="0"/>
              <w:left w:val="single" w:color="auto" w:sz="4" w:space="0"/>
              <w:bottom w:val="single" w:color="auto" w:sz="4" w:space="0"/>
              <w:right w:val="single" w:color="auto" w:sz="4" w:space="0"/>
            </w:tcBorders>
            <w:vAlign w:val="center"/>
          </w:tcPr>
          <w:p w14:paraId="7D0E5254">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687" w:type="dxa"/>
            <w:tcBorders>
              <w:top w:val="single" w:color="auto" w:sz="4" w:space="0"/>
              <w:left w:val="single" w:color="auto" w:sz="4" w:space="0"/>
              <w:bottom w:val="single" w:color="auto" w:sz="4" w:space="0"/>
              <w:right w:val="single" w:color="auto" w:sz="4" w:space="0"/>
            </w:tcBorders>
            <w:vAlign w:val="center"/>
          </w:tcPr>
          <w:p w14:paraId="3FF84FCB">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575" w:type="dxa"/>
            <w:tcBorders>
              <w:top w:val="single" w:color="auto" w:sz="4" w:space="0"/>
              <w:left w:val="single" w:color="auto" w:sz="4" w:space="0"/>
              <w:bottom w:val="single" w:color="auto" w:sz="4" w:space="0"/>
              <w:right w:val="single" w:color="auto" w:sz="4" w:space="0"/>
            </w:tcBorders>
            <w:vAlign w:val="center"/>
          </w:tcPr>
          <w:p w14:paraId="167A568F">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2</w:t>
            </w:r>
          </w:p>
        </w:tc>
        <w:tc>
          <w:tcPr>
            <w:tcW w:w="2105" w:type="dxa"/>
            <w:gridSpan w:val="3"/>
            <w:tcBorders>
              <w:top w:val="single" w:color="auto" w:sz="4" w:space="0"/>
              <w:left w:val="single" w:color="auto" w:sz="4" w:space="0"/>
              <w:bottom w:val="single" w:color="auto" w:sz="4" w:space="0"/>
              <w:right w:val="single" w:color="auto" w:sz="4" w:space="0"/>
            </w:tcBorders>
            <w:vAlign w:val="center"/>
          </w:tcPr>
          <w:p w14:paraId="7D7AA3EE">
            <w:pPr>
              <w:jc w:val="center"/>
            </w:pPr>
          </w:p>
        </w:tc>
      </w:tr>
    </w:tbl>
    <w:p w14:paraId="7B2D93B2">
      <w:pPr>
        <w:pStyle w:val="9"/>
        <w:spacing w:before="12" w:line="285" w:lineRule="auto"/>
        <w:ind w:right="285" w:firstLine="420" w:firstLineChars="200"/>
        <w:rPr>
          <w:rFonts w:ascii="宋体" w:hAnsi="宋体" w:eastAsia="宋体" w:cs="宋体"/>
          <w:sz w:val="21"/>
          <w:szCs w:val="21"/>
        </w:rPr>
      </w:pPr>
    </w:p>
    <w:p w14:paraId="7A7E9921">
      <w:pPr>
        <w:pStyle w:val="9"/>
        <w:spacing w:before="12" w:line="285" w:lineRule="auto"/>
        <w:ind w:right="285"/>
        <w:jc w:val="right"/>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杨艳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 xml:space="preserve">17674553203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2024年11月5日                </w:t>
      </w:r>
    </w:p>
    <w:p w14:paraId="688BBB62">
      <w:pPr>
        <w:spacing w:line="242" w:lineRule="auto"/>
        <w:rPr>
          <w:lang w:eastAsia="zh-CN"/>
        </w:rPr>
      </w:pPr>
    </w:p>
    <w:p w14:paraId="58D0CDA2">
      <w:pPr>
        <w:spacing w:line="261" w:lineRule="auto"/>
        <w:rPr>
          <w:lang w:eastAsia="zh-CN"/>
        </w:rPr>
      </w:pPr>
    </w:p>
    <w:p w14:paraId="47CFC7FE">
      <w:pPr>
        <w:spacing w:line="261" w:lineRule="auto"/>
        <w:rPr>
          <w:lang w:eastAsia="zh-CN"/>
        </w:rPr>
      </w:pPr>
    </w:p>
    <w:p w14:paraId="0D9E5EF2">
      <w:pPr>
        <w:spacing w:line="261" w:lineRule="auto"/>
        <w:rPr>
          <w:lang w:eastAsia="zh-CN"/>
        </w:rPr>
      </w:pPr>
    </w:p>
    <w:p w14:paraId="40968953">
      <w:pPr>
        <w:pStyle w:val="9"/>
        <w:spacing w:before="104" w:line="222" w:lineRule="auto"/>
        <w:rPr>
          <w:spacing w:val="30"/>
          <w:sz w:val="32"/>
          <w:szCs w:val="32"/>
          <w:lang w:eastAsia="zh-CN"/>
        </w:rPr>
      </w:pPr>
    </w:p>
    <w:p w14:paraId="59E02037">
      <w:pPr>
        <w:pStyle w:val="9"/>
        <w:spacing w:before="104" w:line="222" w:lineRule="auto"/>
        <w:rPr>
          <w:spacing w:val="30"/>
          <w:sz w:val="32"/>
          <w:szCs w:val="32"/>
          <w:lang w:eastAsia="zh-CN"/>
        </w:rPr>
      </w:pPr>
    </w:p>
    <w:p w14:paraId="1B906590">
      <w:pPr>
        <w:pStyle w:val="9"/>
        <w:spacing w:before="104" w:line="222" w:lineRule="auto"/>
        <w:rPr>
          <w:spacing w:val="30"/>
          <w:sz w:val="32"/>
          <w:szCs w:val="32"/>
          <w:lang w:eastAsia="zh-CN"/>
        </w:rPr>
      </w:pPr>
    </w:p>
    <w:p w14:paraId="1E1765EC">
      <w:pPr>
        <w:pStyle w:val="9"/>
        <w:spacing w:before="104" w:line="222" w:lineRule="auto"/>
        <w:rPr>
          <w:spacing w:val="30"/>
          <w:sz w:val="32"/>
          <w:szCs w:val="32"/>
          <w:lang w:eastAsia="zh-CN"/>
        </w:rPr>
      </w:pPr>
    </w:p>
    <w:p w14:paraId="0900E005">
      <w:pPr>
        <w:pStyle w:val="9"/>
        <w:spacing w:before="104" w:line="222" w:lineRule="auto"/>
        <w:rPr>
          <w:spacing w:val="30"/>
          <w:sz w:val="32"/>
          <w:szCs w:val="32"/>
          <w:lang w:eastAsia="zh-CN"/>
        </w:rPr>
      </w:pPr>
    </w:p>
    <w:p w14:paraId="2B331CC3">
      <w:pPr>
        <w:pStyle w:val="9"/>
        <w:spacing w:before="104" w:line="222" w:lineRule="auto"/>
        <w:rPr>
          <w:spacing w:val="30"/>
          <w:sz w:val="32"/>
          <w:szCs w:val="32"/>
          <w:lang w:eastAsia="zh-CN"/>
        </w:rPr>
      </w:pPr>
    </w:p>
    <w:p w14:paraId="2B21C81B">
      <w:pPr>
        <w:pStyle w:val="9"/>
        <w:spacing w:before="104" w:line="222" w:lineRule="auto"/>
        <w:rPr>
          <w:spacing w:val="30"/>
          <w:sz w:val="32"/>
          <w:szCs w:val="32"/>
          <w:lang w:eastAsia="zh-CN"/>
        </w:rPr>
      </w:pPr>
    </w:p>
    <w:p w14:paraId="0AF82EB4">
      <w:pPr>
        <w:pStyle w:val="9"/>
        <w:spacing w:before="104" w:line="222" w:lineRule="auto"/>
        <w:rPr>
          <w:spacing w:val="30"/>
          <w:sz w:val="32"/>
          <w:szCs w:val="32"/>
          <w:lang w:eastAsia="zh-CN"/>
        </w:rPr>
      </w:pPr>
    </w:p>
    <w:p w14:paraId="64382725">
      <w:pPr>
        <w:pStyle w:val="9"/>
        <w:spacing w:before="104" w:line="222" w:lineRule="auto"/>
        <w:rPr>
          <w:spacing w:val="30"/>
          <w:sz w:val="32"/>
          <w:szCs w:val="32"/>
          <w:lang w:eastAsia="zh-CN"/>
        </w:rPr>
      </w:pPr>
    </w:p>
    <w:p w14:paraId="63521433">
      <w:pPr>
        <w:pStyle w:val="9"/>
        <w:spacing w:before="104" w:line="222" w:lineRule="auto"/>
        <w:rPr>
          <w:spacing w:val="30"/>
          <w:sz w:val="32"/>
          <w:szCs w:val="32"/>
          <w:lang w:eastAsia="zh-CN"/>
        </w:rPr>
      </w:pPr>
    </w:p>
    <w:p w14:paraId="6AC30DF6">
      <w:pPr>
        <w:pStyle w:val="9"/>
        <w:spacing w:before="104" w:line="222" w:lineRule="auto"/>
        <w:rPr>
          <w:spacing w:val="30"/>
          <w:sz w:val="32"/>
          <w:szCs w:val="32"/>
          <w:lang w:eastAsia="zh-CN"/>
        </w:rPr>
      </w:pPr>
    </w:p>
    <w:p w14:paraId="4603A573">
      <w:pPr>
        <w:pStyle w:val="9"/>
        <w:spacing w:before="104" w:line="222" w:lineRule="auto"/>
        <w:rPr>
          <w:spacing w:val="30"/>
          <w:sz w:val="32"/>
          <w:szCs w:val="32"/>
          <w:lang w:eastAsia="zh-CN"/>
        </w:rPr>
      </w:pPr>
    </w:p>
    <w:p w14:paraId="4F98B822">
      <w:pPr>
        <w:pStyle w:val="9"/>
        <w:spacing w:before="104" w:line="222" w:lineRule="auto"/>
        <w:rPr>
          <w:spacing w:val="30"/>
          <w:sz w:val="32"/>
          <w:szCs w:val="32"/>
          <w:lang w:eastAsia="zh-CN"/>
        </w:rPr>
      </w:pPr>
    </w:p>
    <w:p w14:paraId="25FC9EB4">
      <w:pPr>
        <w:pStyle w:val="9"/>
        <w:spacing w:before="104" w:line="222" w:lineRule="auto"/>
        <w:rPr>
          <w:spacing w:val="30"/>
          <w:sz w:val="32"/>
          <w:szCs w:val="32"/>
          <w:lang w:eastAsia="zh-CN"/>
        </w:rPr>
      </w:pPr>
    </w:p>
    <w:p w14:paraId="002AF0BF">
      <w:pPr>
        <w:pStyle w:val="2"/>
        <w:keepNext/>
        <w:keepLines/>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lang w:val="en-US" w:eastAsia="zh-CN"/>
        </w:rPr>
      </w:pPr>
      <w:r>
        <w:rPr>
          <w:rFonts w:hint="eastAsia"/>
          <w:lang w:val="en-US" w:eastAsia="zh-CN"/>
        </w:rPr>
        <w:t xml:space="preserve">  </w:t>
      </w:r>
      <w:r>
        <w:rPr>
          <w:rFonts w:hint="eastAsia"/>
        </w:rPr>
        <w:t>2023年度鹤城区</w:t>
      </w:r>
      <w:r>
        <w:rPr>
          <w:rFonts w:hint="eastAsia"/>
          <w:lang w:val="en-US" w:eastAsia="zh-CN"/>
        </w:rPr>
        <w:t>河西</w:t>
      </w:r>
      <w:r>
        <w:rPr>
          <w:rFonts w:hint="eastAsia"/>
        </w:rPr>
        <w:t>街道办事处</w:t>
      </w:r>
      <w:r>
        <w:rPr>
          <w:rFonts w:hint="eastAsia"/>
          <w:lang w:val="en-US" w:eastAsia="zh-CN"/>
        </w:rPr>
        <w:t xml:space="preserve">    </w:t>
      </w:r>
    </w:p>
    <w:p w14:paraId="2869DF32">
      <w:pPr>
        <w:pStyle w:val="2"/>
        <w:keepNext/>
        <w:keepLines/>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z w:val="28"/>
          <w:szCs w:val="36"/>
        </w:rPr>
      </w:pPr>
      <w:r>
        <w:rPr>
          <w:rFonts w:hint="eastAsia"/>
          <w:lang w:val="en-US" w:eastAsia="zh-CN"/>
        </w:rPr>
        <w:t>项目支出绩效自评报告</w:t>
      </w:r>
    </w:p>
    <w:p w14:paraId="19F07AC0">
      <w:pPr>
        <w:pStyle w:val="3"/>
        <w:keepNext/>
        <w:keepLines/>
        <w:pageBreakBefore w:val="0"/>
        <w:widowControl/>
        <w:numPr>
          <w:ilvl w:val="0"/>
          <w:numId w:val="5"/>
        </w:numPr>
        <w:kinsoku w:val="0"/>
        <w:wordWrap/>
        <w:overflowPunct/>
        <w:topLinePunct w:val="0"/>
        <w:autoSpaceDE w:val="0"/>
        <w:autoSpaceDN w:val="0"/>
        <w:bidi w:val="0"/>
        <w:adjustRightInd w:val="0"/>
        <w:snapToGrid w:val="0"/>
        <w:spacing w:line="240" w:lineRule="auto"/>
        <w:textAlignment w:val="baseline"/>
        <w:rPr>
          <w:rFonts w:hint="eastAsia"/>
        </w:rPr>
      </w:pPr>
      <w:r>
        <w:rPr>
          <w:rFonts w:hint="eastAsia"/>
        </w:rPr>
        <w:t>项目基本情况</w:t>
      </w:r>
    </w:p>
    <w:p w14:paraId="0DFE72E3">
      <w:pPr>
        <w:pStyle w:val="3"/>
        <w:keepNext/>
        <w:keepLines/>
        <w:pageBreakBefore w:val="0"/>
        <w:widowControl/>
        <w:numPr>
          <w:ilvl w:val="0"/>
          <w:numId w:val="0"/>
        </w:numPr>
        <w:kinsoku w:val="0"/>
        <w:wordWrap/>
        <w:overflowPunct/>
        <w:topLinePunct w:val="0"/>
        <w:autoSpaceDE w:val="0"/>
        <w:autoSpaceDN w:val="0"/>
        <w:bidi w:val="0"/>
        <w:adjustRightInd w:val="0"/>
        <w:snapToGrid w:val="0"/>
        <w:spacing w:line="240" w:lineRule="auto"/>
        <w:textAlignment w:val="baseline"/>
        <w:rPr>
          <w:rFonts w:hint="eastAsia"/>
        </w:rPr>
      </w:pPr>
      <w:r>
        <w:rPr>
          <w:rFonts w:hint="eastAsia"/>
        </w:rPr>
        <w:t>(一)项目概况</w:t>
      </w:r>
    </w:p>
    <w:p w14:paraId="1460D95D">
      <w:pPr>
        <w:pageBreakBefore w:val="0"/>
        <w:wordWrap/>
        <w:overflowPunct/>
        <w:topLinePunct w:val="0"/>
        <w:bidi w:val="0"/>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1.项目决策背景</w:t>
      </w:r>
    </w:p>
    <w:p w14:paraId="138ABD9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sz w:val="28"/>
          <w:szCs w:val="36"/>
        </w:rPr>
        <w:t>随着社会经济的发展和单位职能的不断拓展，为了保障单位的正常运转，提高服务质量，加强财政管理和信息化建设，推进环境治理，以及满足社区和村级的发展需求，</w:t>
      </w:r>
      <w:r>
        <w:rPr>
          <w:rFonts w:hint="eastAsia" w:ascii="仿宋" w:hAnsi="仿宋" w:eastAsia="仿宋" w:cs="仿宋"/>
          <w:color w:val="auto"/>
          <w:sz w:val="28"/>
          <w:szCs w:val="36"/>
        </w:rPr>
        <w:t>设立了2023年财政所信息化建设经费、村级运转经费、村级服务群众专项经费、社区服务群众专项经费等项目。</w:t>
      </w:r>
    </w:p>
    <w:p w14:paraId="397DA8CD">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2.项目主要内容</w:t>
      </w:r>
    </w:p>
    <w:p w14:paraId="18CC9DA7">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rPr>
        <w:t>鹤城区</w:t>
      </w:r>
      <w:r>
        <w:rPr>
          <w:rFonts w:hint="eastAsia" w:ascii="仿宋" w:hAnsi="仿宋" w:eastAsia="仿宋" w:cs="仿宋"/>
          <w:color w:val="auto"/>
          <w:sz w:val="28"/>
          <w:szCs w:val="36"/>
          <w:lang w:val="en-US" w:eastAsia="zh-CN"/>
        </w:rPr>
        <w:t>河西</w:t>
      </w:r>
      <w:r>
        <w:rPr>
          <w:rFonts w:hint="eastAsia" w:ascii="仿宋" w:hAnsi="仿宋" w:eastAsia="仿宋" w:cs="仿宋"/>
          <w:color w:val="auto"/>
          <w:sz w:val="28"/>
          <w:szCs w:val="36"/>
        </w:rPr>
        <w:t>街道办事处2023年总预算支出为</w:t>
      </w:r>
      <w:r>
        <w:rPr>
          <w:rFonts w:hint="eastAsia" w:ascii="仿宋" w:hAnsi="仿宋" w:eastAsia="仿宋" w:cs="仿宋"/>
          <w:color w:val="auto"/>
          <w:sz w:val="28"/>
          <w:szCs w:val="36"/>
          <w:lang w:val="en-US" w:eastAsia="zh-CN"/>
        </w:rPr>
        <w:t>1386.86</w:t>
      </w:r>
      <w:r>
        <w:rPr>
          <w:rFonts w:hint="eastAsia" w:ascii="仿宋" w:hAnsi="仿宋" w:eastAsia="仿宋" w:cs="仿宋"/>
          <w:color w:val="auto"/>
          <w:sz w:val="28"/>
          <w:szCs w:val="36"/>
        </w:rPr>
        <w:t>万元，其中基本支出</w:t>
      </w:r>
      <w:r>
        <w:rPr>
          <w:rFonts w:hint="eastAsia" w:ascii="仿宋" w:hAnsi="仿宋" w:eastAsia="仿宋" w:cs="仿宋"/>
          <w:color w:val="auto"/>
          <w:sz w:val="28"/>
          <w:szCs w:val="36"/>
          <w:lang w:val="en-US" w:eastAsia="zh-CN"/>
        </w:rPr>
        <w:t>980.86</w:t>
      </w:r>
      <w:r>
        <w:rPr>
          <w:rFonts w:hint="eastAsia" w:ascii="仿宋" w:hAnsi="仿宋" w:eastAsia="仿宋" w:cs="仿宋"/>
          <w:color w:val="auto"/>
          <w:sz w:val="28"/>
          <w:szCs w:val="36"/>
        </w:rPr>
        <w:t>万元，项目支出</w:t>
      </w:r>
      <w:r>
        <w:rPr>
          <w:rFonts w:hint="eastAsia" w:ascii="仿宋" w:hAnsi="仿宋" w:eastAsia="仿宋" w:cs="仿宋"/>
          <w:color w:val="auto"/>
          <w:sz w:val="28"/>
          <w:szCs w:val="36"/>
          <w:lang w:val="en-US" w:eastAsia="zh-CN"/>
        </w:rPr>
        <w:t xml:space="preserve">406 </w:t>
      </w:r>
      <w:r>
        <w:rPr>
          <w:rFonts w:hint="eastAsia" w:ascii="仿宋" w:hAnsi="仿宋" w:eastAsia="仿宋" w:cs="仿宋"/>
          <w:color w:val="auto"/>
          <w:sz w:val="28"/>
          <w:szCs w:val="36"/>
        </w:rPr>
        <w:t>万元。</w:t>
      </w:r>
      <w:r>
        <w:rPr>
          <w:rFonts w:hint="eastAsia" w:ascii="仿宋" w:hAnsi="仿宋" w:eastAsia="仿宋" w:cs="仿宋"/>
          <w:color w:val="auto"/>
          <w:sz w:val="28"/>
          <w:szCs w:val="36"/>
          <w:lang w:val="en-US" w:eastAsia="zh-CN"/>
        </w:rPr>
        <w:t>项目支出为其他运转类支出361万元，特定目标类支出45万元。其他运转类支出主要为</w:t>
      </w:r>
      <w:r>
        <w:rPr>
          <w:rFonts w:hint="default" w:ascii="仿宋" w:hAnsi="仿宋" w:eastAsia="仿宋" w:cs="仿宋"/>
          <w:color w:val="auto"/>
          <w:sz w:val="28"/>
          <w:szCs w:val="36"/>
          <w:lang w:val="en-US"/>
        </w:rPr>
        <w:t>办事处机关</w:t>
      </w:r>
      <w:r>
        <w:rPr>
          <w:rFonts w:hint="eastAsia" w:ascii="仿宋" w:hAnsi="仿宋" w:eastAsia="仿宋" w:cs="仿宋"/>
          <w:color w:val="auto"/>
          <w:sz w:val="28"/>
          <w:szCs w:val="36"/>
          <w:lang w:val="en-US" w:eastAsia="zh-CN"/>
        </w:rPr>
        <w:t>费207万元，公车购置费15万元，财政所经费3万元，社管办经费136万元。特定目标类支出主要是财政所信息化建设经费3万元，村级运转经费18万元，村级服务群众专项经费12万元，社区服务群众专项经费12万元。</w:t>
      </w:r>
    </w:p>
    <w:p w14:paraId="11B49A10">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1</w:t>
      </w:r>
      <w:r>
        <w:rPr>
          <w:rFonts w:hint="eastAsia" w:ascii="仿宋" w:hAnsi="仿宋" w:eastAsia="仿宋" w:cs="仿宋"/>
          <w:color w:val="auto"/>
          <w:sz w:val="28"/>
          <w:szCs w:val="36"/>
        </w:rPr>
        <w:t>)财政所信息化经费:用于财政所信息化系统的建设、维护和升级。</w:t>
      </w:r>
    </w:p>
    <w:p w14:paraId="75D1EBB4">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2)</w:t>
      </w:r>
      <w:r>
        <w:rPr>
          <w:rFonts w:hint="eastAsia" w:ascii="仿宋" w:hAnsi="仿宋" w:eastAsia="仿宋" w:cs="仿宋"/>
          <w:color w:val="auto"/>
          <w:sz w:val="28"/>
          <w:szCs w:val="36"/>
        </w:rPr>
        <w:t>村级运转经费:支持村级组织的日常运转，以及为村民提供各类服务。</w:t>
      </w:r>
    </w:p>
    <w:p w14:paraId="24D36BF4">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szCs w:val="36"/>
          <w:lang w:val="en-US"/>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3</w:t>
      </w:r>
      <w:r>
        <w:rPr>
          <w:rFonts w:hint="eastAsia" w:ascii="仿宋" w:hAnsi="仿宋" w:eastAsia="仿宋" w:cs="仿宋"/>
          <w:color w:val="auto"/>
          <w:sz w:val="28"/>
          <w:szCs w:val="36"/>
        </w:rPr>
        <w:t>)村级服务群众经费:</w:t>
      </w:r>
      <w:r>
        <w:rPr>
          <w:rFonts w:hint="eastAsia" w:ascii="仿宋" w:hAnsi="仿宋" w:eastAsia="仿宋" w:cs="仿宋"/>
          <w:color w:val="auto"/>
          <w:sz w:val="28"/>
          <w:szCs w:val="36"/>
          <w:lang w:eastAsia="zh-CN"/>
        </w:rPr>
        <w:t>保障村级组织正常运转，更好地服务群众</w:t>
      </w:r>
      <w:r>
        <w:rPr>
          <w:rFonts w:hint="eastAsia" w:ascii="仿宋" w:hAnsi="仿宋" w:eastAsia="仿宋" w:cs="仿宋"/>
          <w:color w:val="auto"/>
          <w:sz w:val="28"/>
          <w:szCs w:val="36"/>
          <w:lang w:val="en-US" w:eastAsia="zh-CN"/>
        </w:rPr>
        <w:t>.</w:t>
      </w:r>
    </w:p>
    <w:p w14:paraId="3F0C7EA5">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4</w:t>
      </w: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社区服务群众专项经费</w:t>
      </w:r>
      <w:r>
        <w:rPr>
          <w:rFonts w:hint="eastAsia" w:ascii="仿宋" w:hAnsi="仿宋" w:eastAsia="仿宋" w:cs="仿宋"/>
          <w:color w:val="auto"/>
          <w:sz w:val="28"/>
          <w:szCs w:val="36"/>
        </w:rPr>
        <w:t>:用于社区公共设施建设、社区活动开展、社区工作人员薪酬等。</w:t>
      </w:r>
    </w:p>
    <w:p w14:paraId="6E7FC4BF">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3.项目组织管理机构</w:t>
      </w:r>
    </w:p>
    <w:p w14:paraId="3096EB09">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街道办事处成立了专门的项目管理小组，由单位领导担任组长，各相关部门负责人为成员，负责项目的统筹规划、资金分配、监督执行等工作。</w:t>
      </w:r>
    </w:p>
    <w:p w14:paraId="48814A63">
      <w:pPr>
        <w:pStyle w:val="3"/>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rPr>
      </w:pPr>
      <w:r>
        <w:rPr>
          <w:rFonts w:hint="eastAsia"/>
        </w:rPr>
        <w:t>(二)预算资金使用管理情况</w:t>
      </w:r>
    </w:p>
    <w:p w14:paraId="72229315">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1.预算资金安排及管理情况</w:t>
      </w:r>
    </w:p>
    <w:p w14:paraId="7EC4A5D4">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(1)资金来源及拨付流程</w:t>
      </w:r>
    </w:p>
    <w:p w14:paraId="4B4540E1">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资金主要来源于财政拨款，按照预算安排，由财政部门审核后直接拨付至单位账户。</w:t>
      </w:r>
    </w:p>
    <w:p w14:paraId="42E4BCD5">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(2)资金到位情况</w:t>
      </w:r>
    </w:p>
    <w:p w14:paraId="36193171">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截至2023年底，各项资金均已足额到位。</w:t>
      </w:r>
    </w:p>
    <w:p w14:paraId="5B51737C">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(3)资金使用情况</w:t>
      </w:r>
    </w:p>
    <w:p w14:paraId="0F0F6B2E">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各项目资金均按照预算用途使用，无挪用、截留等情况。</w:t>
      </w:r>
    </w:p>
    <w:p w14:paraId="6005389D">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(4)资金管理制度及执行情况</w:t>
      </w:r>
    </w:p>
    <w:p w14:paraId="6A2C5D3A">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制定了严格的资金管理制度，对资金的申请、审批、使用、核算等环节进行规范，执行情况良好。</w:t>
      </w:r>
    </w:p>
    <w:p w14:paraId="59C85A94">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2.项目组织实施管理情况</w:t>
      </w:r>
    </w:p>
    <w:p w14:paraId="1A818130">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制定了详细的项目实施方案和工作计划，明确了各部门和人员的职责分工，定期对项目进展情况进行检查和评估，确保项目按时、高质量完成。</w:t>
      </w:r>
    </w:p>
    <w:p w14:paraId="169DFB41">
      <w:pPr>
        <w:pStyle w:val="3"/>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rPr>
      </w:pPr>
      <w:r>
        <w:rPr>
          <w:rFonts w:hint="eastAsia"/>
        </w:rPr>
        <w:t>(三)预算绩效目标情况</w:t>
      </w:r>
    </w:p>
    <w:p w14:paraId="43293C7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1.绩效目标</w:t>
      </w:r>
    </w:p>
    <w:p w14:paraId="392861BF">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1</w:t>
      </w:r>
      <w:r>
        <w:rPr>
          <w:rFonts w:hint="eastAsia" w:ascii="仿宋" w:hAnsi="仿宋" w:eastAsia="仿宋" w:cs="仿宋"/>
          <w:color w:val="auto"/>
          <w:sz w:val="28"/>
          <w:szCs w:val="36"/>
        </w:rPr>
        <w:t>)财政所信息化经费:提升财政所信息化水平，提高财务管理效率。</w:t>
      </w:r>
    </w:p>
    <w:p w14:paraId="01E63B86">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2)</w:t>
      </w:r>
      <w:r>
        <w:rPr>
          <w:rFonts w:hint="eastAsia" w:ascii="仿宋" w:hAnsi="仿宋" w:eastAsia="仿宋" w:cs="仿宋"/>
          <w:color w:val="auto"/>
          <w:sz w:val="28"/>
          <w:szCs w:val="36"/>
        </w:rPr>
        <w:t>村级运转经费:保障村级组织正常运转，增强服务群众能力。</w:t>
      </w:r>
    </w:p>
    <w:p w14:paraId="03CDE78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(3</w:t>
      </w:r>
      <w:r>
        <w:rPr>
          <w:rFonts w:hint="eastAsia" w:ascii="仿宋" w:hAnsi="仿宋" w:eastAsia="仿宋" w:cs="仿宋"/>
          <w:color w:val="auto"/>
          <w:sz w:val="28"/>
          <w:szCs w:val="36"/>
        </w:rPr>
        <w:t>)村级服务群众经费:保障村级组织正常运转，增强服务群众能力。</w:t>
      </w:r>
    </w:p>
    <w:p w14:paraId="09540A8E">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(4)</w:t>
      </w:r>
      <w:r>
        <w:rPr>
          <w:rFonts w:hint="eastAsia" w:ascii="仿宋" w:hAnsi="仿宋" w:eastAsia="仿宋" w:cs="仿宋"/>
          <w:color w:val="auto"/>
          <w:sz w:val="28"/>
          <w:szCs w:val="36"/>
          <w:lang w:val="en-US" w:eastAsia="zh-CN"/>
        </w:rPr>
        <w:t>社区服务群众专项经费</w:t>
      </w:r>
      <w:r>
        <w:rPr>
          <w:rFonts w:hint="eastAsia" w:ascii="仿宋" w:hAnsi="仿宋" w:eastAsia="仿宋" w:cs="仿宋"/>
          <w:color w:val="auto"/>
          <w:sz w:val="28"/>
          <w:szCs w:val="36"/>
        </w:rPr>
        <w:t>:完善社区公共服务，提高居民生活满意度</w:t>
      </w:r>
      <w:r>
        <w:rPr>
          <w:rFonts w:hint="eastAsia" w:ascii="仿宋" w:hAnsi="仿宋" w:eastAsia="仿宋" w:cs="仿宋"/>
          <w:color w:val="auto"/>
          <w:sz w:val="28"/>
          <w:szCs w:val="36"/>
          <w:lang w:val="en-US" w:eastAsia="zh-CN"/>
        </w:rPr>
        <w:t>,</w:t>
      </w:r>
      <w:r>
        <w:rPr>
          <w:rFonts w:hint="eastAsia" w:ascii="仿宋" w:hAnsi="仿宋" w:eastAsia="仿宋" w:cs="仿宋"/>
          <w:color w:val="auto"/>
          <w:sz w:val="28"/>
          <w:szCs w:val="36"/>
        </w:rPr>
        <w:t>增强服务群众能力。</w:t>
      </w:r>
    </w:p>
    <w:p w14:paraId="56C1B26C">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FF0000"/>
          <w:sz w:val="28"/>
          <w:szCs w:val="36"/>
          <w:lang w:val="en-US" w:eastAsia="zh-CN"/>
        </w:rPr>
      </w:pPr>
    </w:p>
    <w:p w14:paraId="3D5076AF">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2.绩效指标</w:t>
      </w:r>
    </w:p>
    <w:p w14:paraId="2BFC22DC">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1</w:t>
      </w:r>
      <w:r>
        <w:rPr>
          <w:rFonts w:hint="eastAsia" w:ascii="仿宋" w:hAnsi="仿宋" w:eastAsia="仿宋" w:cs="仿宋"/>
          <w:color w:val="auto"/>
          <w:sz w:val="28"/>
          <w:szCs w:val="36"/>
        </w:rPr>
        <w:t>)财政所信息化经费:信息化系统故障率、信息安全事故发生率等。</w:t>
      </w:r>
    </w:p>
    <w:p w14:paraId="74A36284">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szCs w:val="36"/>
          <w:lang w:val="en-US"/>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2</w:t>
      </w:r>
      <w:r>
        <w:rPr>
          <w:rFonts w:hint="eastAsia" w:ascii="仿宋" w:hAnsi="仿宋" w:eastAsia="仿宋" w:cs="仿宋"/>
          <w:color w:val="auto"/>
          <w:sz w:val="28"/>
          <w:szCs w:val="36"/>
        </w:rPr>
        <w:t>)村级运转经费:</w:t>
      </w:r>
      <w:r>
        <w:rPr>
          <w:rFonts w:hint="eastAsia" w:ascii="仿宋" w:hAnsi="仿宋" w:eastAsia="仿宋" w:cs="仿宋"/>
          <w:color w:val="auto"/>
          <w:sz w:val="28"/>
          <w:szCs w:val="36"/>
          <w:lang w:val="en-US" w:eastAsia="zh-CN"/>
        </w:rPr>
        <w:t>保障了村级组织运转，提高服务村民水平。</w:t>
      </w:r>
    </w:p>
    <w:p w14:paraId="05F3FF6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3</w:t>
      </w:r>
      <w:r>
        <w:rPr>
          <w:rFonts w:hint="eastAsia" w:ascii="仿宋" w:hAnsi="仿宋" w:eastAsia="仿宋" w:cs="仿宋"/>
          <w:color w:val="auto"/>
          <w:sz w:val="28"/>
          <w:szCs w:val="36"/>
        </w:rPr>
        <w:t>)村级服务群众经费:村级组织工作满意度、服务群众事项完成率等</w:t>
      </w:r>
    </w:p>
    <w:p w14:paraId="1C342092">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FF0000"/>
          <w:sz w:val="28"/>
          <w:szCs w:val="36"/>
        </w:rPr>
      </w:pP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4</w:t>
      </w:r>
      <w:r>
        <w:rPr>
          <w:rFonts w:hint="eastAsia" w:ascii="仿宋" w:hAnsi="仿宋" w:eastAsia="仿宋" w:cs="仿宋"/>
          <w:color w:val="auto"/>
          <w:sz w:val="28"/>
          <w:szCs w:val="36"/>
        </w:rPr>
        <w:t>)</w:t>
      </w:r>
      <w:r>
        <w:rPr>
          <w:rFonts w:hint="eastAsia" w:ascii="仿宋" w:hAnsi="仿宋" w:eastAsia="仿宋" w:cs="仿宋"/>
          <w:color w:val="auto"/>
          <w:sz w:val="28"/>
          <w:szCs w:val="36"/>
          <w:lang w:val="en-US" w:eastAsia="zh-CN"/>
        </w:rPr>
        <w:t>社区服务群众专项经费</w:t>
      </w:r>
      <w:r>
        <w:rPr>
          <w:rFonts w:hint="eastAsia" w:ascii="仿宋" w:hAnsi="仿宋" w:eastAsia="仿宋" w:cs="仿宋"/>
          <w:color w:val="auto"/>
          <w:sz w:val="28"/>
          <w:szCs w:val="36"/>
        </w:rPr>
        <w:t>:社区公共设施完好率、社区活动参与率等。</w:t>
      </w:r>
    </w:p>
    <w:p w14:paraId="3E431838">
      <w:pPr>
        <w:pStyle w:val="3"/>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sz w:val="28"/>
          <w:szCs w:val="20"/>
        </w:rPr>
      </w:pPr>
      <w:r>
        <w:rPr>
          <w:rFonts w:hint="eastAsia"/>
          <w:sz w:val="28"/>
          <w:szCs w:val="20"/>
        </w:rPr>
        <w:t>二、绩效评价工作情况</w:t>
      </w:r>
    </w:p>
    <w:p w14:paraId="557CA3A3">
      <w:pPr>
        <w:pStyle w:val="4"/>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0"/>
        </w:rPr>
      </w:pPr>
      <w:r>
        <w:rPr>
          <w:rFonts w:hint="eastAsia"/>
          <w:sz w:val="28"/>
          <w:szCs w:val="20"/>
        </w:rPr>
        <w:t>(一)绩效评价目的</w:t>
      </w:r>
    </w:p>
    <w:p w14:paraId="695E9681">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通过对项目绩效的评价，了解项目实施情况和效果，总结经验教训，为今后项目的决策和管理提供参考依据，提高资金使用效益。</w:t>
      </w:r>
    </w:p>
    <w:p w14:paraId="0B2AE82B">
      <w:pPr>
        <w:pStyle w:val="4"/>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0"/>
        </w:rPr>
      </w:pPr>
      <w:r>
        <w:rPr>
          <w:rFonts w:hint="eastAsia"/>
          <w:sz w:val="28"/>
          <w:szCs w:val="20"/>
        </w:rPr>
        <w:t>(二)被评价单位、绩效评价范围与时段</w:t>
      </w:r>
    </w:p>
    <w:p w14:paraId="210D86FD">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被评价单位为怀化市鹤城区</w:t>
      </w:r>
      <w:r>
        <w:rPr>
          <w:rFonts w:hint="eastAsia" w:ascii="仿宋" w:hAnsi="仿宋" w:eastAsia="仿宋" w:cs="仿宋"/>
          <w:sz w:val="28"/>
          <w:szCs w:val="36"/>
          <w:lang w:val="en-US" w:eastAsia="zh-CN"/>
        </w:rPr>
        <w:t>河西</w:t>
      </w:r>
      <w:r>
        <w:rPr>
          <w:rFonts w:hint="eastAsia" w:ascii="仿宋" w:hAnsi="仿宋" w:eastAsia="仿宋" w:cs="仿宋"/>
          <w:sz w:val="28"/>
          <w:szCs w:val="36"/>
        </w:rPr>
        <w:t>街道办事处，绩效评价范围涵盖</w:t>
      </w:r>
      <w:r>
        <w:rPr>
          <w:rFonts w:hint="eastAsia" w:ascii="仿宋" w:hAnsi="仿宋" w:eastAsia="仿宋" w:cs="仿宋"/>
          <w:color w:val="auto"/>
          <w:sz w:val="28"/>
          <w:szCs w:val="36"/>
        </w:rPr>
        <w:t>财政所信息化经费、村级运转经费</w:t>
      </w:r>
      <w:r>
        <w:rPr>
          <w:rFonts w:hint="eastAsia" w:ascii="仿宋" w:hAnsi="仿宋" w:eastAsia="仿宋" w:cs="仿宋"/>
          <w:color w:val="FF0000"/>
          <w:sz w:val="28"/>
          <w:szCs w:val="36"/>
        </w:rPr>
        <w:t>、</w:t>
      </w:r>
      <w:r>
        <w:rPr>
          <w:rFonts w:hint="eastAsia" w:ascii="仿宋" w:hAnsi="仿宋" w:eastAsia="仿宋" w:cs="仿宋"/>
          <w:color w:val="auto"/>
          <w:sz w:val="28"/>
          <w:szCs w:val="36"/>
        </w:rPr>
        <w:t>村级服务群众经费</w:t>
      </w:r>
      <w:r>
        <w:rPr>
          <w:rFonts w:hint="eastAsia" w:ascii="仿宋" w:hAnsi="仿宋" w:eastAsia="仿宋" w:cs="仿宋"/>
          <w:color w:val="FF0000"/>
          <w:sz w:val="28"/>
          <w:szCs w:val="36"/>
        </w:rPr>
        <w:t>、</w:t>
      </w:r>
      <w:r>
        <w:rPr>
          <w:rFonts w:hint="eastAsia" w:ascii="仿宋" w:hAnsi="仿宋" w:eastAsia="仿宋" w:cs="仿宋"/>
          <w:color w:val="auto"/>
          <w:sz w:val="28"/>
          <w:szCs w:val="36"/>
          <w:lang w:val="en-US" w:eastAsia="zh-CN"/>
        </w:rPr>
        <w:t>社区服务群众专项经费</w:t>
      </w:r>
      <w:r>
        <w:rPr>
          <w:rFonts w:hint="eastAsia" w:ascii="仿宋" w:hAnsi="仿宋" w:eastAsia="仿宋" w:cs="仿宋"/>
          <w:sz w:val="28"/>
          <w:szCs w:val="36"/>
        </w:rPr>
        <w:t>等项目，评价时段为2023年1月1日至2023年12月31日。</w:t>
      </w:r>
    </w:p>
    <w:p w14:paraId="2D374C26">
      <w:pPr>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Style w:val="20"/>
          <w:rFonts w:hint="eastAsia"/>
          <w:sz w:val="28"/>
          <w:szCs w:val="20"/>
        </w:rPr>
      </w:pPr>
      <w:r>
        <w:rPr>
          <w:rStyle w:val="20"/>
          <w:rFonts w:hint="eastAsia"/>
          <w:sz w:val="28"/>
          <w:szCs w:val="20"/>
        </w:rPr>
        <w:t>绩效评价原则、评价指标体系、评价方法</w:t>
      </w:r>
    </w:p>
    <w:p w14:paraId="2BEA956E">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(1)绩效评价原则</w:t>
      </w:r>
    </w:p>
    <w:p w14:paraId="04A3EFE0">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遵循科学规范、公正公开、分级分类、绩效相关的原则。</w:t>
      </w:r>
    </w:p>
    <w:p w14:paraId="29FB4166">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(2)评价指标体系</w:t>
      </w:r>
    </w:p>
    <w:p w14:paraId="7D8E9497">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根据项目特点和绩效目标，建立了包括项目决策、项目过程、项目产出、项目效益等方面的评价指标体系。</w:t>
      </w:r>
    </w:p>
    <w:p w14:paraId="18DE60EC">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(3)评价方法</w:t>
      </w:r>
    </w:p>
    <w:p w14:paraId="0A864495">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采用定量与定性相结合的方法，通过数据收集、实地调研、问卷调查、专家评价等方式进行评价。</w:t>
      </w:r>
    </w:p>
    <w:p w14:paraId="456A78FB">
      <w:pPr>
        <w:pStyle w:val="3"/>
        <w:pageBreakBefore w:val="0"/>
        <w:widowControl w:val="0"/>
        <w:numPr>
          <w:ilvl w:val="0"/>
          <w:numId w:val="5"/>
        </w:numPr>
        <w:kinsoku/>
        <w:wordWrap/>
        <w:overflowPunct/>
        <w:topLinePunct w:val="0"/>
        <w:autoSpaceDE/>
        <w:autoSpaceDN/>
        <w:bidi w:val="0"/>
        <w:adjustRightInd/>
        <w:snapToGrid/>
        <w:spacing w:line="360" w:lineRule="auto"/>
        <w:ind w:left="0" w:leftChars="0" w:firstLine="562" w:firstLineChars="200"/>
        <w:textAlignment w:val="auto"/>
        <w:rPr>
          <w:rFonts w:hint="eastAsia"/>
          <w:sz w:val="28"/>
          <w:szCs w:val="20"/>
        </w:rPr>
      </w:pPr>
      <w:r>
        <w:rPr>
          <w:rFonts w:hint="eastAsia"/>
          <w:sz w:val="28"/>
          <w:szCs w:val="20"/>
        </w:rPr>
        <w:t>主要绩效及评价结论</w:t>
      </w:r>
    </w:p>
    <w:p w14:paraId="5B1805AE">
      <w:pPr>
        <w:pStyle w:val="7"/>
        <w:numPr>
          <w:ilvl w:val="0"/>
          <w:numId w:val="7"/>
        </w:numPr>
        <w:bidi w:val="0"/>
        <w:ind w:firstLine="241" w:firstLineChars="100"/>
        <w:rPr>
          <w:rFonts w:hint="eastAsia"/>
        </w:rPr>
      </w:pPr>
      <w:r>
        <w:rPr>
          <w:rFonts w:hint="eastAsia"/>
        </w:rPr>
        <w:t>社会效益</w:t>
      </w:r>
    </w:p>
    <w:p w14:paraId="2B02B66F">
      <w:pPr>
        <w:keepNext w:val="0"/>
        <w:keepLines w:val="0"/>
        <w:pageBreakBefore w:val="0"/>
        <w:widowControl/>
        <w:kinsoku w:val="0"/>
        <w:wordWrap/>
        <w:overflowPunct/>
        <w:topLinePunct w:val="0"/>
        <w:autoSpaceDE w:val="0"/>
        <w:autoSpaceDN w:val="0"/>
        <w:bidi w:val="0"/>
        <w:adjustRightInd w:val="0"/>
        <w:snapToGrid w:val="0"/>
        <w:spacing w:before="107" w:line="360" w:lineRule="auto"/>
        <w:ind w:firstLine="560" w:firstLineChars="200"/>
        <w:textAlignment w:val="baseline"/>
        <w:rPr>
          <w:rFonts w:hint="eastAsia" w:ascii="仿宋" w:hAnsi="仿宋" w:eastAsia="仿宋" w:cs="仿宋"/>
          <w:sz w:val="28"/>
          <w:szCs w:val="36"/>
        </w:rPr>
      </w:pPr>
      <w:r>
        <w:rPr>
          <w:rFonts w:hint="eastAsia" w:ascii="仿宋" w:hAnsi="仿宋" w:eastAsia="仿宋" w:cs="仿宋"/>
          <w:sz w:val="28"/>
          <w:szCs w:val="36"/>
          <w:lang w:val="en-US" w:eastAsia="zh-CN"/>
        </w:rPr>
        <w:t>财政所信息化建设经费保障财政所日常运作，提高财政所服务乡镇水平，对河西社会经济发展发挥正向影响作用。</w:t>
      </w:r>
      <w:r>
        <w:rPr>
          <w:rFonts w:hint="eastAsia" w:ascii="仿宋" w:hAnsi="仿宋" w:eastAsia="仿宋" w:cs="仿宋"/>
          <w:sz w:val="28"/>
          <w:szCs w:val="36"/>
        </w:rPr>
        <w:t>社区服务群众专项经费的投入完善了社区服务功能，促进了社区和谐发展。村级运转和服务群众经费增强了村级组织的服务能力，改善了农村生产生活条件。</w:t>
      </w:r>
    </w:p>
    <w:p w14:paraId="38A17E47">
      <w:pPr>
        <w:pageBreakBefore w:val="0"/>
        <w:widowControl w:val="0"/>
        <w:numPr>
          <w:ilvl w:val="0"/>
          <w:numId w:val="0"/>
        </w:numPr>
        <w:kinsoku/>
        <w:wordWrap/>
        <w:overflowPunct/>
        <w:topLinePunct w:val="0"/>
        <w:autoSpaceDE/>
        <w:autoSpaceDN/>
        <w:bidi w:val="0"/>
        <w:adjustRightInd/>
        <w:snapToGrid/>
        <w:ind w:firstLine="482" w:firstLineChars="200"/>
        <w:textAlignment w:val="auto"/>
        <w:rPr>
          <w:rFonts w:hint="eastAsia" w:ascii="仿宋" w:hAnsi="仿宋" w:eastAsia="仿宋" w:cs="仿宋"/>
          <w:sz w:val="28"/>
          <w:szCs w:val="36"/>
        </w:rPr>
      </w:pPr>
      <w:r>
        <w:rPr>
          <w:rFonts w:hint="eastAsia" w:ascii="Arial" w:hAnsi="Arial" w:eastAsia="黑体" w:cstheme="minorBidi"/>
          <w:b/>
          <w:kern w:val="2"/>
          <w:sz w:val="24"/>
          <w:szCs w:val="24"/>
          <w:lang w:val="en-US" w:eastAsia="zh-CN" w:bidi="ar-SA"/>
        </w:rPr>
        <w:t>(二)</w:t>
      </w:r>
      <w:r>
        <w:rPr>
          <w:rFonts w:hint="eastAsia" w:eastAsia="黑体" w:cstheme="minorBidi"/>
          <w:b/>
          <w:kern w:val="2"/>
          <w:sz w:val="24"/>
          <w:szCs w:val="24"/>
          <w:lang w:val="en-US" w:eastAsia="zh-CN" w:bidi="ar-SA"/>
        </w:rPr>
        <w:t xml:space="preserve"> </w:t>
      </w:r>
      <w:r>
        <w:rPr>
          <w:rFonts w:hint="eastAsia" w:ascii="Arial" w:hAnsi="Arial" w:eastAsia="黑体" w:cstheme="minorBidi"/>
          <w:b/>
          <w:kern w:val="2"/>
          <w:sz w:val="24"/>
          <w:szCs w:val="24"/>
          <w:lang w:val="en-US" w:eastAsia="zh-CN" w:bidi="ar-SA"/>
        </w:rPr>
        <w:t>生态效益</w:t>
      </w:r>
    </w:p>
    <w:p w14:paraId="1F7F8D7E">
      <w:pPr>
        <w:keepNext w:val="0"/>
        <w:keepLines w:val="0"/>
        <w:pageBreakBefore w:val="0"/>
        <w:widowControl/>
        <w:kinsoku w:val="0"/>
        <w:wordWrap/>
        <w:overflowPunct/>
        <w:topLinePunct w:val="0"/>
        <w:autoSpaceDE w:val="0"/>
        <w:autoSpaceDN w:val="0"/>
        <w:bidi w:val="0"/>
        <w:adjustRightInd w:val="0"/>
        <w:snapToGrid w:val="0"/>
        <w:spacing w:before="107" w:line="360" w:lineRule="auto"/>
        <w:ind w:firstLine="560"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z w:val="28"/>
          <w:szCs w:val="36"/>
          <w:lang w:val="en-US" w:eastAsia="zh-CN"/>
        </w:rPr>
        <w:t>村级运转经费的使用保障了村级组织运转，提高服务村民水平，包括处理各种水渠维修、生态林修剪以及组织人居环境整治等生态环境相关问题，对生态发展起到促进作用；财政所信息化建设经费保障财政所日常信息化建设，提高财政所服务乡镇水平，对河西生态发展间接发挥正向作用。</w:t>
      </w:r>
    </w:p>
    <w:p w14:paraId="65527C86">
      <w:pPr>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rPr>
          <w:rFonts w:hint="eastAsia" w:ascii="Arial" w:hAnsi="Arial" w:eastAsia="黑体" w:cstheme="minorBidi"/>
          <w:b/>
          <w:kern w:val="2"/>
          <w:sz w:val="22"/>
          <w:szCs w:val="22"/>
          <w:lang w:val="en-US" w:eastAsia="zh-CN" w:bidi="ar-SA"/>
        </w:rPr>
      </w:pPr>
      <w:r>
        <w:rPr>
          <w:rFonts w:hint="eastAsia" w:ascii="Arial" w:hAnsi="Arial" w:eastAsia="黑体" w:cstheme="minorBidi"/>
          <w:b/>
          <w:kern w:val="2"/>
          <w:sz w:val="22"/>
          <w:szCs w:val="22"/>
          <w:lang w:val="en-US" w:eastAsia="zh-CN" w:bidi="ar-SA"/>
        </w:rPr>
        <w:t>(三)可持续影响</w:t>
      </w:r>
    </w:p>
    <w:p w14:paraId="7E93C53A">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财政所信息化建设的不断推进，提高了财务管理的信息化水平，具有可持续性;社区和村级经费的保障有助于形成良好的社会治理格局，促进社会的可持续发展。</w:t>
      </w:r>
    </w:p>
    <w:p w14:paraId="5BBB5042">
      <w:pPr>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rPr>
          <w:rFonts w:hint="eastAsia" w:ascii="Arial" w:hAnsi="Arial" w:eastAsia="黑体" w:cstheme="minorBidi"/>
          <w:b/>
          <w:kern w:val="2"/>
          <w:sz w:val="22"/>
          <w:szCs w:val="22"/>
          <w:lang w:val="en-US" w:eastAsia="zh-CN" w:bidi="ar-SA"/>
        </w:rPr>
      </w:pPr>
      <w:r>
        <w:rPr>
          <w:rFonts w:hint="eastAsia" w:ascii="Arial" w:hAnsi="Arial" w:eastAsia="黑体" w:cstheme="minorBidi"/>
          <w:b/>
          <w:kern w:val="2"/>
          <w:sz w:val="22"/>
          <w:szCs w:val="22"/>
          <w:lang w:val="en-US" w:eastAsia="zh-CN" w:bidi="ar-SA"/>
        </w:rPr>
        <w:t>(四)满意度情况</w:t>
      </w:r>
    </w:p>
    <w:p w14:paraId="09609C6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通过问卷调查和实地走访，相关单位和群众对项目实施的满意度较高。</w:t>
      </w:r>
    </w:p>
    <w:p w14:paraId="3112575C">
      <w:pPr>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rPr>
          <w:rFonts w:hint="eastAsia" w:ascii="Arial" w:hAnsi="Arial" w:eastAsia="黑体" w:cstheme="minorBidi"/>
          <w:b/>
          <w:kern w:val="2"/>
          <w:sz w:val="22"/>
          <w:szCs w:val="22"/>
          <w:lang w:val="en-US" w:eastAsia="zh-CN" w:bidi="ar-SA"/>
        </w:rPr>
      </w:pPr>
      <w:r>
        <w:rPr>
          <w:rFonts w:hint="eastAsia" w:ascii="Arial" w:hAnsi="Arial" w:eastAsia="黑体" w:cstheme="minorBidi"/>
          <w:b/>
          <w:kern w:val="2"/>
          <w:sz w:val="22"/>
          <w:szCs w:val="22"/>
          <w:lang w:val="en-US" w:eastAsia="zh-CN" w:bidi="ar-SA"/>
        </w:rPr>
        <w:t>(五)评价结论</w:t>
      </w:r>
    </w:p>
    <w:p w14:paraId="69A3C96E">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综合各项绩效指标的完成情况，本项目实施效果良好，达到了预期的绩效目标。</w:t>
      </w:r>
    </w:p>
    <w:p w14:paraId="1327FFC0">
      <w:pPr>
        <w:pStyle w:val="3"/>
        <w:pageBreakBefore w:val="0"/>
        <w:widowControl w:val="0"/>
        <w:numPr>
          <w:ilvl w:val="0"/>
          <w:numId w:val="5"/>
        </w:numPr>
        <w:kinsoku/>
        <w:wordWrap/>
        <w:overflowPunct/>
        <w:topLinePunct w:val="0"/>
        <w:autoSpaceDE/>
        <w:autoSpaceDN/>
        <w:bidi w:val="0"/>
        <w:adjustRightInd/>
        <w:snapToGrid/>
        <w:spacing w:line="360" w:lineRule="auto"/>
        <w:ind w:left="0" w:leftChars="0" w:firstLine="562" w:firstLineChars="200"/>
        <w:textAlignment w:val="auto"/>
        <w:rPr>
          <w:rFonts w:hint="eastAsia"/>
          <w:sz w:val="28"/>
          <w:szCs w:val="20"/>
        </w:rPr>
      </w:pPr>
      <w:r>
        <w:rPr>
          <w:rFonts w:hint="eastAsia"/>
          <w:sz w:val="28"/>
          <w:szCs w:val="20"/>
        </w:rPr>
        <w:t>绩效评价指标分析</w:t>
      </w:r>
    </w:p>
    <w:p w14:paraId="0EB2A29F">
      <w:pPr>
        <w:pStyle w:val="8"/>
        <w:pageBreakBefore w:val="0"/>
        <w:wordWrap/>
        <w:overflowPunct/>
        <w:topLinePunct w:val="0"/>
        <w:bidi w:val="0"/>
        <w:spacing w:line="360" w:lineRule="auto"/>
        <w:ind w:firstLine="440" w:firstLineChars="200"/>
        <w:rPr>
          <w:rFonts w:hint="eastAsia"/>
          <w:sz w:val="22"/>
          <w:szCs w:val="20"/>
        </w:rPr>
      </w:pPr>
      <w:r>
        <w:rPr>
          <w:rFonts w:hint="eastAsia"/>
          <w:sz w:val="22"/>
          <w:szCs w:val="20"/>
        </w:rPr>
        <w:t>(一)项目决策情况</w:t>
      </w:r>
    </w:p>
    <w:p w14:paraId="73E8D67F">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项目决策依据充分，目标明确，符合单位发展需求和政策要求。</w:t>
      </w:r>
    </w:p>
    <w:p w14:paraId="1E9713D1">
      <w:pPr>
        <w:pStyle w:val="8"/>
        <w:pageBreakBefore w:val="0"/>
        <w:wordWrap/>
        <w:overflowPunct/>
        <w:topLinePunct w:val="0"/>
        <w:bidi w:val="0"/>
        <w:spacing w:line="360" w:lineRule="auto"/>
        <w:ind w:firstLine="440" w:firstLineChars="200"/>
        <w:rPr>
          <w:rFonts w:hint="eastAsia"/>
          <w:sz w:val="22"/>
          <w:szCs w:val="20"/>
        </w:rPr>
      </w:pPr>
      <w:r>
        <w:rPr>
          <w:rFonts w:hint="eastAsia"/>
          <w:sz w:val="22"/>
          <w:szCs w:val="20"/>
        </w:rPr>
        <w:t>(二)项目过程情况</w:t>
      </w:r>
    </w:p>
    <w:p w14:paraId="5914FF1D">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1.资金管理</w:t>
      </w:r>
    </w:p>
    <w:p w14:paraId="343A86D9">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资金管理制度健全，资金使用合规，财务核算规范。</w:t>
      </w:r>
    </w:p>
    <w:p w14:paraId="70EFD0F1">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2.项目实施</w:t>
      </w:r>
    </w:p>
    <w:p w14:paraId="02BDD428">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项目实施过程中，各项管理制度得到有效执行，工作流程规范，项目进展顺利。</w:t>
      </w:r>
    </w:p>
    <w:p w14:paraId="14834AAF">
      <w:pPr>
        <w:pStyle w:val="8"/>
        <w:pageBreakBefore w:val="0"/>
        <w:wordWrap/>
        <w:overflowPunct/>
        <w:topLinePunct w:val="0"/>
        <w:bidi w:val="0"/>
        <w:spacing w:line="360" w:lineRule="auto"/>
        <w:ind w:firstLine="440" w:firstLineChars="200"/>
        <w:rPr>
          <w:rFonts w:hint="eastAsia"/>
          <w:sz w:val="22"/>
          <w:szCs w:val="20"/>
          <w:lang w:val="en-US" w:eastAsia="zh-CN"/>
        </w:rPr>
      </w:pPr>
      <w:r>
        <w:rPr>
          <w:rFonts w:hint="eastAsia"/>
          <w:sz w:val="22"/>
          <w:szCs w:val="20"/>
          <w:lang w:val="en-US" w:eastAsia="zh-CN"/>
        </w:rPr>
        <w:t>(三)项目产出情况</w:t>
      </w:r>
    </w:p>
    <w:p w14:paraId="36887EE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1.产出数量</w:t>
      </w:r>
    </w:p>
    <w:p w14:paraId="44CDA9A0">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各项项目产出数量均达到或超过预期目标。</w:t>
      </w:r>
    </w:p>
    <w:p w14:paraId="21DDAEED">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2.产出质量</w:t>
      </w:r>
    </w:p>
    <w:p w14:paraId="210A2ABC">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产出质量符合相关标准和要求，如信息化系统稳定运行等。</w:t>
      </w:r>
    </w:p>
    <w:p w14:paraId="14516DF2">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3.产出成本</w:t>
      </w:r>
    </w:p>
    <w:p w14:paraId="16BC4012">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在预算范围内控制了成本，未出现超支现象。</w:t>
      </w:r>
    </w:p>
    <w:p w14:paraId="01585F33">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4.产出时效</w:t>
      </w:r>
    </w:p>
    <w:p w14:paraId="346DF576">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项目按时完成，达到了预期的时间进度要求。</w:t>
      </w:r>
    </w:p>
    <w:p w14:paraId="7BD8AAA4">
      <w:pPr>
        <w:pStyle w:val="8"/>
        <w:pageBreakBefore w:val="0"/>
        <w:wordWrap/>
        <w:overflowPunct/>
        <w:topLinePunct w:val="0"/>
        <w:bidi w:val="0"/>
        <w:spacing w:line="360" w:lineRule="auto"/>
        <w:ind w:firstLine="440" w:firstLineChars="200"/>
        <w:rPr>
          <w:rFonts w:hint="eastAsia"/>
          <w:sz w:val="22"/>
          <w:szCs w:val="20"/>
          <w:lang w:val="en-US" w:eastAsia="zh-CN"/>
        </w:rPr>
      </w:pPr>
      <w:r>
        <w:rPr>
          <w:rFonts w:hint="eastAsia"/>
          <w:sz w:val="22"/>
          <w:szCs w:val="20"/>
          <w:lang w:val="en-US" w:eastAsia="zh-CN"/>
        </w:rPr>
        <w:t>(四)项目效益情况</w:t>
      </w:r>
    </w:p>
    <w:p w14:paraId="5A7084FE">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项目实施取得了良好的社会效益、生态效益和可持续影响，群众满意度较高。</w:t>
      </w:r>
    </w:p>
    <w:p w14:paraId="2C28DEFC">
      <w:pPr>
        <w:pageBreakBefore w:val="0"/>
        <w:widowControl w:val="0"/>
        <w:numPr>
          <w:ilvl w:val="0"/>
          <w:numId w:val="8"/>
        </w:numPr>
        <w:kinsoku/>
        <w:wordWrap/>
        <w:overflowPunct/>
        <w:topLinePunct w:val="0"/>
        <w:autoSpaceDE/>
        <w:autoSpaceDN/>
        <w:bidi w:val="0"/>
        <w:adjustRightInd/>
        <w:snapToGrid/>
        <w:spacing w:line="360" w:lineRule="auto"/>
        <w:ind w:firstLine="562" w:firstLineChars="200"/>
        <w:textAlignment w:val="auto"/>
        <w:rPr>
          <w:rStyle w:val="21"/>
          <w:rFonts w:hint="eastAsia"/>
          <w:sz w:val="28"/>
          <w:szCs w:val="20"/>
        </w:rPr>
      </w:pPr>
      <w:r>
        <w:rPr>
          <w:rStyle w:val="21"/>
          <w:rFonts w:hint="eastAsia"/>
          <w:sz w:val="28"/>
          <w:szCs w:val="20"/>
        </w:rPr>
        <w:t>项目主要经验、存在的问题及建议</w:t>
      </w:r>
    </w:p>
    <w:p w14:paraId="291B97F9">
      <w:pPr>
        <w:pStyle w:val="8"/>
        <w:pageBreakBefore w:val="0"/>
        <w:wordWrap/>
        <w:overflowPunct/>
        <w:topLinePunct w:val="0"/>
        <w:bidi w:val="0"/>
        <w:spacing w:line="360" w:lineRule="auto"/>
        <w:ind w:firstLine="440" w:firstLineChars="200"/>
        <w:rPr>
          <w:rFonts w:hint="eastAsia"/>
          <w:sz w:val="22"/>
          <w:szCs w:val="20"/>
          <w:lang w:val="en-US" w:eastAsia="zh-CN"/>
        </w:rPr>
      </w:pPr>
      <w:r>
        <w:rPr>
          <w:rFonts w:hint="eastAsia"/>
          <w:sz w:val="22"/>
          <w:szCs w:val="20"/>
          <w:lang w:val="en-US" w:eastAsia="zh-CN"/>
        </w:rPr>
        <w:t>(一)项目主要经验及做法</w:t>
      </w:r>
    </w:p>
    <w:p w14:paraId="477049C1">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1.加强组织领导，明确责任分工，确保项目顺利实施。</w:t>
      </w:r>
    </w:p>
    <w:p w14:paraId="6ED4AFD2">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2.建立健全管理制度，规范项目资金和实施过程管理。</w:t>
      </w:r>
    </w:p>
    <w:p w14:paraId="1615C65F">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3.注重沟通协调，形成工作合力，提高项目实施效率。</w:t>
      </w:r>
    </w:p>
    <w:p w14:paraId="79E4CFBA">
      <w:pPr>
        <w:pStyle w:val="8"/>
        <w:pageBreakBefore w:val="0"/>
        <w:wordWrap/>
        <w:overflowPunct/>
        <w:topLinePunct w:val="0"/>
        <w:bidi w:val="0"/>
        <w:spacing w:line="360" w:lineRule="auto"/>
        <w:ind w:firstLine="440" w:firstLineChars="200"/>
        <w:rPr>
          <w:rFonts w:hint="eastAsia"/>
          <w:sz w:val="22"/>
          <w:szCs w:val="20"/>
          <w:lang w:val="en-US" w:eastAsia="zh-CN"/>
        </w:rPr>
      </w:pPr>
      <w:r>
        <w:rPr>
          <w:rFonts w:hint="eastAsia"/>
          <w:sz w:val="22"/>
          <w:szCs w:val="20"/>
          <w:lang w:val="en-US" w:eastAsia="zh-CN"/>
        </w:rPr>
        <w:t>(二)存在的问题</w:t>
      </w:r>
    </w:p>
    <w:p w14:paraId="063C7F96">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1.部分项目预算编制不够精准，导致资金使用存在一定的结余或不足。</w:t>
      </w:r>
    </w:p>
    <w:p w14:paraId="2CA41BF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2.项目绩效指标的设置还需进一步优化，以更好地反映项目的实际效果。</w:t>
      </w:r>
    </w:p>
    <w:p w14:paraId="100761F7">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3.对项目实施过程中的监督和评估还不够及时和全面。</w:t>
      </w:r>
    </w:p>
    <w:p w14:paraId="262982ED">
      <w:pPr>
        <w:pStyle w:val="8"/>
        <w:pageBreakBefore w:val="0"/>
        <w:wordWrap/>
        <w:overflowPunct/>
        <w:topLinePunct w:val="0"/>
        <w:bidi w:val="0"/>
        <w:spacing w:line="360" w:lineRule="auto"/>
        <w:ind w:firstLine="440" w:firstLineChars="200"/>
        <w:rPr>
          <w:rFonts w:hint="eastAsia"/>
          <w:sz w:val="22"/>
          <w:szCs w:val="20"/>
          <w:lang w:val="en-US" w:eastAsia="zh-CN"/>
        </w:rPr>
      </w:pPr>
      <w:r>
        <w:rPr>
          <w:rFonts w:hint="eastAsia"/>
          <w:sz w:val="22"/>
          <w:szCs w:val="20"/>
          <w:lang w:val="en-US" w:eastAsia="zh-CN"/>
        </w:rPr>
        <w:t>(三)有关建议</w:t>
      </w:r>
    </w:p>
    <w:p w14:paraId="1259C090">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1.加强预算编制的科学性和准确性，提高资金使用效率。</w:t>
      </w:r>
    </w:p>
    <w:p w14:paraId="2CFBF983">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2.结合项目实际情况，进一步完善绩效指标体系，使其更具针对性和可操作性。</w:t>
      </w:r>
    </w:p>
    <w:p w14:paraId="3FB705E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rPr>
        <w:t>3.建立健全项目监督和评估机制，加强对项目实施全过程的跟踪和管理。</w:t>
      </w:r>
    </w:p>
    <w:p w14:paraId="7AEB9346">
      <w:pPr>
        <w:pageBreakBefore w:val="0"/>
        <w:numPr>
          <w:ilvl w:val="0"/>
          <w:numId w:val="0"/>
        </w:numPr>
        <w:wordWrap/>
        <w:overflowPunct/>
        <w:topLinePunct w:val="0"/>
        <w:bidi w:val="0"/>
        <w:spacing w:line="360" w:lineRule="auto"/>
        <w:ind w:firstLine="560" w:firstLineChars="200"/>
        <w:rPr>
          <w:rFonts w:hint="eastAsia" w:ascii="仿宋" w:hAnsi="仿宋" w:eastAsia="仿宋" w:cs="仿宋"/>
          <w:sz w:val="28"/>
          <w:szCs w:val="36"/>
        </w:rPr>
      </w:pPr>
    </w:p>
    <w:p w14:paraId="5BD41BC3">
      <w:pPr>
        <w:pageBreakBefore w:val="0"/>
        <w:numPr>
          <w:ilvl w:val="0"/>
          <w:numId w:val="0"/>
        </w:numPr>
        <w:wordWrap/>
        <w:overflowPunct/>
        <w:topLinePunct w:val="0"/>
        <w:bidi w:val="0"/>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报告应包括以下附件:</w:t>
      </w:r>
    </w:p>
    <w:p w14:paraId="64118CB0">
      <w:pPr>
        <w:pageBreakBefore w:val="0"/>
        <w:numPr>
          <w:ilvl w:val="0"/>
          <w:numId w:val="0"/>
        </w:numPr>
        <w:wordWrap/>
        <w:overflowPunct/>
        <w:topLinePunct w:val="0"/>
        <w:bidi w:val="0"/>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项目支出绩效自评表(一个项目支出一张表)</w:t>
      </w:r>
    </w:p>
    <w:p w14:paraId="29930C4C">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5CB6749A">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tbl>
      <w:tblPr>
        <w:tblStyle w:val="15"/>
        <w:tblpPr w:leftFromText="180" w:rightFromText="180" w:vertAnchor="text" w:horzAnchor="page" w:tblpX="1168" w:tblpY="201"/>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5"/>
        <w:gridCol w:w="1219"/>
        <w:gridCol w:w="1353"/>
        <w:gridCol w:w="1628"/>
        <w:gridCol w:w="771"/>
        <w:gridCol w:w="1056"/>
        <w:gridCol w:w="845"/>
        <w:gridCol w:w="1395"/>
        <w:gridCol w:w="847"/>
      </w:tblGrid>
      <w:tr w14:paraId="671B5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665" w:type="dxa"/>
            <w:vAlign w:val="center"/>
          </w:tcPr>
          <w:p w14:paraId="60B82D99">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b/>
                <w:bCs/>
                <w:i w:val="0"/>
                <w:iCs w:val="0"/>
                <w:snapToGrid w:val="0"/>
                <w:color w:val="000000"/>
                <w:kern w:val="0"/>
                <w:sz w:val="20"/>
                <w:szCs w:val="20"/>
                <w:u w:val="none"/>
                <w:lang w:val="en-US" w:eastAsia="zh-CN" w:bidi="ar"/>
              </w:rPr>
              <w:t>项目支出名称</w:t>
            </w:r>
          </w:p>
        </w:tc>
        <w:tc>
          <w:tcPr>
            <w:tcW w:w="9114" w:type="dxa"/>
            <w:gridSpan w:val="8"/>
            <w:vAlign w:val="center"/>
          </w:tcPr>
          <w:p w14:paraId="7EEAB3DD">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财政所信息化建设</w:t>
            </w:r>
          </w:p>
        </w:tc>
      </w:tr>
      <w:tr w14:paraId="36202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65" w:type="dxa"/>
            <w:vAlign w:val="center"/>
          </w:tcPr>
          <w:p w14:paraId="213FE831">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b/>
                <w:bCs/>
                <w:i w:val="0"/>
                <w:iCs w:val="0"/>
                <w:snapToGrid w:val="0"/>
                <w:color w:val="000000"/>
                <w:kern w:val="0"/>
                <w:sz w:val="20"/>
                <w:szCs w:val="20"/>
                <w:u w:val="none"/>
                <w:lang w:val="en-US" w:eastAsia="zh-CN" w:bidi="ar"/>
              </w:rPr>
              <w:t>主管部门</w:t>
            </w:r>
          </w:p>
        </w:tc>
        <w:tc>
          <w:tcPr>
            <w:tcW w:w="4971" w:type="dxa"/>
            <w:gridSpan w:val="4"/>
            <w:vAlign w:val="center"/>
          </w:tcPr>
          <w:p w14:paraId="72D57EA4">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怀化市鹤城区河西街道办事处</w:t>
            </w:r>
          </w:p>
        </w:tc>
        <w:tc>
          <w:tcPr>
            <w:tcW w:w="1056" w:type="dxa"/>
            <w:vAlign w:val="center"/>
          </w:tcPr>
          <w:p w14:paraId="33A5DC7D">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实施单位</w:t>
            </w:r>
          </w:p>
        </w:tc>
        <w:tc>
          <w:tcPr>
            <w:tcW w:w="3087" w:type="dxa"/>
            <w:gridSpan w:val="3"/>
            <w:vAlign w:val="center"/>
          </w:tcPr>
          <w:p w14:paraId="035E6F5D">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怀化市鹤城区河西街道办事处</w:t>
            </w:r>
          </w:p>
        </w:tc>
      </w:tr>
      <w:tr w14:paraId="12C50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665" w:type="dxa"/>
            <w:vMerge w:val="restart"/>
            <w:tcBorders>
              <w:bottom w:val="nil"/>
            </w:tcBorders>
            <w:vAlign w:val="center"/>
          </w:tcPr>
          <w:p w14:paraId="5BC56ED3">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项目资金(万元)</w:t>
            </w:r>
          </w:p>
        </w:tc>
        <w:tc>
          <w:tcPr>
            <w:tcW w:w="2572" w:type="dxa"/>
            <w:gridSpan w:val="2"/>
            <w:vAlign w:val="center"/>
          </w:tcPr>
          <w:p w14:paraId="0AF4616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 xml:space="preserve">     资金来源</w:t>
            </w:r>
          </w:p>
        </w:tc>
        <w:tc>
          <w:tcPr>
            <w:tcW w:w="1628" w:type="dxa"/>
            <w:vAlign w:val="center"/>
          </w:tcPr>
          <w:p w14:paraId="66C0E1D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年初预算数</w:t>
            </w:r>
          </w:p>
        </w:tc>
        <w:tc>
          <w:tcPr>
            <w:tcW w:w="771" w:type="dxa"/>
            <w:vAlign w:val="center"/>
          </w:tcPr>
          <w:p w14:paraId="6C73AD6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全年预算数</w:t>
            </w:r>
          </w:p>
        </w:tc>
        <w:tc>
          <w:tcPr>
            <w:tcW w:w="1056" w:type="dxa"/>
            <w:vAlign w:val="center"/>
          </w:tcPr>
          <w:p w14:paraId="4AF1BD8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全年执行数</w:t>
            </w:r>
          </w:p>
        </w:tc>
        <w:tc>
          <w:tcPr>
            <w:tcW w:w="845" w:type="dxa"/>
            <w:vAlign w:val="center"/>
          </w:tcPr>
          <w:p w14:paraId="3EE037F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分值</w:t>
            </w:r>
          </w:p>
        </w:tc>
        <w:tc>
          <w:tcPr>
            <w:tcW w:w="1395" w:type="dxa"/>
            <w:vAlign w:val="center"/>
          </w:tcPr>
          <w:p w14:paraId="4702260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执行率</w:t>
            </w:r>
          </w:p>
        </w:tc>
        <w:tc>
          <w:tcPr>
            <w:tcW w:w="847" w:type="dxa"/>
            <w:vAlign w:val="center"/>
          </w:tcPr>
          <w:p w14:paraId="5A113E9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得分</w:t>
            </w:r>
          </w:p>
        </w:tc>
      </w:tr>
      <w:tr w14:paraId="0C8FB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65" w:type="dxa"/>
            <w:vMerge w:val="continue"/>
            <w:tcBorders>
              <w:top w:val="nil"/>
              <w:bottom w:val="nil"/>
            </w:tcBorders>
            <w:vAlign w:val="center"/>
          </w:tcPr>
          <w:p w14:paraId="4E104B58">
            <w:pPr>
              <w:jc w:val="center"/>
            </w:pPr>
          </w:p>
        </w:tc>
        <w:tc>
          <w:tcPr>
            <w:tcW w:w="2572" w:type="dxa"/>
            <w:gridSpan w:val="2"/>
            <w:vAlign w:val="center"/>
          </w:tcPr>
          <w:p w14:paraId="74594340">
            <w:pPr>
              <w:keepNext w:val="0"/>
              <w:keepLines w:val="0"/>
              <w:widowControl/>
              <w:suppressLineNumbers w:val="0"/>
              <w:jc w:val="left"/>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其中:当年财政拨款</w:t>
            </w:r>
          </w:p>
        </w:tc>
        <w:tc>
          <w:tcPr>
            <w:tcW w:w="1628" w:type="dxa"/>
            <w:vAlign w:val="center"/>
          </w:tcPr>
          <w:p w14:paraId="6E33800C">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3</w:t>
            </w:r>
          </w:p>
        </w:tc>
        <w:tc>
          <w:tcPr>
            <w:tcW w:w="771" w:type="dxa"/>
            <w:vAlign w:val="center"/>
          </w:tcPr>
          <w:p w14:paraId="240CD2FF">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3</w:t>
            </w:r>
          </w:p>
        </w:tc>
        <w:tc>
          <w:tcPr>
            <w:tcW w:w="1056" w:type="dxa"/>
            <w:vAlign w:val="center"/>
          </w:tcPr>
          <w:p w14:paraId="6D29380F">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3</w:t>
            </w:r>
          </w:p>
        </w:tc>
        <w:tc>
          <w:tcPr>
            <w:tcW w:w="845" w:type="dxa"/>
            <w:vAlign w:val="center"/>
          </w:tcPr>
          <w:p w14:paraId="15C1EE78">
            <w:pPr>
              <w:jc w:val="center"/>
            </w:pPr>
          </w:p>
        </w:tc>
        <w:tc>
          <w:tcPr>
            <w:tcW w:w="1395" w:type="dxa"/>
            <w:vAlign w:val="center"/>
          </w:tcPr>
          <w:p w14:paraId="3E484DC5">
            <w:pPr>
              <w:jc w:val="center"/>
            </w:pPr>
          </w:p>
        </w:tc>
        <w:tc>
          <w:tcPr>
            <w:tcW w:w="847" w:type="dxa"/>
            <w:vAlign w:val="center"/>
          </w:tcPr>
          <w:p w14:paraId="394AB0F3">
            <w:pPr>
              <w:jc w:val="center"/>
            </w:pPr>
          </w:p>
        </w:tc>
      </w:tr>
      <w:tr w14:paraId="3E4BC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tcBorders>
            <w:vAlign w:val="center"/>
          </w:tcPr>
          <w:p w14:paraId="7B4B761A">
            <w:pPr>
              <w:jc w:val="center"/>
            </w:pPr>
          </w:p>
        </w:tc>
        <w:tc>
          <w:tcPr>
            <w:tcW w:w="2572" w:type="dxa"/>
            <w:gridSpan w:val="2"/>
            <w:vAlign w:val="center"/>
          </w:tcPr>
          <w:p w14:paraId="7607FC97">
            <w:pPr>
              <w:keepNext w:val="0"/>
              <w:keepLines w:val="0"/>
              <w:widowControl/>
              <w:suppressLineNumbers w:val="0"/>
              <w:jc w:val="left"/>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上年结转金额</w:t>
            </w:r>
          </w:p>
        </w:tc>
        <w:tc>
          <w:tcPr>
            <w:tcW w:w="1628" w:type="dxa"/>
            <w:vAlign w:val="center"/>
          </w:tcPr>
          <w:p w14:paraId="233C9FA9">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0</w:t>
            </w:r>
          </w:p>
        </w:tc>
        <w:tc>
          <w:tcPr>
            <w:tcW w:w="771" w:type="dxa"/>
            <w:vAlign w:val="center"/>
          </w:tcPr>
          <w:p w14:paraId="52209D91">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0</w:t>
            </w:r>
          </w:p>
        </w:tc>
        <w:tc>
          <w:tcPr>
            <w:tcW w:w="1056" w:type="dxa"/>
            <w:vAlign w:val="center"/>
          </w:tcPr>
          <w:p w14:paraId="7F6D7956">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0</w:t>
            </w:r>
          </w:p>
        </w:tc>
        <w:tc>
          <w:tcPr>
            <w:tcW w:w="845" w:type="dxa"/>
            <w:vAlign w:val="center"/>
          </w:tcPr>
          <w:p w14:paraId="79236257">
            <w:pPr>
              <w:jc w:val="center"/>
            </w:pPr>
          </w:p>
        </w:tc>
        <w:tc>
          <w:tcPr>
            <w:tcW w:w="1395" w:type="dxa"/>
            <w:vAlign w:val="center"/>
          </w:tcPr>
          <w:p w14:paraId="32239292">
            <w:pPr>
              <w:jc w:val="center"/>
            </w:pPr>
          </w:p>
        </w:tc>
        <w:tc>
          <w:tcPr>
            <w:tcW w:w="847" w:type="dxa"/>
            <w:vAlign w:val="center"/>
          </w:tcPr>
          <w:p w14:paraId="5C9CAF73">
            <w:pPr>
              <w:jc w:val="center"/>
            </w:pPr>
          </w:p>
        </w:tc>
      </w:tr>
      <w:tr w14:paraId="2104F7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665" w:type="dxa"/>
            <w:vMerge w:val="continue"/>
            <w:tcBorders>
              <w:top w:val="nil"/>
              <w:bottom w:val="nil"/>
            </w:tcBorders>
            <w:vAlign w:val="center"/>
          </w:tcPr>
          <w:p w14:paraId="024B33DE">
            <w:pPr>
              <w:jc w:val="center"/>
            </w:pPr>
          </w:p>
        </w:tc>
        <w:tc>
          <w:tcPr>
            <w:tcW w:w="2572" w:type="dxa"/>
            <w:gridSpan w:val="2"/>
            <w:vAlign w:val="center"/>
          </w:tcPr>
          <w:p w14:paraId="54D946D6">
            <w:pPr>
              <w:keepNext w:val="0"/>
              <w:keepLines w:val="0"/>
              <w:widowControl/>
              <w:suppressLineNumbers w:val="0"/>
              <w:jc w:val="left"/>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其它资金</w:t>
            </w:r>
          </w:p>
        </w:tc>
        <w:tc>
          <w:tcPr>
            <w:tcW w:w="1628" w:type="dxa"/>
            <w:vAlign w:val="center"/>
          </w:tcPr>
          <w:p w14:paraId="568F773E">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0</w:t>
            </w:r>
          </w:p>
        </w:tc>
        <w:tc>
          <w:tcPr>
            <w:tcW w:w="771" w:type="dxa"/>
            <w:vAlign w:val="center"/>
          </w:tcPr>
          <w:p w14:paraId="0B115344">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0</w:t>
            </w:r>
          </w:p>
        </w:tc>
        <w:tc>
          <w:tcPr>
            <w:tcW w:w="1056" w:type="dxa"/>
            <w:vAlign w:val="center"/>
          </w:tcPr>
          <w:p w14:paraId="405A0AD3">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0</w:t>
            </w:r>
          </w:p>
        </w:tc>
        <w:tc>
          <w:tcPr>
            <w:tcW w:w="845" w:type="dxa"/>
            <w:vAlign w:val="center"/>
          </w:tcPr>
          <w:p w14:paraId="5EC6E137">
            <w:pPr>
              <w:jc w:val="center"/>
            </w:pPr>
          </w:p>
        </w:tc>
        <w:tc>
          <w:tcPr>
            <w:tcW w:w="1395" w:type="dxa"/>
            <w:vAlign w:val="center"/>
          </w:tcPr>
          <w:p w14:paraId="6464B4DD">
            <w:pPr>
              <w:jc w:val="center"/>
            </w:pPr>
          </w:p>
        </w:tc>
        <w:tc>
          <w:tcPr>
            <w:tcW w:w="847" w:type="dxa"/>
            <w:vAlign w:val="center"/>
          </w:tcPr>
          <w:p w14:paraId="18D53064">
            <w:pPr>
              <w:jc w:val="center"/>
            </w:pPr>
          </w:p>
        </w:tc>
      </w:tr>
      <w:tr w14:paraId="3C6B4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continue"/>
            <w:tcBorders>
              <w:top w:val="nil"/>
            </w:tcBorders>
            <w:vAlign w:val="center"/>
          </w:tcPr>
          <w:p w14:paraId="5F604ED9">
            <w:pPr>
              <w:jc w:val="center"/>
            </w:pPr>
          </w:p>
        </w:tc>
        <w:tc>
          <w:tcPr>
            <w:tcW w:w="2572" w:type="dxa"/>
            <w:gridSpan w:val="2"/>
            <w:vAlign w:val="center"/>
          </w:tcPr>
          <w:p w14:paraId="22450E70">
            <w:pPr>
              <w:keepNext w:val="0"/>
              <w:keepLines w:val="0"/>
              <w:widowControl/>
              <w:suppressLineNumbers w:val="0"/>
              <w:jc w:val="left"/>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年度资金总额</w:t>
            </w:r>
          </w:p>
        </w:tc>
        <w:tc>
          <w:tcPr>
            <w:tcW w:w="1628" w:type="dxa"/>
            <w:vAlign w:val="center"/>
          </w:tcPr>
          <w:p w14:paraId="3C24461B">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3</w:t>
            </w:r>
          </w:p>
        </w:tc>
        <w:tc>
          <w:tcPr>
            <w:tcW w:w="771" w:type="dxa"/>
            <w:vAlign w:val="center"/>
          </w:tcPr>
          <w:p w14:paraId="54BE97A6">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3</w:t>
            </w:r>
          </w:p>
        </w:tc>
        <w:tc>
          <w:tcPr>
            <w:tcW w:w="1056" w:type="dxa"/>
            <w:vAlign w:val="center"/>
          </w:tcPr>
          <w:p w14:paraId="295C3F27">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3</w:t>
            </w:r>
          </w:p>
        </w:tc>
        <w:tc>
          <w:tcPr>
            <w:tcW w:w="845" w:type="dxa"/>
            <w:vAlign w:val="center"/>
          </w:tcPr>
          <w:p w14:paraId="0B0B8E20">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10</w:t>
            </w:r>
          </w:p>
        </w:tc>
        <w:tc>
          <w:tcPr>
            <w:tcW w:w="1395" w:type="dxa"/>
            <w:vAlign w:val="center"/>
          </w:tcPr>
          <w:p w14:paraId="4D6B28F7">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100.00%</w:t>
            </w:r>
          </w:p>
        </w:tc>
        <w:tc>
          <w:tcPr>
            <w:tcW w:w="847" w:type="dxa"/>
            <w:vAlign w:val="center"/>
          </w:tcPr>
          <w:p w14:paraId="2BFFA9EF">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10.00</w:t>
            </w:r>
          </w:p>
        </w:tc>
      </w:tr>
      <w:tr w14:paraId="485DC4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restart"/>
            <w:tcBorders>
              <w:bottom w:val="nil"/>
            </w:tcBorders>
            <w:vAlign w:val="center"/>
          </w:tcPr>
          <w:p w14:paraId="6DE285B0">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b/>
                <w:bCs/>
                <w:i w:val="0"/>
                <w:iCs w:val="0"/>
                <w:snapToGrid w:val="0"/>
                <w:color w:val="000000"/>
                <w:kern w:val="0"/>
                <w:sz w:val="20"/>
                <w:szCs w:val="20"/>
                <w:u w:val="none"/>
                <w:lang w:val="en-US" w:eastAsia="zh-CN" w:bidi="ar"/>
              </w:rPr>
              <w:t>年度总体目标</w:t>
            </w:r>
          </w:p>
        </w:tc>
        <w:tc>
          <w:tcPr>
            <w:tcW w:w="4971" w:type="dxa"/>
            <w:gridSpan w:val="4"/>
            <w:vAlign w:val="center"/>
          </w:tcPr>
          <w:p w14:paraId="563D774F">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预期目标</w:t>
            </w:r>
          </w:p>
        </w:tc>
        <w:tc>
          <w:tcPr>
            <w:tcW w:w="4143" w:type="dxa"/>
            <w:gridSpan w:val="4"/>
            <w:vAlign w:val="center"/>
          </w:tcPr>
          <w:p w14:paraId="2371968F">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0"/>
                <w:szCs w:val="20"/>
                <w:u w:val="none"/>
                <w:lang w:val="en-US" w:eastAsia="zh-CN" w:bidi="ar"/>
              </w:rPr>
              <w:t>实际完成情况　</w:t>
            </w:r>
          </w:p>
        </w:tc>
      </w:tr>
      <w:tr w14:paraId="2CF60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continue"/>
            <w:tcBorders>
              <w:top w:val="nil"/>
            </w:tcBorders>
            <w:vAlign w:val="center"/>
          </w:tcPr>
          <w:p w14:paraId="6ACF5C57">
            <w:pPr>
              <w:jc w:val="center"/>
            </w:pPr>
          </w:p>
        </w:tc>
        <w:tc>
          <w:tcPr>
            <w:tcW w:w="4971" w:type="dxa"/>
            <w:gridSpan w:val="4"/>
            <w:vAlign w:val="center"/>
          </w:tcPr>
          <w:p w14:paraId="075A8180">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完成好财政所信息化运行维护任务</w:t>
            </w:r>
          </w:p>
        </w:tc>
        <w:tc>
          <w:tcPr>
            <w:tcW w:w="4143" w:type="dxa"/>
            <w:gridSpan w:val="4"/>
            <w:vAlign w:val="center"/>
          </w:tcPr>
          <w:p w14:paraId="109E8AF1">
            <w:pPr>
              <w:keepNext w:val="0"/>
              <w:keepLines w:val="0"/>
              <w:widowControl/>
              <w:suppressLineNumbers w:val="0"/>
              <w:jc w:val="center"/>
              <w:textAlignment w:val="center"/>
            </w:pPr>
            <w:r>
              <w:rPr>
                <w:rFonts w:hint="eastAsia" w:ascii="微软雅黑" w:hAnsi="微软雅黑" w:eastAsia="微软雅黑" w:cs="微软雅黑"/>
                <w:i w:val="0"/>
                <w:iCs w:val="0"/>
                <w:snapToGrid w:val="0"/>
                <w:color w:val="000000"/>
                <w:kern w:val="0"/>
                <w:sz w:val="20"/>
                <w:szCs w:val="20"/>
                <w:u w:val="none"/>
                <w:lang w:val="en-US" w:eastAsia="zh-CN" w:bidi="ar"/>
              </w:rPr>
              <w:t>完成既定绩效目标</w:t>
            </w:r>
          </w:p>
        </w:tc>
      </w:tr>
      <w:tr w14:paraId="54B21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665" w:type="dxa"/>
            <w:vMerge w:val="restart"/>
            <w:tcBorders>
              <w:bottom w:val="nil"/>
            </w:tcBorders>
            <w:vAlign w:val="center"/>
          </w:tcPr>
          <w:p w14:paraId="67F0F17D">
            <w:pPr>
              <w:keepNext w:val="0"/>
              <w:keepLines w:val="0"/>
              <w:widowControl/>
              <w:suppressLineNumbers w:val="0"/>
              <w:jc w:val="center"/>
              <w:textAlignment w:val="center"/>
              <w:rPr>
                <w:rFonts w:ascii="宋体" w:hAnsi="宋体" w:eastAsia="宋体" w:cs="宋体"/>
                <w:sz w:val="20"/>
                <w:szCs w:val="20"/>
              </w:rPr>
            </w:pPr>
            <w:r>
              <w:rPr>
                <w:rFonts w:hint="eastAsia" w:ascii="微软雅黑" w:hAnsi="微软雅黑" w:eastAsia="微软雅黑" w:cs="微软雅黑"/>
                <w:i w:val="0"/>
                <w:iCs w:val="0"/>
                <w:snapToGrid w:val="0"/>
                <w:color w:val="000000"/>
                <w:kern w:val="0"/>
                <w:sz w:val="22"/>
                <w:szCs w:val="22"/>
                <w:u w:val="none"/>
                <w:lang w:val="en-US" w:eastAsia="zh-CN" w:bidi="ar"/>
              </w:rPr>
              <w:t>绩效指标</w:t>
            </w:r>
          </w:p>
        </w:tc>
        <w:tc>
          <w:tcPr>
            <w:tcW w:w="1219" w:type="dxa"/>
            <w:tcBorders>
              <w:bottom w:val="single" w:color="auto" w:sz="4" w:space="0"/>
            </w:tcBorders>
            <w:vAlign w:val="center"/>
          </w:tcPr>
          <w:p w14:paraId="29730D09">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一级指标</w:t>
            </w:r>
          </w:p>
        </w:tc>
        <w:tc>
          <w:tcPr>
            <w:tcW w:w="1353" w:type="dxa"/>
            <w:tcBorders>
              <w:bottom w:val="single" w:color="auto" w:sz="4" w:space="0"/>
            </w:tcBorders>
            <w:vAlign w:val="center"/>
          </w:tcPr>
          <w:p w14:paraId="1E1C0473">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二级指标</w:t>
            </w:r>
          </w:p>
        </w:tc>
        <w:tc>
          <w:tcPr>
            <w:tcW w:w="1628" w:type="dxa"/>
            <w:tcBorders>
              <w:bottom w:val="single" w:color="auto" w:sz="4" w:space="0"/>
            </w:tcBorders>
            <w:vAlign w:val="center"/>
          </w:tcPr>
          <w:p w14:paraId="006921F1">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三级指标</w:t>
            </w:r>
          </w:p>
        </w:tc>
        <w:tc>
          <w:tcPr>
            <w:tcW w:w="771" w:type="dxa"/>
            <w:tcBorders>
              <w:bottom w:val="single" w:color="auto" w:sz="4" w:space="0"/>
            </w:tcBorders>
            <w:vAlign w:val="center"/>
          </w:tcPr>
          <w:p w14:paraId="6A38E66A">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年度指标值</w:t>
            </w:r>
          </w:p>
        </w:tc>
        <w:tc>
          <w:tcPr>
            <w:tcW w:w="1056" w:type="dxa"/>
            <w:vAlign w:val="center"/>
          </w:tcPr>
          <w:p w14:paraId="4AE5C0F7">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实际完成值</w:t>
            </w:r>
          </w:p>
        </w:tc>
        <w:tc>
          <w:tcPr>
            <w:tcW w:w="845" w:type="dxa"/>
            <w:vAlign w:val="center"/>
          </w:tcPr>
          <w:p w14:paraId="19A4FE4B">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分值</w:t>
            </w:r>
          </w:p>
        </w:tc>
        <w:tc>
          <w:tcPr>
            <w:tcW w:w="1395" w:type="dxa"/>
            <w:vAlign w:val="center"/>
          </w:tcPr>
          <w:p w14:paraId="1595AC06">
            <w:pPr>
              <w:keepNext w:val="0"/>
              <w:keepLines w:val="0"/>
              <w:widowControl/>
              <w:suppressLineNumbers w:val="0"/>
              <w:jc w:val="center"/>
              <w:textAlignment w:val="center"/>
              <w:rPr>
                <w:rFonts w:hint="eastAsia" w:ascii="仿宋" w:hAnsi="仿宋" w:eastAsia="仿宋" w:cs="仿宋"/>
                <w:sz w:val="20"/>
                <w:szCs w:val="20"/>
                <w:lang w:eastAsia="zh-CN"/>
              </w:rPr>
            </w:pPr>
            <w:r>
              <w:rPr>
                <w:rFonts w:hint="eastAsia" w:ascii="仿宋" w:hAnsi="仿宋" w:eastAsia="仿宋" w:cs="仿宋"/>
                <w:b/>
                <w:bCs/>
                <w:i w:val="0"/>
                <w:iCs w:val="0"/>
                <w:snapToGrid w:val="0"/>
                <w:color w:val="000000"/>
                <w:kern w:val="0"/>
                <w:sz w:val="20"/>
                <w:szCs w:val="20"/>
                <w:u w:val="none"/>
                <w:lang w:val="en-US" w:eastAsia="zh-CN" w:bidi="ar"/>
              </w:rPr>
              <w:t>得分</w:t>
            </w:r>
          </w:p>
        </w:tc>
        <w:tc>
          <w:tcPr>
            <w:tcW w:w="847" w:type="dxa"/>
            <w:vAlign w:val="center"/>
          </w:tcPr>
          <w:p w14:paraId="68CF5CB5">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偏差原因分析及改进措施</w:t>
            </w:r>
          </w:p>
        </w:tc>
      </w:tr>
      <w:tr w14:paraId="55AFB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665" w:type="dxa"/>
            <w:vMerge w:val="continue"/>
            <w:tcBorders>
              <w:top w:val="nil"/>
              <w:bottom w:val="nil"/>
              <w:right w:val="single" w:color="auto" w:sz="4" w:space="0"/>
            </w:tcBorders>
            <w:vAlign w:val="center"/>
          </w:tcPr>
          <w:p w14:paraId="2022C83F">
            <w:pPr>
              <w:jc w:val="center"/>
              <w:rPr>
                <w:lang w:eastAsia="zh-CN"/>
              </w:rPr>
            </w:pPr>
          </w:p>
        </w:tc>
        <w:tc>
          <w:tcPr>
            <w:tcW w:w="1219" w:type="dxa"/>
            <w:vMerge w:val="restart"/>
            <w:tcBorders>
              <w:top w:val="single" w:color="auto" w:sz="4" w:space="0"/>
              <w:left w:val="single" w:color="auto" w:sz="4" w:space="0"/>
              <w:bottom w:val="single" w:color="auto" w:sz="4" w:space="0"/>
              <w:right w:val="single" w:color="auto" w:sz="4" w:space="0"/>
            </w:tcBorders>
            <w:vAlign w:val="center"/>
          </w:tcPr>
          <w:p w14:paraId="26FAD98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产出指标</w:t>
            </w:r>
          </w:p>
        </w:tc>
        <w:tc>
          <w:tcPr>
            <w:tcW w:w="1353" w:type="dxa"/>
            <w:tcBorders>
              <w:top w:val="single" w:color="auto" w:sz="4" w:space="0"/>
              <w:left w:val="single" w:color="auto" w:sz="4" w:space="0"/>
              <w:bottom w:val="single" w:color="auto" w:sz="4" w:space="0"/>
              <w:right w:val="single" w:color="auto" w:sz="4" w:space="0"/>
            </w:tcBorders>
            <w:vAlign w:val="center"/>
          </w:tcPr>
          <w:p w14:paraId="74C37B6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数量指标</w:t>
            </w:r>
          </w:p>
        </w:tc>
        <w:tc>
          <w:tcPr>
            <w:tcW w:w="1628" w:type="dxa"/>
            <w:tcBorders>
              <w:top w:val="single" w:color="auto" w:sz="4" w:space="0"/>
              <w:left w:val="single" w:color="auto" w:sz="4" w:space="0"/>
              <w:bottom w:val="single" w:color="auto" w:sz="4" w:space="0"/>
              <w:right w:val="single" w:color="auto" w:sz="4" w:space="0"/>
            </w:tcBorders>
            <w:vAlign w:val="center"/>
          </w:tcPr>
          <w:p w14:paraId="2136BCB7">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维护系统平台个数</w:t>
            </w:r>
          </w:p>
        </w:tc>
        <w:tc>
          <w:tcPr>
            <w:tcW w:w="771" w:type="dxa"/>
            <w:tcBorders>
              <w:top w:val="single" w:color="auto" w:sz="4" w:space="0"/>
              <w:left w:val="single" w:color="auto" w:sz="4" w:space="0"/>
              <w:bottom w:val="single" w:color="auto" w:sz="4" w:space="0"/>
              <w:right w:val="single" w:color="auto" w:sz="4" w:space="0"/>
            </w:tcBorders>
            <w:vAlign w:val="center"/>
          </w:tcPr>
          <w:p w14:paraId="6832362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3个</w:t>
            </w:r>
          </w:p>
        </w:tc>
        <w:tc>
          <w:tcPr>
            <w:tcW w:w="1056" w:type="dxa"/>
            <w:tcBorders>
              <w:left w:val="single" w:color="auto" w:sz="4" w:space="0"/>
            </w:tcBorders>
            <w:vAlign w:val="center"/>
          </w:tcPr>
          <w:p w14:paraId="68CDFF3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3个</w:t>
            </w:r>
          </w:p>
        </w:tc>
        <w:tc>
          <w:tcPr>
            <w:tcW w:w="845" w:type="dxa"/>
            <w:vAlign w:val="center"/>
          </w:tcPr>
          <w:p w14:paraId="4A205D7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1395" w:type="dxa"/>
            <w:vAlign w:val="center"/>
          </w:tcPr>
          <w:p w14:paraId="7FEF419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847" w:type="dxa"/>
            <w:vAlign w:val="center"/>
          </w:tcPr>
          <w:p w14:paraId="0FCD386E">
            <w:pPr>
              <w:jc w:val="center"/>
            </w:pPr>
          </w:p>
        </w:tc>
      </w:tr>
      <w:tr w14:paraId="0F09F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665" w:type="dxa"/>
            <w:vMerge w:val="continue"/>
            <w:tcBorders>
              <w:top w:val="nil"/>
              <w:bottom w:val="nil"/>
              <w:right w:val="single" w:color="auto" w:sz="4" w:space="0"/>
            </w:tcBorders>
            <w:vAlign w:val="center"/>
          </w:tcPr>
          <w:p w14:paraId="14B3F8DC">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7B588A7F">
            <w:pPr>
              <w:jc w:val="center"/>
              <w:rPr>
                <w:rFonts w:hint="eastAsia" w:ascii="仿宋" w:hAnsi="仿宋" w:eastAsia="仿宋" w:cs="仿宋"/>
                <w:sz w:val="21"/>
                <w:szCs w:val="21"/>
              </w:rPr>
            </w:pPr>
          </w:p>
        </w:tc>
        <w:tc>
          <w:tcPr>
            <w:tcW w:w="1353" w:type="dxa"/>
            <w:tcBorders>
              <w:top w:val="single" w:color="auto" w:sz="4" w:space="0"/>
              <w:left w:val="single" w:color="auto" w:sz="4" w:space="0"/>
              <w:bottom w:val="single" w:color="auto" w:sz="4" w:space="0"/>
              <w:right w:val="single" w:color="auto" w:sz="4" w:space="0"/>
            </w:tcBorders>
            <w:vAlign w:val="center"/>
          </w:tcPr>
          <w:p w14:paraId="5EB754C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质量指标</w:t>
            </w:r>
          </w:p>
        </w:tc>
        <w:tc>
          <w:tcPr>
            <w:tcW w:w="1628" w:type="dxa"/>
            <w:tcBorders>
              <w:top w:val="single" w:color="auto" w:sz="4" w:space="0"/>
              <w:left w:val="single" w:color="auto" w:sz="4" w:space="0"/>
              <w:bottom w:val="single" w:color="auto" w:sz="4" w:space="0"/>
              <w:right w:val="single" w:color="auto" w:sz="4" w:space="0"/>
            </w:tcBorders>
            <w:vAlign w:val="center"/>
          </w:tcPr>
          <w:p w14:paraId="04274A84">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质量验收达标率</w:t>
            </w:r>
          </w:p>
        </w:tc>
        <w:tc>
          <w:tcPr>
            <w:tcW w:w="771" w:type="dxa"/>
            <w:tcBorders>
              <w:top w:val="single" w:color="auto" w:sz="4" w:space="0"/>
              <w:left w:val="single" w:color="auto" w:sz="4" w:space="0"/>
              <w:bottom w:val="single" w:color="auto" w:sz="4" w:space="0"/>
              <w:right w:val="single" w:color="auto" w:sz="4" w:space="0"/>
            </w:tcBorders>
            <w:vAlign w:val="center"/>
          </w:tcPr>
          <w:p w14:paraId="11463E3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1056" w:type="dxa"/>
            <w:tcBorders>
              <w:left w:val="single" w:color="auto" w:sz="4" w:space="0"/>
            </w:tcBorders>
            <w:vAlign w:val="center"/>
          </w:tcPr>
          <w:p w14:paraId="6C0416C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845" w:type="dxa"/>
            <w:vAlign w:val="center"/>
          </w:tcPr>
          <w:p w14:paraId="496E351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w:t>
            </w:r>
          </w:p>
        </w:tc>
        <w:tc>
          <w:tcPr>
            <w:tcW w:w="1395" w:type="dxa"/>
            <w:vAlign w:val="center"/>
          </w:tcPr>
          <w:p w14:paraId="33C8142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15.00</w:t>
            </w:r>
          </w:p>
        </w:tc>
        <w:tc>
          <w:tcPr>
            <w:tcW w:w="847" w:type="dxa"/>
            <w:vAlign w:val="center"/>
          </w:tcPr>
          <w:p w14:paraId="5EED732B">
            <w:pPr>
              <w:jc w:val="center"/>
            </w:pPr>
          </w:p>
        </w:tc>
      </w:tr>
      <w:tr w14:paraId="0E46AB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665" w:type="dxa"/>
            <w:vMerge w:val="continue"/>
            <w:tcBorders>
              <w:top w:val="nil"/>
              <w:bottom w:val="nil"/>
              <w:right w:val="single" w:color="auto" w:sz="4" w:space="0"/>
            </w:tcBorders>
            <w:vAlign w:val="center"/>
          </w:tcPr>
          <w:p w14:paraId="17B1AB51">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7720545D">
            <w:pPr>
              <w:jc w:val="center"/>
              <w:rPr>
                <w:rFonts w:hint="eastAsia" w:ascii="仿宋" w:hAnsi="仿宋" w:eastAsia="仿宋" w:cs="仿宋"/>
                <w:sz w:val="21"/>
                <w:szCs w:val="21"/>
              </w:rPr>
            </w:pPr>
          </w:p>
        </w:tc>
        <w:tc>
          <w:tcPr>
            <w:tcW w:w="1353" w:type="dxa"/>
            <w:tcBorders>
              <w:top w:val="single" w:color="auto" w:sz="4" w:space="0"/>
              <w:left w:val="single" w:color="auto" w:sz="4" w:space="0"/>
              <w:bottom w:val="single" w:color="auto" w:sz="4" w:space="0"/>
              <w:right w:val="single" w:color="auto" w:sz="4" w:space="0"/>
            </w:tcBorders>
            <w:vAlign w:val="center"/>
          </w:tcPr>
          <w:p w14:paraId="43010B4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时效指标</w:t>
            </w:r>
          </w:p>
        </w:tc>
        <w:tc>
          <w:tcPr>
            <w:tcW w:w="1628" w:type="dxa"/>
            <w:tcBorders>
              <w:top w:val="single" w:color="auto" w:sz="4" w:space="0"/>
              <w:left w:val="single" w:color="auto" w:sz="4" w:space="0"/>
              <w:bottom w:val="single" w:color="auto" w:sz="4" w:space="0"/>
              <w:right w:val="single" w:color="auto" w:sz="4" w:space="0"/>
            </w:tcBorders>
            <w:vAlign w:val="center"/>
          </w:tcPr>
          <w:p w14:paraId="3A73C1DC">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项目完成及时率</w:t>
            </w:r>
          </w:p>
        </w:tc>
        <w:tc>
          <w:tcPr>
            <w:tcW w:w="771" w:type="dxa"/>
            <w:tcBorders>
              <w:top w:val="single" w:color="auto" w:sz="4" w:space="0"/>
              <w:left w:val="single" w:color="auto" w:sz="4" w:space="0"/>
              <w:bottom w:val="single" w:color="auto" w:sz="4" w:space="0"/>
              <w:right w:val="single" w:color="auto" w:sz="4" w:space="0"/>
            </w:tcBorders>
            <w:vAlign w:val="center"/>
          </w:tcPr>
          <w:p w14:paraId="2059CDB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1056" w:type="dxa"/>
            <w:tcBorders>
              <w:left w:val="single" w:color="auto" w:sz="4" w:space="0"/>
            </w:tcBorders>
            <w:vAlign w:val="center"/>
          </w:tcPr>
          <w:p w14:paraId="746A689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845" w:type="dxa"/>
            <w:vAlign w:val="center"/>
          </w:tcPr>
          <w:p w14:paraId="1669AAE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w:t>
            </w:r>
          </w:p>
        </w:tc>
        <w:tc>
          <w:tcPr>
            <w:tcW w:w="1395" w:type="dxa"/>
            <w:vAlign w:val="center"/>
          </w:tcPr>
          <w:p w14:paraId="745423E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15.00</w:t>
            </w:r>
          </w:p>
        </w:tc>
        <w:tc>
          <w:tcPr>
            <w:tcW w:w="847" w:type="dxa"/>
            <w:vAlign w:val="center"/>
          </w:tcPr>
          <w:p w14:paraId="1EAF307E">
            <w:pPr>
              <w:jc w:val="center"/>
            </w:pPr>
          </w:p>
        </w:tc>
      </w:tr>
      <w:tr w14:paraId="157FC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665" w:type="dxa"/>
            <w:vMerge w:val="continue"/>
            <w:tcBorders>
              <w:top w:val="nil"/>
              <w:bottom w:val="nil"/>
              <w:right w:val="single" w:color="auto" w:sz="4" w:space="0"/>
            </w:tcBorders>
            <w:vAlign w:val="center"/>
          </w:tcPr>
          <w:p w14:paraId="52E792D5">
            <w:pPr>
              <w:jc w:val="center"/>
            </w:pPr>
          </w:p>
        </w:tc>
        <w:tc>
          <w:tcPr>
            <w:tcW w:w="1219" w:type="dxa"/>
            <w:vMerge w:val="restart"/>
            <w:tcBorders>
              <w:top w:val="single" w:color="auto" w:sz="4" w:space="0"/>
              <w:left w:val="single" w:color="auto" w:sz="4" w:space="0"/>
              <w:bottom w:val="single" w:color="auto" w:sz="4" w:space="0"/>
              <w:right w:val="single" w:color="auto" w:sz="4" w:space="0"/>
            </w:tcBorders>
            <w:vAlign w:val="center"/>
          </w:tcPr>
          <w:p w14:paraId="083C367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效益指标</w:t>
            </w:r>
          </w:p>
        </w:tc>
        <w:tc>
          <w:tcPr>
            <w:tcW w:w="1353" w:type="dxa"/>
            <w:tcBorders>
              <w:top w:val="single" w:color="auto" w:sz="4" w:space="0"/>
              <w:left w:val="single" w:color="auto" w:sz="4" w:space="0"/>
              <w:bottom w:val="single" w:color="auto" w:sz="4" w:space="0"/>
              <w:right w:val="single" w:color="auto" w:sz="4" w:space="0"/>
            </w:tcBorders>
            <w:vAlign w:val="center"/>
          </w:tcPr>
          <w:p w14:paraId="64638E5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经济效益指标</w:t>
            </w:r>
          </w:p>
        </w:tc>
        <w:tc>
          <w:tcPr>
            <w:tcW w:w="1628" w:type="dxa"/>
            <w:tcBorders>
              <w:top w:val="single" w:color="auto" w:sz="4" w:space="0"/>
              <w:left w:val="single" w:color="auto" w:sz="4" w:space="0"/>
              <w:bottom w:val="single" w:color="auto" w:sz="4" w:space="0"/>
              <w:right w:val="single" w:color="auto" w:sz="4" w:space="0"/>
            </w:tcBorders>
            <w:vAlign w:val="center"/>
          </w:tcPr>
          <w:p w14:paraId="6565E96C">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推动当地经济建设</w:t>
            </w:r>
          </w:p>
        </w:tc>
        <w:tc>
          <w:tcPr>
            <w:tcW w:w="771" w:type="dxa"/>
            <w:tcBorders>
              <w:top w:val="single" w:color="auto" w:sz="4" w:space="0"/>
              <w:left w:val="single" w:color="auto" w:sz="4" w:space="0"/>
              <w:bottom w:val="single" w:color="auto" w:sz="4" w:space="0"/>
              <w:right w:val="single" w:color="auto" w:sz="4" w:space="0"/>
            </w:tcBorders>
            <w:vAlign w:val="center"/>
          </w:tcPr>
          <w:p w14:paraId="6527D72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1056" w:type="dxa"/>
            <w:tcBorders>
              <w:left w:val="single" w:color="auto" w:sz="4" w:space="0"/>
            </w:tcBorders>
            <w:vAlign w:val="center"/>
          </w:tcPr>
          <w:p w14:paraId="24A57F3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845" w:type="dxa"/>
            <w:vAlign w:val="center"/>
          </w:tcPr>
          <w:p w14:paraId="6781DC4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1395" w:type="dxa"/>
            <w:vAlign w:val="center"/>
          </w:tcPr>
          <w:p w14:paraId="26FF391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847" w:type="dxa"/>
            <w:vAlign w:val="center"/>
          </w:tcPr>
          <w:p w14:paraId="22419EEE">
            <w:pPr>
              <w:jc w:val="center"/>
            </w:pPr>
          </w:p>
        </w:tc>
      </w:tr>
      <w:tr w14:paraId="46C66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665" w:type="dxa"/>
            <w:vMerge w:val="continue"/>
            <w:tcBorders>
              <w:top w:val="nil"/>
              <w:bottom w:val="nil"/>
              <w:right w:val="single" w:color="auto" w:sz="4" w:space="0"/>
            </w:tcBorders>
            <w:vAlign w:val="center"/>
          </w:tcPr>
          <w:p w14:paraId="09040B34">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2CA8968D">
            <w:pPr>
              <w:jc w:val="center"/>
              <w:rPr>
                <w:rFonts w:hint="eastAsia" w:ascii="仿宋" w:hAnsi="仿宋" w:eastAsia="仿宋" w:cs="仿宋"/>
                <w:sz w:val="21"/>
                <w:szCs w:val="21"/>
              </w:rPr>
            </w:pPr>
          </w:p>
        </w:tc>
        <w:tc>
          <w:tcPr>
            <w:tcW w:w="1353" w:type="dxa"/>
            <w:tcBorders>
              <w:top w:val="single" w:color="auto" w:sz="4" w:space="0"/>
              <w:left w:val="single" w:color="auto" w:sz="4" w:space="0"/>
              <w:bottom w:val="single" w:color="auto" w:sz="4" w:space="0"/>
              <w:right w:val="single" w:color="auto" w:sz="4" w:space="0"/>
            </w:tcBorders>
            <w:vAlign w:val="center"/>
          </w:tcPr>
          <w:p w14:paraId="7751DAC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社会效益指标</w:t>
            </w:r>
          </w:p>
        </w:tc>
        <w:tc>
          <w:tcPr>
            <w:tcW w:w="1628" w:type="dxa"/>
            <w:tcBorders>
              <w:top w:val="single" w:color="auto" w:sz="4" w:space="0"/>
              <w:left w:val="single" w:color="auto" w:sz="4" w:space="0"/>
              <w:bottom w:val="single" w:color="auto" w:sz="4" w:space="0"/>
              <w:right w:val="single" w:color="auto" w:sz="4" w:space="0"/>
            </w:tcBorders>
            <w:vAlign w:val="center"/>
          </w:tcPr>
          <w:p w14:paraId="0BBD7452">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工作人员办公效率提升</w:t>
            </w:r>
          </w:p>
        </w:tc>
        <w:tc>
          <w:tcPr>
            <w:tcW w:w="771" w:type="dxa"/>
            <w:tcBorders>
              <w:top w:val="single" w:color="auto" w:sz="4" w:space="0"/>
              <w:left w:val="single" w:color="auto" w:sz="4" w:space="0"/>
              <w:bottom w:val="single" w:color="auto" w:sz="4" w:space="0"/>
              <w:right w:val="single" w:color="auto" w:sz="4" w:space="0"/>
            </w:tcBorders>
            <w:vAlign w:val="center"/>
          </w:tcPr>
          <w:p w14:paraId="48D6925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有效提升</w:t>
            </w:r>
          </w:p>
        </w:tc>
        <w:tc>
          <w:tcPr>
            <w:tcW w:w="1056" w:type="dxa"/>
            <w:tcBorders>
              <w:left w:val="single" w:color="auto" w:sz="4" w:space="0"/>
            </w:tcBorders>
            <w:vAlign w:val="center"/>
          </w:tcPr>
          <w:p w14:paraId="1520239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有效提升</w:t>
            </w:r>
          </w:p>
        </w:tc>
        <w:tc>
          <w:tcPr>
            <w:tcW w:w="845" w:type="dxa"/>
            <w:vAlign w:val="center"/>
          </w:tcPr>
          <w:p w14:paraId="6270C69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1395" w:type="dxa"/>
            <w:vAlign w:val="center"/>
          </w:tcPr>
          <w:p w14:paraId="0E509C8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847" w:type="dxa"/>
            <w:vAlign w:val="center"/>
          </w:tcPr>
          <w:p w14:paraId="46580DB5">
            <w:pPr>
              <w:jc w:val="center"/>
            </w:pPr>
          </w:p>
        </w:tc>
      </w:tr>
      <w:tr w14:paraId="117FC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665" w:type="dxa"/>
            <w:vMerge w:val="continue"/>
            <w:tcBorders>
              <w:top w:val="nil"/>
              <w:bottom w:val="nil"/>
              <w:right w:val="single" w:color="auto" w:sz="4" w:space="0"/>
            </w:tcBorders>
            <w:vAlign w:val="center"/>
          </w:tcPr>
          <w:p w14:paraId="2815FC04">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4B37453B">
            <w:pPr>
              <w:jc w:val="center"/>
              <w:rPr>
                <w:rFonts w:hint="eastAsia" w:ascii="仿宋" w:hAnsi="仿宋" w:eastAsia="仿宋" w:cs="仿宋"/>
                <w:sz w:val="21"/>
                <w:szCs w:val="21"/>
              </w:rPr>
            </w:pPr>
          </w:p>
        </w:tc>
        <w:tc>
          <w:tcPr>
            <w:tcW w:w="1353" w:type="dxa"/>
            <w:tcBorders>
              <w:top w:val="single" w:color="auto" w:sz="4" w:space="0"/>
              <w:left w:val="single" w:color="auto" w:sz="4" w:space="0"/>
              <w:bottom w:val="single" w:color="auto" w:sz="4" w:space="0"/>
              <w:right w:val="single" w:color="auto" w:sz="4" w:space="0"/>
            </w:tcBorders>
            <w:vAlign w:val="center"/>
          </w:tcPr>
          <w:p w14:paraId="0155998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生态效益指标</w:t>
            </w:r>
          </w:p>
        </w:tc>
        <w:tc>
          <w:tcPr>
            <w:tcW w:w="1628" w:type="dxa"/>
            <w:tcBorders>
              <w:top w:val="single" w:color="auto" w:sz="4" w:space="0"/>
              <w:left w:val="single" w:color="auto" w:sz="4" w:space="0"/>
              <w:bottom w:val="single" w:color="auto" w:sz="4" w:space="0"/>
              <w:right w:val="single" w:color="auto" w:sz="4" w:space="0"/>
            </w:tcBorders>
            <w:vAlign w:val="center"/>
          </w:tcPr>
          <w:p w14:paraId="79B88AC8">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项目实施对生态环境所带来的直接或间接影响情况</w:t>
            </w:r>
          </w:p>
        </w:tc>
        <w:tc>
          <w:tcPr>
            <w:tcW w:w="771" w:type="dxa"/>
            <w:tcBorders>
              <w:top w:val="single" w:color="auto" w:sz="4" w:space="0"/>
              <w:left w:val="single" w:color="auto" w:sz="4" w:space="0"/>
              <w:bottom w:val="single" w:color="auto" w:sz="4" w:space="0"/>
              <w:right w:val="single" w:color="auto" w:sz="4" w:space="0"/>
            </w:tcBorders>
            <w:vAlign w:val="center"/>
          </w:tcPr>
          <w:p w14:paraId="2D92FF3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无不良影响</w:t>
            </w:r>
          </w:p>
        </w:tc>
        <w:tc>
          <w:tcPr>
            <w:tcW w:w="1056" w:type="dxa"/>
            <w:tcBorders>
              <w:left w:val="single" w:color="auto" w:sz="4" w:space="0"/>
            </w:tcBorders>
            <w:vAlign w:val="center"/>
          </w:tcPr>
          <w:p w14:paraId="372A1E0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无不良影响</w:t>
            </w:r>
          </w:p>
        </w:tc>
        <w:tc>
          <w:tcPr>
            <w:tcW w:w="845" w:type="dxa"/>
            <w:vAlign w:val="center"/>
          </w:tcPr>
          <w:p w14:paraId="36B3B74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w:t>
            </w:r>
          </w:p>
        </w:tc>
        <w:tc>
          <w:tcPr>
            <w:tcW w:w="1395" w:type="dxa"/>
            <w:vAlign w:val="center"/>
          </w:tcPr>
          <w:p w14:paraId="7C91E93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847" w:type="dxa"/>
            <w:vAlign w:val="center"/>
          </w:tcPr>
          <w:p w14:paraId="267E4827">
            <w:pPr>
              <w:jc w:val="center"/>
            </w:pPr>
          </w:p>
        </w:tc>
      </w:tr>
      <w:tr w14:paraId="1069D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right w:val="single" w:color="auto" w:sz="4" w:space="0"/>
            </w:tcBorders>
            <w:vAlign w:val="center"/>
          </w:tcPr>
          <w:p w14:paraId="25EDB902">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17027B7D">
            <w:pPr>
              <w:jc w:val="center"/>
              <w:rPr>
                <w:rFonts w:hint="eastAsia" w:ascii="仿宋" w:hAnsi="仿宋" w:eastAsia="仿宋" w:cs="仿宋"/>
                <w:sz w:val="21"/>
                <w:szCs w:val="21"/>
              </w:rPr>
            </w:pPr>
          </w:p>
        </w:tc>
        <w:tc>
          <w:tcPr>
            <w:tcW w:w="1353" w:type="dxa"/>
            <w:tcBorders>
              <w:top w:val="single" w:color="auto" w:sz="4" w:space="0"/>
              <w:left w:val="single" w:color="auto" w:sz="4" w:space="0"/>
              <w:bottom w:val="single" w:color="auto" w:sz="4" w:space="0"/>
              <w:right w:val="single" w:color="auto" w:sz="4" w:space="0"/>
            </w:tcBorders>
            <w:vAlign w:val="center"/>
          </w:tcPr>
          <w:p w14:paraId="2D0E128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可持续影响指标</w:t>
            </w:r>
          </w:p>
        </w:tc>
        <w:tc>
          <w:tcPr>
            <w:tcW w:w="1628" w:type="dxa"/>
            <w:tcBorders>
              <w:top w:val="single" w:color="auto" w:sz="4" w:space="0"/>
              <w:left w:val="single" w:color="auto" w:sz="4" w:space="0"/>
              <w:bottom w:val="single" w:color="auto" w:sz="4" w:space="0"/>
              <w:right w:val="single" w:color="auto" w:sz="4" w:space="0"/>
            </w:tcBorders>
            <w:vAlign w:val="center"/>
          </w:tcPr>
          <w:p w14:paraId="2377AAA5">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队伍建设得到加强，经费得到有效保证</w:t>
            </w:r>
          </w:p>
        </w:tc>
        <w:tc>
          <w:tcPr>
            <w:tcW w:w="771" w:type="dxa"/>
            <w:tcBorders>
              <w:top w:val="single" w:color="auto" w:sz="4" w:space="0"/>
              <w:left w:val="single" w:color="auto" w:sz="4" w:space="0"/>
              <w:bottom w:val="single" w:color="auto" w:sz="4" w:space="0"/>
              <w:right w:val="single" w:color="auto" w:sz="4" w:space="0"/>
            </w:tcBorders>
            <w:vAlign w:val="center"/>
          </w:tcPr>
          <w:p w14:paraId="3F15DB9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1056" w:type="dxa"/>
            <w:tcBorders>
              <w:left w:val="single" w:color="auto" w:sz="4" w:space="0"/>
            </w:tcBorders>
            <w:vAlign w:val="center"/>
          </w:tcPr>
          <w:p w14:paraId="5A2C0B7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845" w:type="dxa"/>
            <w:vAlign w:val="center"/>
          </w:tcPr>
          <w:p w14:paraId="3DE49B9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w:t>
            </w:r>
          </w:p>
        </w:tc>
        <w:tc>
          <w:tcPr>
            <w:tcW w:w="1395" w:type="dxa"/>
            <w:vAlign w:val="center"/>
          </w:tcPr>
          <w:p w14:paraId="26DC2B6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847" w:type="dxa"/>
            <w:vAlign w:val="center"/>
          </w:tcPr>
          <w:p w14:paraId="4EC63A92">
            <w:pPr>
              <w:jc w:val="center"/>
            </w:pPr>
          </w:p>
        </w:tc>
      </w:tr>
      <w:tr w14:paraId="53EA7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65" w:type="dxa"/>
            <w:vMerge w:val="continue"/>
            <w:tcBorders>
              <w:top w:val="nil"/>
              <w:bottom w:val="nil"/>
              <w:right w:val="single" w:color="auto" w:sz="4" w:space="0"/>
            </w:tcBorders>
            <w:vAlign w:val="center"/>
          </w:tcPr>
          <w:p w14:paraId="5C493CE4">
            <w:pPr>
              <w:jc w:val="center"/>
            </w:pPr>
          </w:p>
        </w:tc>
        <w:tc>
          <w:tcPr>
            <w:tcW w:w="1219" w:type="dxa"/>
            <w:tcBorders>
              <w:top w:val="single" w:color="auto" w:sz="4" w:space="0"/>
              <w:left w:val="single" w:color="auto" w:sz="4" w:space="0"/>
              <w:bottom w:val="single" w:color="auto" w:sz="4" w:space="0"/>
              <w:right w:val="single" w:color="auto" w:sz="4" w:space="0"/>
            </w:tcBorders>
            <w:vAlign w:val="center"/>
          </w:tcPr>
          <w:p w14:paraId="71800DB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满意度指标</w:t>
            </w:r>
          </w:p>
        </w:tc>
        <w:tc>
          <w:tcPr>
            <w:tcW w:w="1353" w:type="dxa"/>
            <w:tcBorders>
              <w:top w:val="single" w:color="auto" w:sz="4" w:space="0"/>
              <w:left w:val="single" w:color="auto" w:sz="4" w:space="0"/>
              <w:bottom w:val="single" w:color="auto" w:sz="4" w:space="0"/>
              <w:right w:val="single" w:color="auto" w:sz="4" w:space="0"/>
            </w:tcBorders>
            <w:vAlign w:val="center"/>
          </w:tcPr>
          <w:p w14:paraId="10A73BE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服务对象满意度指标</w:t>
            </w:r>
          </w:p>
        </w:tc>
        <w:tc>
          <w:tcPr>
            <w:tcW w:w="1628" w:type="dxa"/>
            <w:tcBorders>
              <w:top w:val="single" w:color="auto" w:sz="4" w:space="0"/>
              <w:left w:val="single" w:color="auto" w:sz="4" w:space="0"/>
              <w:bottom w:val="single" w:color="auto" w:sz="4" w:space="0"/>
              <w:right w:val="single" w:color="auto" w:sz="4" w:space="0"/>
            </w:tcBorders>
            <w:vAlign w:val="center"/>
          </w:tcPr>
          <w:p w14:paraId="3168932B">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群众满意度</w:t>
            </w:r>
          </w:p>
        </w:tc>
        <w:tc>
          <w:tcPr>
            <w:tcW w:w="771" w:type="dxa"/>
            <w:tcBorders>
              <w:top w:val="single" w:color="auto" w:sz="4" w:space="0"/>
              <w:left w:val="single" w:color="auto" w:sz="4" w:space="0"/>
              <w:bottom w:val="single" w:color="auto" w:sz="4" w:space="0"/>
              <w:right w:val="single" w:color="auto" w:sz="4" w:space="0"/>
            </w:tcBorders>
            <w:vAlign w:val="center"/>
          </w:tcPr>
          <w:p w14:paraId="21C62FC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90%</w:t>
            </w:r>
          </w:p>
        </w:tc>
        <w:tc>
          <w:tcPr>
            <w:tcW w:w="1056" w:type="dxa"/>
            <w:tcBorders>
              <w:left w:val="single" w:color="auto" w:sz="4" w:space="0"/>
            </w:tcBorders>
            <w:vAlign w:val="center"/>
          </w:tcPr>
          <w:p w14:paraId="68706B2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90%</w:t>
            </w:r>
          </w:p>
        </w:tc>
        <w:tc>
          <w:tcPr>
            <w:tcW w:w="845" w:type="dxa"/>
            <w:vAlign w:val="center"/>
          </w:tcPr>
          <w:p w14:paraId="37B9FE5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1395" w:type="dxa"/>
            <w:vAlign w:val="center"/>
          </w:tcPr>
          <w:p w14:paraId="3BA8ADA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847" w:type="dxa"/>
            <w:vAlign w:val="center"/>
          </w:tcPr>
          <w:p w14:paraId="3889357B">
            <w:pPr>
              <w:jc w:val="center"/>
            </w:pPr>
          </w:p>
        </w:tc>
      </w:tr>
      <w:tr w14:paraId="049096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tcBorders>
            <w:vAlign w:val="center"/>
          </w:tcPr>
          <w:p w14:paraId="4BB0F48E">
            <w:pPr>
              <w:jc w:val="center"/>
            </w:pPr>
          </w:p>
        </w:tc>
        <w:tc>
          <w:tcPr>
            <w:tcW w:w="1219" w:type="dxa"/>
            <w:vMerge w:val="restart"/>
            <w:tcBorders>
              <w:top w:val="single" w:color="auto" w:sz="4" w:space="0"/>
              <w:bottom w:val="nil"/>
            </w:tcBorders>
            <w:vAlign w:val="center"/>
          </w:tcPr>
          <w:p w14:paraId="7D2D6DA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成本指标</w:t>
            </w:r>
          </w:p>
        </w:tc>
        <w:tc>
          <w:tcPr>
            <w:tcW w:w="1353" w:type="dxa"/>
            <w:tcBorders>
              <w:top w:val="single" w:color="auto" w:sz="4" w:space="0"/>
              <w:bottom w:val="nil"/>
            </w:tcBorders>
            <w:vAlign w:val="center"/>
          </w:tcPr>
          <w:p w14:paraId="5416709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经济成本指标</w:t>
            </w:r>
          </w:p>
        </w:tc>
        <w:tc>
          <w:tcPr>
            <w:tcW w:w="1628" w:type="dxa"/>
            <w:tcBorders>
              <w:top w:val="single" w:color="auto" w:sz="4" w:space="0"/>
            </w:tcBorders>
            <w:vAlign w:val="center"/>
          </w:tcPr>
          <w:p w14:paraId="080859BC">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严格控制经费支出</w:t>
            </w:r>
          </w:p>
        </w:tc>
        <w:tc>
          <w:tcPr>
            <w:tcW w:w="771" w:type="dxa"/>
            <w:tcBorders>
              <w:top w:val="single" w:color="auto" w:sz="4" w:space="0"/>
            </w:tcBorders>
            <w:vAlign w:val="center"/>
          </w:tcPr>
          <w:p w14:paraId="1FE73AB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3</w:t>
            </w:r>
          </w:p>
        </w:tc>
        <w:tc>
          <w:tcPr>
            <w:tcW w:w="1056" w:type="dxa"/>
            <w:vAlign w:val="center"/>
          </w:tcPr>
          <w:p w14:paraId="5500B49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3</w:t>
            </w:r>
          </w:p>
        </w:tc>
        <w:tc>
          <w:tcPr>
            <w:tcW w:w="845" w:type="dxa"/>
            <w:vAlign w:val="center"/>
          </w:tcPr>
          <w:p w14:paraId="57E522D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6</w:t>
            </w:r>
          </w:p>
        </w:tc>
        <w:tc>
          <w:tcPr>
            <w:tcW w:w="1395" w:type="dxa"/>
            <w:vAlign w:val="center"/>
          </w:tcPr>
          <w:p w14:paraId="4C1229B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6.00</w:t>
            </w:r>
          </w:p>
        </w:tc>
        <w:tc>
          <w:tcPr>
            <w:tcW w:w="847" w:type="dxa"/>
            <w:vAlign w:val="center"/>
          </w:tcPr>
          <w:p w14:paraId="36F295C9">
            <w:pPr>
              <w:jc w:val="center"/>
            </w:pPr>
          </w:p>
        </w:tc>
      </w:tr>
      <w:tr w14:paraId="4DE43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tcBorders>
            <w:vAlign w:val="center"/>
          </w:tcPr>
          <w:p w14:paraId="3DCFCC99">
            <w:pPr>
              <w:jc w:val="center"/>
            </w:pPr>
          </w:p>
        </w:tc>
        <w:tc>
          <w:tcPr>
            <w:tcW w:w="1219" w:type="dxa"/>
            <w:vMerge w:val="continue"/>
            <w:tcBorders>
              <w:top w:val="nil"/>
              <w:bottom w:val="nil"/>
            </w:tcBorders>
            <w:vAlign w:val="center"/>
          </w:tcPr>
          <w:p w14:paraId="3982C46C">
            <w:pPr>
              <w:jc w:val="center"/>
              <w:rPr>
                <w:rFonts w:hint="eastAsia" w:ascii="仿宋" w:hAnsi="仿宋" w:eastAsia="仿宋" w:cs="仿宋"/>
                <w:sz w:val="21"/>
                <w:szCs w:val="21"/>
              </w:rPr>
            </w:pPr>
          </w:p>
        </w:tc>
        <w:tc>
          <w:tcPr>
            <w:tcW w:w="1353" w:type="dxa"/>
            <w:tcBorders>
              <w:top w:val="nil"/>
            </w:tcBorders>
            <w:vAlign w:val="center"/>
          </w:tcPr>
          <w:p w14:paraId="0781C26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社会成本指标</w:t>
            </w:r>
          </w:p>
        </w:tc>
        <w:tc>
          <w:tcPr>
            <w:tcW w:w="1628" w:type="dxa"/>
            <w:vAlign w:val="center"/>
          </w:tcPr>
          <w:p w14:paraId="5A906469">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社会成本节约率</w:t>
            </w:r>
          </w:p>
        </w:tc>
        <w:tc>
          <w:tcPr>
            <w:tcW w:w="771" w:type="dxa"/>
            <w:vAlign w:val="center"/>
          </w:tcPr>
          <w:p w14:paraId="4D615E8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1056" w:type="dxa"/>
            <w:vAlign w:val="center"/>
          </w:tcPr>
          <w:p w14:paraId="2FC6FA3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845" w:type="dxa"/>
            <w:vAlign w:val="center"/>
          </w:tcPr>
          <w:p w14:paraId="2C0C262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w:t>
            </w:r>
          </w:p>
        </w:tc>
        <w:tc>
          <w:tcPr>
            <w:tcW w:w="1395" w:type="dxa"/>
            <w:vAlign w:val="center"/>
          </w:tcPr>
          <w:p w14:paraId="7FF91CE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2.00</w:t>
            </w:r>
          </w:p>
        </w:tc>
        <w:tc>
          <w:tcPr>
            <w:tcW w:w="847" w:type="dxa"/>
            <w:vAlign w:val="center"/>
          </w:tcPr>
          <w:p w14:paraId="4BF25DC2">
            <w:pPr>
              <w:jc w:val="center"/>
            </w:pPr>
          </w:p>
        </w:tc>
      </w:tr>
      <w:tr w14:paraId="2FFCE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65" w:type="dxa"/>
            <w:vMerge w:val="continue"/>
            <w:tcBorders>
              <w:top w:val="nil"/>
              <w:bottom w:val="single" w:color="auto" w:sz="4" w:space="0"/>
            </w:tcBorders>
            <w:vAlign w:val="center"/>
          </w:tcPr>
          <w:p w14:paraId="56D40A37">
            <w:pPr>
              <w:jc w:val="center"/>
            </w:pPr>
          </w:p>
        </w:tc>
        <w:tc>
          <w:tcPr>
            <w:tcW w:w="1219" w:type="dxa"/>
            <w:vMerge w:val="continue"/>
            <w:tcBorders>
              <w:top w:val="nil"/>
              <w:bottom w:val="single" w:color="auto" w:sz="4" w:space="0"/>
            </w:tcBorders>
            <w:vAlign w:val="center"/>
          </w:tcPr>
          <w:p w14:paraId="7CB39056">
            <w:pPr>
              <w:jc w:val="center"/>
              <w:rPr>
                <w:rFonts w:hint="eastAsia" w:ascii="仿宋" w:hAnsi="仿宋" w:eastAsia="仿宋" w:cs="仿宋"/>
                <w:sz w:val="21"/>
                <w:szCs w:val="21"/>
              </w:rPr>
            </w:pPr>
          </w:p>
        </w:tc>
        <w:tc>
          <w:tcPr>
            <w:tcW w:w="1353" w:type="dxa"/>
            <w:tcBorders>
              <w:bottom w:val="single" w:color="auto" w:sz="4" w:space="0"/>
            </w:tcBorders>
            <w:vAlign w:val="center"/>
          </w:tcPr>
          <w:p w14:paraId="43EABE0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生态环境成本指标</w:t>
            </w:r>
          </w:p>
        </w:tc>
        <w:tc>
          <w:tcPr>
            <w:tcW w:w="1628" w:type="dxa"/>
            <w:tcBorders>
              <w:bottom w:val="single" w:color="auto" w:sz="4" w:space="0"/>
            </w:tcBorders>
            <w:vAlign w:val="center"/>
          </w:tcPr>
          <w:p w14:paraId="55F18139">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生态环境成本节约率</w:t>
            </w:r>
          </w:p>
        </w:tc>
        <w:tc>
          <w:tcPr>
            <w:tcW w:w="771" w:type="dxa"/>
            <w:tcBorders>
              <w:bottom w:val="single" w:color="auto" w:sz="4" w:space="0"/>
            </w:tcBorders>
            <w:vAlign w:val="center"/>
          </w:tcPr>
          <w:p w14:paraId="31DE64A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1056" w:type="dxa"/>
            <w:tcBorders>
              <w:bottom w:val="single" w:color="auto" w:sz="4" w:space="0"/>
            </w:tcBorders>
            <w:vAlign w:val="center"/>
          </w:tcPr>
          <w:p w14:paraId="1DA98BA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845" w:type="dxa"/>
            <w:vAlign w:val="center"/>
          </w:tcPr>
          <w:p w14:paraId="472A60B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w:t>
            </w:r>
          </w:p>
        </w:tc>
        <w:tc>
          <w:tcPr>
            <w:tcW w:w="1395" w:type="dxa"/>
            <w:vAlign w:val="center"/>
          </w:tcPr>
          <w:p w14:paraId="787A38F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2.00</w:t>
            </w:r>
          </w:p>
        </w:tc>
        <w:tc>
          <w:tcPr>
            <w:tcW w:w="847" w:type="dxa"/>
            <w:vAlign w:val="center"/>
          </w:tcPr>
          <w:p w14:paraId="06D5DC6E">
            <w:pPr>
              <w:jc w:val="center"/>
            </w:pPr>
          </w:p>
        </w:tc>
      </w:tr>
      <w:tr w14:paraId="64AFE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92" w:type="dxa"/>
            <w:gridSpan w:val="6"/>
            <w:tcBorders>
              <w:top w:val="single" w:color="auto" w:sz="4" w:space="0"/>
              <w:left w:val="single" w:color="auto" w:sz="4" w:space="0"/>
              <w:bottom w:val="single" w:color="auto" w:sz="4" w:space="0"/>
              <w:right w:val="single" w:color="auto" w:sz="4" w:space="0"/>
            </w:tcBorders>
            <w:vAlign w:val="center"/>
          </w:tcPr>
          <w:p w14:paraId="4223BBA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总分</w:t>
            </w:r>
          </w:p>
        </w:tc>
        <w:tc>
          <w:tcPr>
            <w:tcW w:w="845" w:type="dxa"/>
            <w:tcBorders>
              <w:left w:val="single" w:color="auto" w:sz="4" w:space="0"/>
            </w:tcBorders>
            <w:vAlign w:val="center"/>
          </w:tcPr>
          <w:p w14:paraId="79A20C4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1395" w:type="dxa"/>
            <w:vAlign w:val="center"/>
          </w:tcPr>
          <w:p w14:paraId="2240BDE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100.00</w:t>
            </w:r>
          </w:p>
        </w:tc>
        <w:tc>
          <w:tcPr>
            <w:tcW w:w="847" w:type="dxa"/>
            <w:vAlign w:val="center"/>
          </w:tcPr>
          <w:p w14:paraId="65796EC0">
            <w:pPr>
              <w:jc w:val="center"/>
            </w:pPr>
          </w:p>
        </w:tc>
      </w:tr>
    </w:tbl>
    <w:p w14:paraId="4B91DAA6">
      <w:pPr>
        <w:spacing w:before="27" w:line="220" w:lineRule="auto"/>
        <w:rPr>
          <w:rFonts w:hint="eastAsia" w:ascii="宋体" w:hAnsi="宋体" w:eastAsia="宋体" w:cs="宋体"/>
          <w:sz w:val="21"/>
          <w:szCs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杨艳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 xml:space="preserve">17674553203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2024年11月5日   </w:t>
      </w:r>
    </w:p>
    <w:p w14:paraId="40CDE27F">
      <w:pPr>
        <w:spacing w:before="27" w:line="220" w:lineRule="auto"/>
        <w:rPr>
          <w:rFonts w:hint="eastAsia" w:ascii="宋体" w:hAnsi="宋体" w:eastAsia="宋体" w:cs="宋体"/>
          <w:sz w:val="21"/>
          <w:szCs w:val="21"/>
          <w:lang w:val="en-US" w:eastAsia="zh-CN"/>
        </w:rPr>
      </w:pPr>
    </w:p>
    <w:p w14:paraId="09CC69C5">
      <w:pPr>
        <w:spacing w:before="27" w:line="220" w:lineRule="auto"/>
        <w:jc w:val="center"/>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5038FEA0">
      <w:pPr>
        <w:pStyle w:val="9"/>
        <w:spacing w:before="12" w:line="285" w:lineRule="auto"/>
        <w:ind w:right="285" w:firstLine="420" w:firstLineChars="200"/>
        <w:rPr>
          <w:rFonts w:ascii="宋体" w:hAnsi="宋体" w:eastAsia="宋体" w:cs="宋体"/>
          <w:sz w:val="21"/>
          <w:szCs w:val="21"/>
          <w:lang w:eastAsia="zh-CN"/>
        </w:rPr>
      </w:pPr>
    </w:p>
    <w:tbl>
      <w:tblPr>
        <w:tblStyle w:val="15"/>
        <w:tblpPr w:leftFromText="180" w:rightFromText="180" w:vertAnchor="text" w:horzAnchor="page" w:tblpX="1168" w:tblpY="201"/>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5"/>
        <w:gridCol w:w="1139"/>
        <w:gridCol w:w="1139"/>
        <w:gridCol w:w="1139"/>
        <w:gridCol w:w="1140"/>
        <w:gridCol w:w="1139"/>
        <w:gridCol w:w="1139"/>
        <w:gridCol w:w="1139"/>
        <w:gridCol w:w="1140"/>
      </w:tblGrid>
      <w:tr w14:paraId="25EF6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665" w:type="dxa"/>
            <w:vAlign w:val="center"/>
          </w:tcPr>
          <w:p w14:paraId="2E752109">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项目支出名称</w:t>
            </w:r>
          </w:p>
        </w:tc>
        <w:tc>
          <w:tcPr>
            <w:tcW w:w="9114" w:type="dxa"/>
            <w:gridSpan w:val="8"/>
            <w:vAlign w:val="center"/>
          </w:tcPr>
          <w:p w14:paraId="11D6CDFC">
            <w:pPr>
              <w:keepNext w:val="0"/>
              <w:keepLines w:val="0"/>
              <w:widowControl/>
              <w:suppressLineNumbers w:val="0"/>
              <w:jc w:val="center"/>
              <w:textAlignment w:val="center"/>
              <w:rPr>
                <w:rFonts w:hint="eastAsia" w:ascii="仿宋" w:hAnsi="仿宋" w:eastAsia="仿宋" w:cs="仿宋"/>
              </w:rPr>
            </w:pPr>
            <w:r>
              <w:rPr>
                <w:rFonts w:hint="eastAsia" w:ascii="微软雅黑" w:hAnsi="微软雅黑" w:eastAsia="微软雅黑" w:cs="微软雅黑"/>
                <w:b/>
                <w:bCs/>
                <w:i w:val="0"/>
                <w:iCs w:val="0"/>
                <w:snapToGrid w:val="0"/>
                <w:color w:val="000000"/>
                <w:kern w:val="0"/>
                <w:sz w:val="20"/>
                <w:szCs w:val="20"/>
                <w:u w:val="none"/>
                <w:lang w:val="en-US" w:eastAsia="zh-CN" w:bidi="ar"/>
              </w:rPr>
              <w:t>村级服务群众专项经费</w:t>
            </w:r>
          </w:p>
        </w:tc>
      </w:tr>
      <w:tr w14:paraId="7EB2E2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65" w:type="dxa"/>
            <w:vAlign w:val="center"/>
          </w:tcPr>
          <w:p w14:paraId="45C48538">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主管部门</w:t>
            </w:r>
          </w:p>
        </w:tc>
        <w:tc>
          <w:tcPr>
            <w:tcW w:w="4557" w:type="dxa"/>
            <w:gridSpan w:val="4"/>
            <w:vAlign w:val="center"/>
          </w:tcPr>
          <w:p w14:paraId="1B403FCB">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怀化市鹤城区河西街道办事处</w:t>
            </w:r>
          </w:p>
        </w:tc>
        <w:tc>
          <w:tcPr>
            <w:tcW w:w="1139" w:type="dxa"/>
            <w:vAlign w:val="center"/>
          </w:tcPr>
          <w:p w14:paraId="1940695A">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实施单位</w:t>
            </w:r>
          </w:p>
        </w:tc>
        <w:tc>
          <w:tcPr>
            <w:tcW w:w="3418" w:type="dxa"/>
            <w:gridSpan w:val="3"/>
            <w:vAlign w:val="center"/>
          </w:tcPr>
          <w:p w14:paraId="2FFB7CE4">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怀化市鹤城区河西街道办事处</w:t>
            </w:r>
          </w:p>
        </w:tc>
      </w:tr>
      <w:tr w14:paraId="22EEC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665" w:type="dxa"/>
            <w:vMerge w:val="restart"/>
            <w:tcBorders>
              <w:bottom w:val="nil"/>
            </w:tcBorders>
            <w:vAlign w:val="center"/>
          </w:tcPr>
          <w:p w14:paraId="676AB86F">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项目资金(万元)</w:t>
            </w:r>
          </w:p>
        </w:tc>
        <w:tc>
          <w:tcPr>
            <w:tcW w:w="2278" w:type="dxa"/>
            <w:gridSpan w:val="2"/>
            <w:vAlign w:val="center"/>
          </w:tcPr>
          <w:p w14:paraId="5F315F9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2"/>
                <w:szCs w:val="22"/>
                <w:u w:val="none"/>
                <w:lang w:val="en-US" w:eastAsia="zh-CN" w:bidi="ar"/>
              </w:rPr>
              <w:t xml:space="preserve">     资金来源</w:t>
            </w:r>
          </w:p>
        </w:tc>
        <w:tc>
          <w:tcPr>
            <w:tcW w:w="1139" w:type="dxa"/>
            <w:vAlign w:val="center"/>
          </w:tcPr>
          <w:p w14:paraId="390C3DE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2"/>
                <w:szCs w:val="22"/>
                <w:u w:val="none"/>
                <w:lang w:val="en-US" w:eastAsia="zh-CN" w:bidi="ar"/>
              </w:rPr>
              <w:t>年初预算数</w:t>
            </w:r>
          </w:p>
        </w:tc>
        <w:tc>
          <w:tcPr>
            <w:tcW w:w="1140" w:type="dxa"/>
            <w:vAlign w:val="center"/>
          </w:tcPr>
          <w:p w14:paraId="70A765F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2"/>
                <w:szCs w:val="22"/>
                <w:u w:val="none"/>
                <w:lang w:val="en-US" w:eastAsia="zh-CN" w:bidi="ar"/>
              </w:rPr>
              <w:t>全年预算数</w:t>
            </w:r>
          </w:p>
        </w:tc>
        <w:tc>
          <w:tcPr>
            <w:tcW w:w="1139" w:type="dxa"/>
            <w:vAlign w:val="center"/>
          </w:tcPr>
          <w:p w14:paraId="6141503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2"/>
                <w:szCs w:val="22"/>
                <w:u w:val="none"/>
                <w:lang w:val="en-US" w:eastAsia="zh-CN" w:bidi="ar"/>
              </w:rPr>
              <w:t>全年执行数</w:t>
            </w:r>
          </w:p>
        </w:tc>
        <w:tc>
          <w:tcPr>
            <w:tcW w:w="1139" w:type="dxa"/>
            <w:vAlign w:val="center"/>
          </w:tcPr>
          <w:p w14:paraId="21C3962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2"/>
                <w:szCs w:val="22"/>
                <w:u w:val="none"/>
                <w:lang w:val="en-US" w:eastAsia="zh-CN" w:bidi="ar"/>
              </w:rPr>
              <w:t>分值</w:t>
            </w:r>
          </w:p>
        </w:tc>
        <w:tc>
          <w:tcPr>
            <w:tcW w:w="1139" w:type="dxa"/>
            <w:vAlign w:val="center"/>
          </w:tcPr>
          <w:p w14:paraId="4D7BB74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2"/>
                <w:szCs w:val="22"/>
                <w:u w:val="none"/>
                <w:lang w:val="en-US" w:eastAsia="zh-CN" w:bidi="ar"/>
              </w:rPr>
              <w:t>执行率</w:t>
            </w:r>
          </w:p>
        </w:tc>
        <w:tc>
          <w:tcPr>
            <w:tcW w:w="1140" w:type="dxa"/>
            <w:vAlign w:val="center"/>
          </w:tcPr>
          <w:p w14:paraId="749E182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2"/>
                <w:szCs w:val="22"/>
                <w:u w:val="none"/>
                <w:lang w:val="en-US" w:eastAsia="zh-CN" w:bidi="ar"/>
              </w:rPr>
              <w:t>得分</w:t>
            </w:r>
          </w:p>
        </w:tc>
      </w:tr>
      <w:tr w14:paraId="31F5F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65" w:type="dxa"/>
            <w:vMerge w:val="continue"/>
            <w:tcBorders>
              <w:top w:val="nil"/>
              <w:bottom w:val="nil"/>
            </w:tcBorders>
            <w:vAlign w:val="center"/>
          </w:tcPr>
          <w:p w14:paraId="05CB789F">
            <w:pPr>
              <w:jc w:val="center"/>
              <w:rPr>
                <w:rFonts w:hint="eastAsia" w:ascii="仿宋" w:hAnsi="仿宋" w:eastAsia="仿宋" w:cs="仿宋"/>
              </w:rPr>
            </w:pPr>
          </w:p>
        </w:tc>
        <w:tc>
          <w:tcPr>
            <w:tcW w:w="2278" w:type="dxa"/>
            <w:gridSpan w:val="2"/>
            <w:vAlign w:val="center"/>
          </w:tcPr>
          <w:p w14:paraId="6FDD7E06">
            <w:pPr>
              <w:keepNext w:val="0"/>
              <w:keepLines w:val="0"/>
              <w:widowControl/>
              <w:suppressLineNumbers w:val="0"/>
              <w:jc w:val="left"/>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其中:当年财政拨款</w:t>
            </w:r>
          </w:p>
        </w:tc>
        <w:tc>
          <w:tcPr>
            <w:tcW w:w="1139" w:type="dxa"/>
            <w:vAlign w:val="center"/>
          </w:tcPr>
          <w:p w14:paraId="6CD96E39">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12</w:t>
            </w:r>
          </w:p>
        </w:tc>
        <w:tc>
          <w:tcPr>
            <w:tcW w:w="1140" w:type="dxa"/>
            <w:vAlign w:val="center"/>
          </w:tcPr>
          <w:p w14:paraId="06F886DC">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12</w:t>
            </w:r>
          </w:p>
        </w:tc>
        <w:tc>
          <w:tcPr>
            <w:tcW w:w="1139" w:type="dxa"/>
            <w:vAlign w:val="center"/>
          </w:tcPr>
          <w:p w14:paraId="2962C642">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12</w:t>
            </w:r>
          </w:p>
        </w:tc>
        <w:tc>
          <w:tcPr>
            <w:tcW w:w="1139" w:type="dxa"/>
            <w:vAlign w:val="center"/>
          </w:tcPr>
          <w:p w14:paraId="259642BF">
            <w:pPr>
              <w:jc w:val="center"/>
              <w:rPr>
                <w:rFonts w:hint="eastAsia" w:ascii="仿宋" w:hAnsi="仿宋" w:eastAsia="仿宋" w:cs="仿宋"/>
              </w:rPr>
            </w:pPr>
          </w:p>
        </w:tc>
        <w:tc>
          <w:tcPr>
            <w:tcW w:w="1139" w:type="dxa"/>
            <w:vAlign w:val="center"/>
          </w:tcPr>
          <w:p w14:paraId="310A0D8C">
            <w:pPr>
              <w:jc w:val="center"/>
              <w:rPr>
                <w:rFonts w:hint="eastAsia" w:ascii="仿宋" w:hAnsi="仿宋" w:eastAsia="仿宋" w:cs="仿宋"/>
              </w:rPr>
            </w:pPr>
          </w:p>
        </w:tc>
        <w:tc>
          <w:tcPr>
            <w:tcW w:w="1140" w:type="dxa"/>
            <w:vAlign w:val="center"/>
          </w:tcPr>
          <w:p w14:paraId="17544F9E">
            <w:pPr>
              <w:jc w:val="center"/>
              <w:rPr>
                <w:rFonts w:hint="eastAsia" w:ascii="仿宋" w:hAnsi="仿宋" w:eastAsia="仿宋" w:cs="仿宋"/>
              </w:rPr>
            </w:pPr>
          </w:p>
        </w:tc>
      </w:tr>
      <w:tr w14:paraId="3C17E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tcBorders>
            <w:vAlign w:val="center"/>
          </w:tcPr>
          <w:p w14:paraId="765ACC63">
            <w:pPr>
              <w:jc w:val="center"/>
              <w:rPr>
                <w:rFonts w:hint="eastAsia" w:ascii="仿宋" w:hAnsi="仿宋" w:eastAsia="仿宋" w:cs="仿宋"/>
              </w:rPr>
            </w:pPr>
          </w:p>
        </w:tc>
        <w:tc>
          <w:tcPr>
            <w:tcW w:w="2278" w:type="dxa"/>
            <w:gridSpan w:val="2"/>
            <w:vAlign w:val="center"/>
          </w:tcPr>
          <w:p w14:paraId="3FC040D1">
            <w:pPr>
              <w:keepNext w:val="0"/>
              <w:keepLines w:val="0"/>
              <w:widowControl/>
              <w:suppressLineNumbers w:val="0"/>
              <w:jc w:val="left"/>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上年结转金额</w:t>
            </w:r>
          </w:p>
        </w:tc>
        <w:tc>
          <w:tcPr>
            <w:tcW w:w="1139" w:type="dxa"/>
            <w:vAlign w:val="center"/>
          </w:tcPr>
          <w:p w14:paraId="63C92151">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0</w:t>
            </w:r>
          </w:p>
        </w:tc>
        <w:tc>
          <w:tcPr>
            <w:tcW w:w="1140" w:type="dxa"/>
            <w:vAlign w:val="center"/>
          </w:tcPr>
          <w:p w14:paraId="7198F9C8">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0</w:t>
            </w:r>
          </w:p>
        </w:tc>
        <w:tc>
          <w:tcPr>
            <w:tcW w:w="1139" w:type="dxa"/>
            <w:vAlign w:val="center"/>
          </w:tcPr>
          <w:p w14:paraId="13F302F1">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0</w:t>
            </w:r>
          </w:p>
        </w:tc>
        <w:tc>
          <w:tcPr>
            <w:tcW w:w="1139" w:type="dxa"/>
            <w:vAlign w:val="center"/>
          </w:tcPr>
          <w:p w14:paraId="769DA052">
            <w:pPr>
              <w:jc w:val="center"/>
              <w:rPr>
                <w:rFonts w:hint="eastAsia" w:ascii="仿宋" w:hAnsi="仿宋" w:eastAsia="仿宋" w:cs="仿宋"/>
              </w:rPr>
            </w:pPr>
          </w:p>
        </w:tc>
        <w:tc>
          <w:tcPr>
            <w:tcW w:w="1139" w:type="dxa"/>
            <w:vAlign w:val="center"/>
          </w:tcPr>
          <w:p w14:paraId="4A2B9B61">
            <w:pPr>
              <w:jc w:val="center"/>
              <w:rPr>
                <w:rFonts w:hint="eastAsia" w:ascii="仿宋" w:hAnsi="仿宋" w:eastAsia="仿宋" w:cs="仿宋"/>
              </w:rPr>
            </w:pPr>
          </w:p>
        </w:tc>
        <w:tc>
          <w:tcPr>
            <w:tcW w:w="1140" w:type="dxa"/>
            <w:vAlign w:val="center"/>
          </w:tcPr>
          <w:p w14:paraId="32FCAED3">
            <w:pPr>
              <w:jc w:val="center"/>
              <w:rPr>
                <w:rFonts w:hint="eastAsia" w:ascii="仿宋" w:hAnsi="仿宋" w:eastAsia="仿宋" w:cs="仿宋"/>
              </w:rPr>
            </w:pPr>
          </w:p>
        </w:tc>
      </w:tr>
      <w:tr w14:paraId="433E44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665" w:type="dxa"/>
            <w:vMerge w:val="continue"/>
            <w:tcBorders>
              <w:top w:val="nil"/>
              <w:bottom w:val="nil"/>
            </w:tcBorders>
            <w:vAlign w:val="center"/>
          </w:tcPr>
          <w:p w14:paraId="0F172A6D">
            <w:pPr>
              <w:jc w:val="center"/>
              <w:rPr>
                <w:rFonts w:hint="eastAsia" w:ascii="仿宋" w:hAnsi="仿宋" w:eastAsia="仿宋" w:cs="仿宋"/>
              </w:rPr>
            </w:pPr>
          </w:p>
        </w:tc>
        <w:tc>
          <w:tcPr>
            <w:tcW w:w="2278" w:type="dxa"/>
            <w:gridSpan w:val="2"/>
            <w:vAlign w:val="center"/>
          </w:tcPr>
          <w:p w14:paraId="063EC77A">
            <w:pPr>
              <w:keepNext w:val="0"/>
              <w:keepLines w:val="0"/>
              <w:widowControl/>
              <w:suppressLineNumbers w:val="0"/>
              <w:jc w:val="left"/>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其它资金</w:t>
            </w:r>
          </w:p>
        </w:tc>
        <w:tc>
          <w:tcPr>
            <w:tcW w:w="1139" w:type="dxa"/>
            <w:vAlign w:val="center"/>
          </w:tcPr>
          <w:p w14:paraId="32967DE7">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0</w:t>
            </w:r>
          </w:p>
        </w:tc>
        <w:tc>
          <w:tcPr>
            <w:tcW w:w="1140" w:type="dxa"/>
            <w:vAlign w:val="center"/>
          </w:tcPr>
          <w:p w14:paraId="4E088B30">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0</w:t>
            </w:r>
          </w:p>
        </w:tc>
        <w:tc>
          <w:tcPr>
            <w:tcW w:w="1139" w:type="dxa"/>
            <w:vAlign w:val="center"/>
          </w:tcPr>
          <w:p w14:paraId="1C66F484">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0</w:t>
            </w:r>
          </w:p>
        </w:tc>
        <w:tc>
          <w:tcPr>
            <w:tcW w:w="1139" w:type="dxa"/>
            <w:vAlign w:val="center"/>
          </w:tcPr>
          <w:p w14:paraId="091374C2">
            <w:pPr>
              <w:jc w:val="center"/>
              <w:rPr>
                <w:rFonts w:hint="eastAsia" w:ascii="仿宋" w:hAnsi="仿宋" w:eastAsia="仿宋" w:cs="仿宋"/>
              </w:rPr>
            </w:pPr>
          </w:p>
        </w:tc>
        <w:tc>
          <w:tcPr>
            <w:tcW w:w="1139" w:type="dxa"/>
            <w:vAlign w:val="center"/>
          </w:tcPr>
          <w:p w14:paraId="18D9E258">
            <w:pPr>
              <w:jc w:val="center"/>
              <w:rPr>
                <w:rFonts w:hint="eastAsia" w:ascii="仿宋" w:hAnsi="仿宋" w:eastAsia="仿宋" w:cs="仿宋"/>
              </w:rPr>
            </w:pPr>
          </w:p>
        </w:tc>
        <w:tc>
          <w:tcPr>
            <w:tcW w:w="1140" w:type="dxa"/>
            <w:vAlign w:val="center"/>
          </w:tcPr>
          <w:p w14:paraId="36AE45E9">
            <w:pPr>
              <w:jc w:val="center"/>
              <w:rPr>
                <w:rFonts w:hint="eastAsia" w:ascii="仿宋" w:hAnsi="仿宋" w:eastAsia="仿宋" w:cs="仿宋"/>
              </w:rPr>
            </w:pPr>
          </w:p>
        </w:tc>
      </w:tr>
      <w:tr w14:paraId="08F61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continue"/>
            <w:tcBorders>
              <w:top w:val="nil"/>
            </w:tcBorders>
            <w:vAlign w:val="center"/>
          </w:tcPr>
          <w:p w14:paraId="4C92455A">
            <w:pPr>
              <w:jc w:val="center"/>
              <w:rPr>
                <w:rFonts w:hint="eastAsia" w:ascii="仿宋" w:hAnsi="仿宋" w:eastAsia="仿宋" w:cs="仿宋"/>
              </w:rPr>
            </w:pPr>
          </w:p>
        </w:tc>
        <w:tc>
          <w:tcPr>
            <w:tcW w:w="2278" w:type="dxa"/>
            <w:gridSpan w:val="2"/>
            <w:vAlign w:val="center"/>
          </w:tcPr>
          <w:p w14:paraId="0568AA65">
            <w:pPr>
              <w:keepNext w:val="0"/>
              <w:keepLines w:val="0"/>
              <w:widowControl/>
              <w:suppressLineNumbers w:val="0"/>
              <w:jc w:val="left"/>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年度资金总额</w:t>
            </w:r>
          </w:p>
        </w:tc>
        <w:tc>
          <w:tcPr>
            <w:tcW w:w="1139" w:type="dxa"/>
            <w:vAlign w:val="center"/>
          </w:tcPr>
          <w:p w14:paraId="265E08E6">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12</w:t>
            </w:r>
          </w:p>
        </w:tc>
        <w:tc>
          <w:tcPr>
            <w:tcW w:w="1140" w:type="dxa"/>
            <w:vAlign w:val="center"/>
          </w:tcPr>
          <w:p w14:paraId="5A5A0008">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12</w:t>
            </w:r>
          </w:p>
        </w:tc>
        <w:tc>
          <w:tcPr>
            <w:tcW w:w="1139" w:type="dxa"/>
            <w:vAlign w:val="center"/>
          </w:tcPr>
          <w:p w14:paraId="15771F1E">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12</w:t>
            </w:r>
          </w:p>
        </w:tc>
        <w:tc>
          <w:tcPr>
            <w:tcW w:w="1139" w:type="dxa"/>
            <w:vAlign w:val="center"/>
          </w:tcPr>
          <w:p w14:paraId="7018912A">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10</w:t>
            </w:r>
          </w:p>
        </w:tc>
        <w:tc>
          <w:tcPr>
            <w:tcW w:w="1139" w:type="dxa"/>
            <w:vAlign w:val="center"/>
          </w:tcPr>
          <w:p w14:paraId="241BF3D9">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100.00%</w:t>
            </w:r>
          </w:p>
        </w:tc>
        <w:tc>
          <w:tcPr>
            <w:tcW w:w="1140" w:type="dxa"/>
            <w:vAlign w:val="center"/>
          </w:tcPr>
          <w:p w14:paraId="1DB58AE7">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10.00</w:t>
            </w:r>
          </w:p>
        </w:tc>
      </w:tr>
      <w:tr w14:paraId="02E61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restart"/>
            <w:tcBorders>
              <w:bottom w:val="nil"/>
            </w:tcBorders>
            <w:vAlign w:val="center"/>
          </w:tcPr>
          <w:p w14:paraId="1A9C819C">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0"/>
                <w:szCs w:val="20"/>
                <w:u w:val="none"/>
                <w:lang w:val="en-US" w:eastAsia="zh-CN" w:bidi="ar"/>
              </w:rPr>
              <w:t>年度总体目标</w:t>
            </w:r>
          </w:p>
        </w:tc>
        <w:tc>
          <w:tcPr>
            <w:tcW w:w="4557" w:type="dxa"/>
            <w:gridSpan w:val="4"/>
            <w:vAlign w:val="center"/>
          </w:tcPr>
          <w:p w14:paraId="386C9798">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预期目标</w:t>
            </w:r>
          </w:p>
        </w:tc>
        <w:tc>
          <w:tcPr>
            <w:tcW w:w="4557" w:type="dxa"/>
            <w:gridSpan w:val="4"/>
            <w:vAlign w:val="center"/>
          </w:tcPr>
          <w:p w14:paraId="467F04BB">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0"/>
                <w:szCs w:val="20"/>
                <w:u w:val="none"/>
                <w:lang w:val="en-US" w:eastAsia="zh-CN" w:bidi="ar"/>
              </w:rPr>
              <w:t>实际完成情况　</w:t>
            </w:r>
          </w:p>
        </w:tc>
      </w:tr>
      <w:tr w14:paraId="2B69F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continue"/>
            <w:tcBorders>
              <w:top w:val="nil"/>
            </w:tcBorders>
            <w:vAlign w:val="center"/>
          </w:tcPr>
          <w:p w14:paraId="183F1FD6">
            <w:pPr>
              <w:jc w:val="center"/>
              <w:rPr>
                <w:rFonts w:hint="eastAsia" w:ascii="仿宋" w:hAnsi="仿宋" w:eastAsia="仿宋" w:cs="仿宋"/>
              </w:rPr>
            </w:pPr>
          </w:p>
        </w:tc>
        <w:tc>
          <w:tcPr>
            <w:tcW w:w="4557" w:type="dxa"/>
            <w:gridSpan w:val="4"/>
            <w:vAlign w:val="center"/>
          </w:tcPr>
          <w:p w14:paraId="4CAD48BF">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2023年依照上级批复及时拨付资金，确保村级服务群众工作有效开展</w:t>
            </w:r>
          </w:p>
        </w:tc>
        <w:tc>
          <w:tcPr>
            <w:tcW w:w="4557" w:type="dxa"/>
            <w:gridSpan w:val="4"/>
            <w:vAlign w:val="center"/>
          </w:tcPr>
          <w:p w14:paraId="6BE14E4C">
            <w:pPr>
              <w:keepNext w:val="0"/>
              <w:keepLines w:val="0"/>
              <w:widowControl/>
              <w:suppressLineNumbers w:val="0"/>
              <w:jc w:val="center"/>
              <w:textAlignment w:val="center"/>
              <w:rPr>
                <w:rFonts w:hint="eastAsia" w:ascii="仿宋" w:hAnsi="仿宋" w:eastAsia="仿宋" w:cs="仿宋"/>
              </w:rPr>
            </w:pPr>
            <w:r>
              <w:rPr>
                <w:rFonts w:hint="eastAsia" w:ascii="仿宋" w:hAnsi="仿宋" w:eastAsia="仿宋" w:cs="仿宋"/>
                <w:i w:val="0"/>
                <w:iCs w:val="0"/>
                <w:snapToGrid w:val="0"/>
                <w:color w:val="000000"/>
                <w:kern w:val="0"/>
                <w:sz w:val="20"/>
                <w:szCs w:val="20"/>
                <w:u w:val="none"/>
                <w:lang w:val="en-US" w:eastAsia="zh-CN" w:bidi="ar"/>
              </w:rPr>
              <w:t>完成既定绩效目标</w:t>
            </w:r>
          </w:p>
        </w:tc>
      </w:tr>
      <w:tr w14:paraId="08669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665" w:type="dxa"/>
            <w:vMerge w:val="restart"/>
            <w:tcBorders>
              <w:bottom w:val="nil"/>
            </w:tcBorders>
            <w:vAlign w:val="center"/>
          </w:tcPr>
          <w:p w14:paraId="69AF93AB">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22"/>
                <w:szCs w:val="22"/>
                <w:u w:val="none"/>
                <w:lang w:val="en-US" w:eastAsia="zh-CN" w:bidi="ar"/>
              </w:rPr>
              <w:t>绩效指标</w:t>
            </w:r>
          </w:p>
        </w:tc>
        <w:tc>
          <w:tcPr>
            <w:tcW w:w="1139" w:type="dxa"/>
            <w:tcBorders>
              <w:bottom w:val="single" w:color="auto" w:sz="4" w:space="0"/>
            </w:tcBorders>
            <w:vAlign w:val="center"/>
          </w:tcPr>
          <w:p w14:paraId="68FF1B73">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2"/>
                <w:szCs w:val="22"/>
                <w:u w:val="none"/>
                <w:lang w:val="en-US" w:eastAsia="zh-CN" w:bidi="ar"/>
              </w:rPr>
              <w:t>一级指标</w:t>
            </w:r>
          </w:p>
        </w:tc>
        <w:tc>
          <w:tcPr>
            <w:tcW w:w="1139" w:type="dxa"/>
            <w:tcBorders>
              <w:bottom w:val="single" w:color="auto" w:sz="4" w:space="0"/>
            </w:tcBorders>
            <w:vAlign w:val="center"/>
          </w:tcPr>
          <w:p w14:paraId="130D06FD">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2"/>
                <w:szCs w:val="22"/>
                <w:u w:val="none"/>
                <w:lang w:val="en-US" w:eastAsia="zh-CN" w:bidi="ar"/>
              </w:rPr>
              <w:t>二级指标</w:t>
            </w:r>
          </w:p>
        </w:tc>
        <w:tc>
          <w:tcPr>
            <w:tcW w:w="1139" w:type="dxa"/>
            <w:tcBorders>
              <w:bottom w:val="single" w:color="auto" w:sz="4" w:space="0"/>
            </w:tcBorders>
            <w:vAlign w:val="center"/>
          </w:tcPr>
          <w:p w14:paraId="68E4C6A4">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2"/>
                <w:szCs w:val="22"/>
                <w:u w:val="none"/>
                <w:lang w:val="en-US" w:eastAsia="zh-CN" w:bidi="ar"/>
              </w:rPr>
              <w:t>三级指标</w:t>
            </w:r>
          </w:p>
        </w:tc>
        <w:tc>
          <w:tcPr>
            <w:tcW w:w="1140" w:type="dxa"/>
            <w:vAlign w:val="center"/>
          </w:tcPr>
          <w:p w14:paraId="177B87CB">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2"/>
                <w:szCs w:val="22"/>
                <w:u w:val="none"/>
                <w:lang w:val="en-US" w:eastAsia="zh-CN" w:bidi="ar"/>
              </w:rPr>
              <w:t>年度指标值</w:t>
            </w:r>
          </w:p>
        </w:tc>
        <w:tc>
          <w:tcPr>
            <w:tcW w:w="1139" w:type="dxa"/>
            <w:vAlign w:val="center"/>
          </w:tcPr>
          <w:p w14:paraId="24F1A452">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2"/>
                <w:szCs w:val="22"/>
                <w:u w:val="none"/>
                <w:lang w:val="en-US" w:eastAsia="zh-CN" w:bidi="ar"/>
              </w:rPr>
              <w:t>实际完成值</w:t>
            </w:r>
          </w:p>
        </w:tc>
        <w:tc>
          <w:tcPr>
            <w:tcW w:w="1139" w:type="dxa"/>
            <w:vAlign w:val="center"/>
          </w:tcPr>
          <w:p w14:paraId="28360A9F">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2"/>
                <w:szCs w:val="22"/>
                <w:u w:val="none"/>
                <w:lang w:val="en-US" w:eastAsia="zh-CN" w:bidi="ar"/>
              </w:rPr>
              <w:t>分值</w:t>
            </w:r>
          </w:p>
        </w:tc>
        <w:tc>
          <w:tcPr>
            <w:tcW w:w="1139" w:type="dxa"/>
            <w:vAlign w:val="center"/>
          </w:tcPr>
          <w:p w14:paraId="1F1EFF61">
            <w:pPr>
              <w:keepNext w:val="0"/>
              <w:keepLines w:val="0"/>
              <w:widowControl/>
              <w:suppressLineNumbers w:val="0"/>
              <w:jc w:val="center"/>
              <w:textAlignment w:val="center"/>
              <w:rPr>
                <w:rFonts w:hint="eastAsia" w:ascii="仿宋" w:hAnsi="仿宋" w:eastAsia="仿宋" w:cs="仿宋"/>
                <w:sz w:val="20"/>
                <w:szCs w:val="20"/>
                <w:lang w:eastAsia="zh-CN"/>
              </w:rPr>
            </w:pPr>
            <w:r>
              <w:rPr>
                <w:rFonts w:hint="eastAsia" w:ascii="仿宋" w:hAnsi="仿宋" w:eastAsia="仿宋" w:cs="仿宋"/>
                <w:b/>
                <w:bCs/>
                <w:i w:val="0"/>
                <w:iCs w:val="0"/>
                <w:snapToGrid w:val="0"/>
                <w:color w:val="000000"/>
                <w:kern w:val="0"/>
                <w:sz w:val="22"/>
                <w:szCs w:val="22"/>
                <w:u w:val="none"/>
                <w:lang w:val="en-US" w:eastAsia="zh-CN" w:bidi="ar"/>
              </w:rPr>
              <w:t>得分</w:t>
            </w:r>
          </w:p>
        </w:tc>
        <w:tc>
          <w:tcPr>
            <w:tcW w:w="1140" w:type="dxa"/>
            <w:vAlign w:val="center"/>
          </w:tcPr>
          <w:p w14:paraId="11934D4D">
            <w:pPr>
              <w:keepNext w:val="0"/>
              <w:keepLines w:val="0"/>
              <w:widowControl/>
              <w:suppressLineNumbers w:val="0"/>
              <w:jc w:val="center"/>
              <w:textAlignment w:val="center"/>
              <w:rPr>
                <w:rFonts w:hint="eastAsia" w:ascii="仿宋" w:hAnsi="仿宋" w:eastAsia="仿宋" w:cs="仿宋"/>
                <w:sz w:val="20"/>
                <w:szCs w:val="20"/>
              </w:rPr>
            </w:pPr>
            <w:r>
              <w:rPr>
                <w:rFonts w:hint="eastAsia" w:ascii="仿宋" w:hAnsi="仿宋" w:eastAsia="仿宋" w:cs="仿宋"/>
                <w:b/>
                <w:bCs/>
                <w:i w:val="0"/>
                <w:iCs w:val="0"/>
                <w:snapToGrid w:val="0"/>
                <w:color w:val="000000"/>
                <w:kern w:val="0"/>
                <w:sz w:val="22"/>
                <w:szCs w:val="22"/>
                <w:u w:val="none"/>
                <w:lang w:val="en-US" w:eastAsia="zh-CN" w:bidi="ar"/>
              </w:rPr>
              <w:t>偏差原因分析及改进措施</w:t>
            </w:r>
          </w:p>
        </w:tc>
      </w:tr>
      <w:tr w14:paraId="784E26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665" w:type="dxa"/>
            <w:vMerge w:val="continue"/>
            <w:tcBorders>
              <w:top w:val="nil"/>
              <w:bottom w:val="nil"/>
              <w:right w:val="single" w:color="auto" w:sz="4" w:space="0"/>
            </w:tcBorders>
            <w:vAlign w:val="center"/>
          </w:tcPr>
          <w:p w14:paraId="0B6656AC">
            <w:pPr>
              <w:jc w:val="center"/>
              <w:rPr>
                <w:rFonts w:hint="eastAsia" w:ascii="仿宋" w:hAnsi="仿宋" w:eastAsia="仿宋" w:cs="仿宋"/>
                <w:lang w:eastAsia="zh-CN"/>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14:paraId="1A4D118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产出指标</w:t>
            </w:r>
          </w:p>
        </w:tc>
        <w:tc>
          <w:tcPr>
            <w:tcW w:w="1139" w:type="dxa"/>
            <w:tcBorders>
              <w:top w:val="single" w:color="auto" w:sz="4" w:space="0"/>
              <w:left w:val="single" w:color="auto" w:sz="4" w:space="0"/>
              <w:bottom w:val="single" w:color="auto" w:sz="4" w:space="0"/>
              <w:right w:val="single" w:color="auto" w:sz="4" w:space="0"/>
            </w:tcBorders>
            <w:vAlign w:val="center"/>
          </w:tcPr>
          <w:p w14:paraId="23E69D0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数量指标</w:t>
            </w:r>
          </w:p>
        </w:tc>
        <w:tc>
          <w:tcPr>
            <w:tcW w:w="1139" w:type="dxa"/>
            <w:tcBorders>
              <w:top w:val="single" w:color="auto" w:sz="4" w:space="0"/>
              <w:left w:val="single" w:color="auto" w:sz="4" w:space="0"/>
              <w:bottom w:val="single" w:color="auto" w:sz="4" w:space="0"/>
              <w:right w:val="single" w:color="auto" w:sz="4" w:space="0"/>
            </w:tcBorders>
            <w:vAlign w:val="center"/>
          </w:tcPr>
          <w:p w14:paraId="1EEDA1B9">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保障的行政村数量</w:t>
            </w:r>
          </w:p>
        </w:tc>
        <w:tc>
          <w:tcPr>
            <w:tcW w:w="1140" w:type="dxa"/>
            <w:tcBorders>
              <w:left w:val="single" w:color="auto" w:sz="4" w:space="0"/>
            </w:tcBorders>
            <w:vAlign w:val="center"/>
          </w:tcPr>
          <w:p w14:paraId="68A9700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6个</w:t>
            </w:r>
          </w:p>
        </w:tc>
        <w:tc>
          <w:tcPr>
            <w:tcW w:w="1139" w:type="dxa"/>
            <w:vAlign w:val="center"/>
          </w:tcPr>
          <w:p w14:paraId="6C6F67E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6个</w:t>
            </w:r>
          </w:p>
        </w:tc>
        <w:tc>
          <w:tcPr>
            <w:tcW w:w="1139" w:type="dxa"/>
            <w:vAlign w:val="center"/>
          </w:tcPr>
          <w:p w14:paraId="7E784AA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w:t>
            </w:r>
          </w:p>
        </w:tc>
        <w:tc>
          <w:tcPr>
            <w:tcW w:w="1139" w:type="dxa"/>
            <w:vAlign w:val="center"/>
          </w:tcPr>
          <w:p w14:paraId="7B2C6FF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10.00</w:t>
            </w:r>
          </w:p>
        </w:tc>
        <w:tc>
          <w:tcPr>
            <w:tcW w:w="1140" w:type="dxa"/>
            <w:vAlign w:val="center"/>
          </w:tcPr>
          <w:p w14:paraId="27FD0E1B">
            <w:pPr>
              <w:jc w:val="center"/>
              <w:rPr>
                <w:rFonts w:hint="eastAsia" w:ascii="仿宋" w:hAnsi="仿宋" w:eastAsia="仿宋" w:cs="仿宋"/>
              </w:rPr>
            </w:pPr>
          </w:p>
        </w:tc>
      </w:tr>
      <w:tr w14:paraId="0AB75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665" w:type="dxa"/>
            <w:vMerge w:val="continue"/>
            <w:tcBorders>
              <w:top w:val="nil"/>
              <w:bottom w:val="nil"/>
              <w:right w:val="single" w:color="auto" w:sz="4" w:space="0"/>
            </w:tcBorders>
            <w:vAlign w:val="center"/>
          </w:tcPr>
          <w:p w14:paraId="70A78D33">
            <w:pPr>
              <w:jc w:val="center"/>
              <w:rPr>
                <w:rFonts w:hint="eastAsia" w:ascii="仿宋" w:hAnsi="仿宋" w:eastAsia="仿宋" w:cs="仿宋"/>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14:paraId="5D3CC116">
            <w:pPr>
              <w:jc w:val="center"/>
              <w:rPr>
                <w:rFonts w:hint="eastAsia" w:ascii="仿宋" w:hAnsi="仿宋" w:eastAsia="仿宋" w:cs="仿宋"/>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14:paraId="2EADF51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质量指标</w:t>
            </w:r>
          </w:p>
        </w:tc>
        <w:tc>
          <w:tcPr>
            <w:tcW w:w="1139" w:type="dxa"/>
            <w:tcBorders>
              <w:top w:val="single" w:color="auto" w:sz="4" w:space="0"/>
              <w:left w:val="single" w:color="auto" w:sz="4" w:space="0"/>
              <w:bottom w:val="single" w:color="auto" w:sz="4" w:space="0"/>
              <w:right w:val="single" w:color="auto" w:sz="4" w:space="0"/>
            </w:tcBorders>
            <w:vAlign w:val="center"/>
          </w:tcPr>
          <w:p w14:paraId="5F2D32B3">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质量验收达标率</w:t>
            </w:r>
          </w:p>
        </w:tc>
        <w:tc>
          <w:tcPr>
            <w:tcW w:w="1140" w:type="dxa"/>
            <w:tcBorders>
              <w:left w:val="single" w:color="auto" w:sz="4" w:space="0"/>
            </w:tcBorders>
            <w:vAlign w:val="center"/>
          </w:tcPr>
          <w:p w14:paraId="2E4884B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w:t>
            </w:r>
          </w:p>
        </w:tc>
        <w:tc>
          <w:tcPr>
            <w:tcW w:w="1139" w:type="dxa"/>
            <w:vAlign w:val="center"/>
          </w:tcPr>
          <w:p w14:paraId="70A424B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w:t>
            </w:r>
          </w:p>
        </w:tc>
        <w:tc>
          <w:tcPr>
            <w:tcW w:w="1139" w:type="dxa"/>
            <w:vAlign w:val="center"/>
          </w:tcPr>
          <w:p w14:paraId="4EF14AC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15</w:t>
            </w:r>
          </w:p>
        </w:tc>
        <w:tc>
          <w:tcPr>
            <w:tcW w:w="1139" w:type="dxa"/>
            <w:vAlign w:val="center"/>
          </w:tcPr>
          <w:p w14:paraId="328D5D0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15.00</w:t>
            </w:r>
          </w:p>
        </w:tc>
        <w:tc>
          <w:tcPr>
            <w:tcW w:w="1140" w:type="dxa"/>
            <w:vAlign w:val="center"/>
          </w:tcPr>
          <w:p w14:paraId="56151932">
            <w:pPr>
              <w:jc w:val="center"/>
              <w:rPr>
                <w:rFonts w:hint="eastAsia" w:ascii="仿宋" w:hAnsi="仿宋" w:eastAsia="仿宋" w:cs="仿宋"/>
              </w:rPr>
            </w:pPr>
          </w:p>
        </w:tc>
      </w:tr>
      <w:tr w14:paraId="34D92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665" w:type="dxa"/>
            <w:vMerge w:val="continue"/>
            <w:tcBorders>
              <w:top w:val="nil"/>
              <w:bottom w:val="nil"/>
              <w:right w:val="single" w:color="auto" w:sz="4" w:space="0"/>
            </w:tcBorders>
            <w:vAlign w:val="center"/>
          </w:tcPr>
          <w:p w14:paraId="51E0B75B">
            <w:pPr>
              <w:jc w:val="center"/>
              <w:rPr>
                <w:rFonts w:hint="eastAsia" w:ascii="仿宋" w:hAnsi="仿宋" w:eastAsia="仿宋" w:cs="仿宋"/>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14:paraId="694E134F">
            <w:pPr>
              <w:jc w:val="center"/>
              <w:rPr>
                <w:rFonts w:hint="eastAsia" w:ascii="仿宋" w:hAnsi="仿宋" w:eastAsia="仿宋" w:cs="仿宋"/>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14:paraId="471C683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时效指标</w:t>
            </w:r>
          </w:p>
        </w:tc>
        <w:tc>
          <w:tcPr>
            <w:tcW w:w="1139" w:type="dxa"/>
            <w:tcBorders>
              <w:top w:val="single" w:color="auto" w:sz="4" w:space="0"/>
              <w:left w:val="single" w:color="auto" w:sz="4" w:space="0"/>
              <w:bottom w:val="single" w:color="auto" w:sz="4" w:space="0"/>
              <w:right w:val="single" w:color="auto" w:sz="4" w:space="0"/>
            </w:tcBorders>
            <w:vAlign w:val="center"/>
          </w:tcPr>
          <w:p w14:paraId="58F06298">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工作完成时效</w:t>
            </w:r>
          </w:p>
        </w:tc>
        <w:tc>
          <w:tcPr>
            <w:tcW w:w="1140" w:type="dxa"/>
            <w:tcBorders>
              <w:left w:val="single" w:color="auto" w:sz="4" w:space="0"/>
            </w:tcBorders>
            <w:vAlign w:val="center"/>
          </w:tcPr>
          <w:p w14:paraId="27CD5F1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2023年12月31日前</w:t>
            </w:r>
          </w:p>
        </w:tc>
        <w:tc>
          <w:tcPr>
            <w:tcW w:w="1139" w:type="dxa"/>
            <w:vAlign w:val="center"/>
          </w:tcPr>
          <w:p w14:paraId="4541AB3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2023年12月31日前</w:t>
            </w:r>
          </w:p>
        </w:tc>
        <w:tc>
          <w:tcPr>
            <w:tcW w:w="1139" w:type="dxa"/>
            <w:vAlign w:val="center"/>
          </w:tcPr>
          <w:p w14:paraId="0FDEA44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w:t>
            </w:r>
          </w:p>
        </w:tc>
        <w:tc>
          <w:tcPr>
            <w:tcW w:w="1139" w:type="dxa"/>
            <w:vAlign w:val="center"/>
          </w:tcPr>
          <w:p w14:paraId="57E601C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10.00</w:t>
            </w:r>
          </w:p>
        </w:tc>
        <w:tc>
          <w:tcPr>
            <w:tcW w:w="1140" w:type="dxa"/>
            <w:vAlign w:val="center"/>
          </w:tcPr>
          <w:p w14:paraId="6C8C8339">
            <w:pPr>
              <w:jc w:val="center"/>
              <w:rPr>
                <w:rFonts w:hint="eastAsia" w:ascii="仿宋" w:hAnsi="仿宋" w:eastAsia="仿宋" w:cs="仿宋"/>
              </w:rPr>
            </w:pPr>
          </w:p>
        </w:tc>
      </w:tr>
      <w:tr w14:paraId="5988F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665" w:type="dxa"/>
            <w:vMerge w:val="continue"/>
            <w:tcBorders>
              <w:top w:val="nil"/>
              <w:bottom w:val="nil"/>
              <w:right w:val="single" w:color="auto" w:sz="4" w:space="0"/>
            </w:tcBorders>
            <w:vAlign w:val="center"/>
          </w:tcPr>
          <w:p w14:paraId="3B91AE70">
            <w:pPr>
              <w:jc w:val="center"/>
              <w:rPr>
                <w:rFonts w:hint="eastAsia" w:ascii="仿宋" w:hAnsi="仿宋" w:eastAsia="仿宋" w:cs="仿宋"/>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14:paraId="73581C8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效益指标</w:t>
            </w:r>
          </w:p>
        </w:tc>
        <w:tc>
          <w:tcPr>
            <w:tcW w:w="1139" w:type="dxa"/>
            <w:tcBorders>
              <w:top w:val="single" w:color="auto" w:sz="4" w:space="0"/>
              <w:left w:val="single" w:color="auto" w:sz="4" w:space="0"/>
              <w:bottom w:val="single" w:color="auto" w:sz="4" w:space="0"/>
              <w:right w:val="single" w:color="auto" w:sz="4" w:space="0"/>
            </w:tcBorders>
            <w:vAlign w:val="center"/>
          </w:tcPr>
          <w:p w14:paraId="7F9E1B4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经济效益指标</w:t>
            </w:r>
          </w:p>
        </w:tc>
        <w:tc>
          <w:tcPr>
            <w:tcW w:w="1139" w:type="dxa"/>
            <w:tcBorders>
              <w:top w:val="single" w:color="auto" w:sz="4" w:space="0"/>
              <w:left w:val="single" w:color="auto" w:sz="4" w:space="0"/>
              <w:bottom w:val="single" w:color="auto" w:sz="4" w:space="0"/>
              <w:right w:val="single" w:color="auto" w:sz="4" w:space="0"/>
            </w:tcBorders>
            <w:vAlign w:val="center"/>
          </w:tcPr>
          <w:p w14:paraId="7089CAD4">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专项资金使用效率</w:t>
            </w:r>
          </w:p>
        </w:tc>
        <w:tc>
          <w:tcPr>
            <w:tcW w:w="1140" w:type="dxa"/>
            <w:tcBorders>
              <w:left w:val="single" w:color="auto" w:sz="4" w:space="0"/>
            </w:tcBorders>
            <w:vAlign w:val="center"/>
          </w:tcPr>
          <w:p w14:paraId="5D5987F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w:t>
            </w:r>
          </w:p>
        </w:tc>
        <w:tc>
          <w:tcPr>
            <w:tcW w:w="1139" w:type="dxa"/>
            <w:vAlign w:val="center"/>
          </w:tcPr>
          <w:p w14:paraId="7A0DF64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w:t>
            </w:r>
          </w:p>
        </w:tc>
        <w:tc>
          <w:tcPr>
            <w:tcW w:w="1139" w:type="dxa"/>
            <w:vAlign w:val="center"/>
          </w:tcPr>
          <w:p w14:paraId="433B553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w:t>
            </w:r>
          </w:p>
        </w:tc>
        <w:tc>
          <w:tcPr>
            <w:tcW w:w="1139" w:type="dxa"/>
            <w:vAlign w:val="center"/>
          </w:tcPr>
          <w:p w14:paraId="172028C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10.00</w:t>
            </w:r>
          </w:p>
        </w:tc>
        <w:tc>
          <w:tcPr>
            <w:tcW w:w="1140" w:type="dxa"/>
            <w:vAlign w:val="center"/>
          </w:tcPr>
          <w:p w14:paraId="3328164F">
            <w:pPr>
              <w:jc w:val="center"/>
              <w:rPr>
                <w:rFonts w:hint="eastAsia" w:ascii="仿宋" w:hAnsi="仿宋" w:eastAsia="仿宋" w:cs="仿宋"/>
              </w:rPr>
            </w:pPr>
          </w:p>
        </w:tc>
      </w:tr>
      <w:tr w14:paraId="17A3A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665" w:type="dxa"/>
            <w:vMerge w:val="continue"/>
            <w:tcBorders>
              <w:top w:val="nil"/>
              <w:bottom w:val="nil"/>
              <w:right w:val="single" w:color="auto" w:sz="4" w:space="0"/>
            </w:tcBorders>
            <w:vAlign w:val="center"/>
          </w:tcPr>
          <w:p w14:paraId="68A5A1FE">
            <w:pPr>
              <w:jc w:val="center"/>
              <w:rPr>
                <w:rFonts w:hint="eastAsia" w:ascii="仿宋" w:hAnsi="仿宋" w:eastAsia="仿宋" w:cs="仿宋"/>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14:paraId="65563359">
            <w:pPr>
              <w:jc w:val="center"/>
              <w:rPr>
                <w:rFonts w:hint="eastAsia" w:ascii="仿宋" w:hAnsi="仿宋" w:eastAsia="仿宋" w:cs="仿宋"/>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14:paraId="6FC06E8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社会效益指标</w:t>
            </w:r>
          </w:p>
        </w:tc>
        <w:tc>
          <w:tcPr>
            <w:tcW w:w="1139" w:type="dxa"/>
            <w:tcBorders>
              <w:top w:val="single" w:color="auto" w:sz="4" w:space="0"/>
              <w:left w:val="single" w:color="auto" w:sz="4" w:space="0"/>
              <w:bottom w:val="single" w:color="auto" w:sz="4" w:space="0"/>
              <w:right w:val="single" w:color="auto" w:sz="4" w:space="0"/>
            </w:tcBorders>
            <w:vAlign w:val="center"/>
          </w:tcPr>
          <w:p w14:paraId="4998B48D">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专款专用，合理开支专项资金</w:t>
            </w:r>
          </w:p>
        </w:tc>
        <w:tc>
          <w:tcPr>
            <w:tcW w:w="1140" w:type="dxa"/>
            <w:tcBorders>
              <w:left w:val="single" w:color="auto" w:sz="4" w:space="0"/>
            </w:tcBorders>
            <w:vAlign w:val="center"/>
          </w:tcPr>
          <w:p w14:paraId="1567FD1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w:t>
            </w:r>
          </w:p>
        </w:tc>
        <w:tc>
          <w:tcPr>
            <w:tcW w:w="1139" w:type="dxa"/>
            <w:vAlign w:val="center"/>
          </w:tcPr>
          <w:p w14:paraId="3BAF7CC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w:t>
            </w:r>
          </w:p>
        </w:tc>
        <w:tc>
          <w:tcPr>
            <w:tcW w:w="1139" w:type="dxa"/>
            <w:vAlign w:val="center"/>
          </w:tcPr>
          <w:p w14:paraId="25DE1D4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w:t>
            </w:r>
          </w:p>
        </w:tc>
        <w:tc>
          <w:tcPr>
            <w:tcW w:w="1139" w:type="dxa"/>
            <w:vAlign w:val="center"/>
          </w:tcPr>
          <w:p w14:paraId="079828A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10.00</w:t>
            </w:r>
          </w:p>
        </w:tc>
        <w:tc>
          <w:tcPr>
            <w:tcW w:w="1140" w:type="dxa"/>
            <w:vAlign w:val="center"/>
          </w:tcPr>
          <w:p w14:paraId="13BDC29D">
            <w:pPr>
              <w:jc w:val="center"/>
              <w:rPr>
                <w:rFonts w:hint="eastAsia" w:ascii="仿宋" w:hAnsi="仿宋" w:eastAsia="仿宋" w:cs="仿宋"/>
              </w:rPr>
            </w:pPr>
          </w:p>
        </w:tc>
      </w:tr>
      <w:tr w14:paraId="19602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665" w:type="dxa"/>
            <w:vMerge w:val="continue"/>
            <w:tcBorders>
              <w:top w:val="nil"/>
              <w:bottom w:val="nil"/>
              <w:right w:val="single" w:color="auto" w:sz="4" w:space="0"/>
            </w:tcBorders>
            <w:vAlign w:val="center"/>
          </w:tcPr>
          <w:p w14:paraId="7BD3B9B3">
            <w:pPr>
              <w:jc w:val="center"/>
              <w:rPr>
                <w:rFonts w:hint="eastAsia" w:ascii="仿宋" w:hAnsi="仿宋" w:eastAsia="仿宋" w:cs="仿宋"/>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14:paraId="2A0628BF">
            <w:pPr>
              <w:jc w:val="center"/>
              <w:rPr>
                <w:rFonts w:hint="eastAsia" w:ascii="仿宋" w:hAnsi="仿宋" w:eastAsia="仿宋" w:cs="仿宋"/>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14:paraId="58C7DB8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生态效益指标</w:t>
            </w:r>
          </w:p>
        </w:tc>
        <w:tc>
          <w:tcPr>
            <w:tcW w:w="1139" w:type="dxa"/>
            <w:tcBorders>
              <w:top w:val="single" w:color="auto" w:sz="4" w:space="0"/>
              <w:left w:val="single" w:color="auto" w:sz="4" w:space="0"/>
              <w:bottom w:val="single" w:color="auto" w:sz="4" w:space="0"/>
              <w:right w:val="single" w:color="auto" w:sz="4" w:space="0"/>
            </w:tcBorders>
            <w:vAlign w:val="center"/>
          </w:tcPr>
          <w:p w14:paraId="19E6639F">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项目实施对生态环境所带来的直接或间接影响情况</w:t>
            </w:r>
          </w:p>
        </w:tc>
        <w:tc>
          <w:tcPr>
            <w:tcW w:w="1140" w:type="dxa"/>
            <w:tcBorders>
              <w:left w:val="single" w:color="auto" w:sz="4" w:space="0"/>
            </w:tcBorders>
            <w:vAlign w:val="center"/>
          </w:tcPr>
          <w:p w14:paraId="2C89B54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无不良影响</w:t>
            </w:r>
          </w:p>
        </w:tc>
        <w:tc>
          <w:tcPr>
            <w:tcW w:w="1139" w:type="dxa"/>
            <w:vAlign w:val="center"/>
          </w:tcPr>
          <w:p w14:paraId="136CF5F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无不良影响</w:t>
            </w:r>
          </w:p>
        </w:tc>
        <w:tc>
          <w:tcPr>
            <w:tcW w:w="1139" w:type="dxa"/>
            <w:vAlign w:val="center"/>
          </w:tcPr>
          <w:p w14:paraId="038E0E2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w:t>
            </w:r>
          </w:p>
        </w:tc>
        <w:tc>
          <w:tcPr>
            <w:tcW w:w="1139" w:type="dxa"/>
            <w:vAlign w:val="center"/>
          </w:tcPr>
          <w:p w14:paraId="63FBBCD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5.00</w:t>
            </w:r>
          </w:p>
        </w:tc>
        <w:tc>
          <w:tcPr>
            <w:tcW w:w="1140" w:type="dxa"/>
            <w:vAlign w:val="center"/>
          </w:tcPr>
          <w:p w14:paraId="2C1B8510">
            <w:pPr>
              <w:jc w:val="center"/>
              <w:rPr>
                <w:rFonts w:hint="eastAsia" w:ascii="仿宋" w:hAnsi="仿宋" w:eastAsia="仿宋" w:cs="仿宋"/>
              </w:rPr>
            </w:pPr>
          </w:p>
        </w:tc>
      </w:tr>
      <w:tr w14:paraId="22B2A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right w:val="single" w:color="auto" w:sz="4" w:space="0"/>
            </w:tcBorders>
            <w:vAlign w:val="center"/>
          </w:tcPr>
          <w:p w14:paraId="601760E5">
            <w:pPr>
              <w:jc w:val="center"/>
              <w:rPr>
                <w:rFonts w:hint="eastAsia" w:ascii="仿宋" w:hAnsi="仿宋" w:eastAsia="仿宋" w:cs="仿宋"/>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14:paraId="038C3617">
            <w:pPr>
              <w:jc w:val="center"/>
              <w:rPr>
                <w:rFonts w:hint="eastAsia" w:ascii="仿宋" w:hAnsi="仿宋" w:eastAsia="仿宋" w:cs="仿宋"/>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14:paraId="145BA43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可持续影响指标</w:t>
            </w:r>
          </w:p>
        </w:tc>
        <w:tc>
          <w:tcPr>
            <w:tcW w:w="1139" w:type="dxa"/>
            <w:tcBorders>
              <w:top w:val="single" w:color="auto" w:sz="4" w:space="0"/>
              <w:left w:val="single" w:color="auto" w:sz="4" w:space="0"/>
              <w:bottom w:val="single" w:color="auto" w:sz="4" w:space="0"/>
              <w:right w:val="single" w:color="auto" w:sz="4" w:space="0"/>
            </w:tcBorders>
            <w:vAlign w:val="center"/>
          </w:tcPr>
          <w:p w14:paraId="58DC936C">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促进6个村事业持续发展，人民群众安居乐业</w:t>
            </w:r>
          </w:p>
        </w:tc>
        <w:tc>
          <w:tcPr>
            <w:tcW w:w="1140" w:type="dxa"/>
            <w:tcBorders>
              <w:left w:val="single" w:color="auto" w:sz="4" w:space="0"/>
            </w:tcBorders>
            <w:vAlign w:val="center"/>
          </w:tcPr>
          <w:p w14:paraId="1417FEC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成效明显</w:t>
            </w:r>
          </w:p>
        </w:tc>
        <w:tc>
          <w:tcPr>
            <w:tcW w:w="1139" w:type="dxa"/>
            <w:vAlign w:val="center"/>
          </w:tcPr>
          <w:p w14:paraId="3A887D9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成效明显</w:t>
            </w:r>
          </w:p>
        </w:tc>
        <w:tc>
          <w:tcPr>
            <w:tcW w:w="1139" w:type="dxa"/>
            <w:vAlign w:val="center"/>
          </w:tcPr>
          <w:p w14:paraId="47FF7A6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w:t>
            </w:r>
          </w:p>
        </w:tc>
        <w:tc>
          <w:tcPr>
            <w:tcW w:w="1139" w:type="dxa"/>
            <w:vAlign w:val="center"/>
          </w:tcPr>
          <w:p w14:paraId="1C3CD23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5.00</w:t>
            </w:r>
          </w:p>
        </w:tc>
        <w:tc>
          <w:tcPr>
            <w:tcW w:w="1140" w:type="dxa"/>
            <w:vAlign w:val="center"/>
          </w:tcPr>
          <w:p w14:paraId="382EB720">
            <w:pPr>
              <w:jc w:val="center"/>
              <w:rPr>
                <w:rFonts w:hint="eastAsia" w:ascii="仿宋" w:hAnsi="仿宋" w:eastAsia="仿宋" w:cs="仿宋"/>
              </w:rPr>
            </w:pPr>
          </w:p>
        </w:tc>
      </w:tr>
      <w:tr w14:paraId="36423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65" w:type="dxa"/>
            <w:vMerge w:val="continue"/>
            <w:tcBorders>
              <w:top w:val="nil"/>
              <w:bottom w:val="nil"/>
            </w:tcBorders>
            <w:vAlign w:val="center"/>
          </w:tcPr>
          <w:p w14:paraId="23660BB6">
            <w:pPr>
              <w:jc w:val="center"/>
              <w:rPr>
                <w:rFonts w:hint="eastAsia" w:ascii="仿宋" w:hAnsi="仿宋" w:eastAsia="仿宋" w:cs="仿宋"/>
              </w:rPr>
            </w:pPr>
          </w:p>
        </w:tc>
        <w:tc>
          <w:tcPr>
            <w:tcW w:w="1139" w:type="dxa"/>
            <w:tcBorders>
              <w:top w:val="single" w:color="auto" w:sz="4" w:space="0"/>
            </w:tcBorders>
            <w:vAlign w:val="center"/>
          </w:tcPr>
          <w:p w14:paraId="1277F24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满意度指标</w:t>
            </w:r>
          </w:p>
        </w:tc>
        <w:tc>
          <w:tcPr>
            <w:tcW w:w="1139" w:type="dxa"/>
            <w:tcBorders>
              <w:top w:val="single" w:color="auto" w:sz="4" w:space="0"/>
            </w:tcBorders>
            <w:vAlign w:val="center"/>
          </w:tcPr>
          <w:p w14:paraId="0B0EEEE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服务对象满意度指标</w:t>
            </w:r>
          </w:p>
        </w:tc>
        <w:tc>
          <w:tcPr>
            <w:tcW w:w="1139" w:type="dxa"/>
            <w:tcBorders>
              <w:top w:val="single" w:color="auto" w:sz="4" w:space="0"/>
            </w:tcBorders>
            <w:vAlign w:val="center"/>
          </w:tcPr>
          <w:p w14:paraId="401FB5E1">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群众满意度</w:t>
            </w:r>
          </w:p>
        </w:tc>
        <w:tc>
          <w:tcPr>
            <w:tcW w:w="1140" w:type="dxa"/>
            <w:vAlign w:val="center"/>
          </w:tcPr>
          <w:p w14:paraId="72FDA06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&gt;90%</w:t>
            </w:r>
          </w:p>
        </w:tc>
        <w:tc>
          <w:tcPr>
            <w:tcW w:w="1139" w:type="dxa"/>
            <w:vAlign w:val="center"/>
          </w:tcPr>
          <w:p w14:paraId="7516160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&gt;90%</w:t>
            </w:r>
          </w:p>
        </w:tc>
        <w:tc>
          <w:tcPr>
            <w:tcW w:w="1139" w:type="dxa"/>
            <w:vAlign w:val="center"/>
          </w:tcPr>
          <w:p w14:paraId="4B10C17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w:t>
            </w:r>
          </w:p>
        </w:tc>
        <w:tc>
          <w:tcPr>
            <w:tcW w:w="1139" w:type="dxa"/>
            <w:vAlign w:val="center"/>
          </w:tcPr>
          <w:p w14:paraId="6135CA7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10.00</w:t>
            </w:r>
          </w:p>
        </w:tc>
        <w:tc>
          <w:tcPr>
            <w:tcW w:w="1140" w:type="dxa"/>
            <w:vAlign w:val="center"/>
          </w:tcPr>
          <w:p w14:paraId="6F8A2248">
            <w:pPr>
              <w:jc w:val="center"/>
              <w:rPr>
                <w:rFonts w:hint="eastAsia" w:ascii="仿宋" w:hAnsi="仿宋" w:eastAsia="仿宋" w:cs="仿宋"/>
              </w:rPr>
            </w:pPr>
          </w:p>
        </w:tc>
      </w:tr>
      <w:tr w14:paraId="6227F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tcBorders>
            <w:vAlign w:val="center"/>
          </w:tcPr>
          <w:p w14:paraId="7AE51F50">
            <w:pPr>
              <w:jc w:val="center"/>
              <w:rPr>
                <w:rFonts w:hint="eastAsia" w:ascii="仿宋" w:hAnsi="仿宋" w:eastAsia="仿宋" w:cs="仿宋"/>
              </w:rPr>
            </w:pPr>
          </w:p>
        </w:tc>
        <w:tc>
          <w:tcPr>
            <w:tcW w:w="1139" w:type="dxa"/>
            <w:vMerge w:val="restart"/>
            <w:tcBorders>
              <w:bottom w:val="nil"/>
            </w:tcBorders>
            <w:vAlign w:val="center"/>
          </w:tcPr>
          <w:p w14:paraId="57B3FDE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成本指标</w:t>
            </w:r>
          </w:p>
        </w:tc>
        <w:tc>
          <w:tcPr>
            <w:tcW w:w="1139" w:type="dxa"/>
            <w:tcBorders>
              <w:bottom w:val="nil"/>
            </w:tcBorders>
            <w:vAlign w:val="center"/>
          </w:tcPr>
          <w:p w14:paraId="22A9830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经济成本指标</w:t>
            </w:r>
          </w:p>
        </w:tc>
        <w:tc>
          <w:tcPr>
            <w:tcW w:w="1139" w:type="dxa"/>
            <w:vAlign w:val="center"/>
          </w:tcPr>
          <w:p w14:paraId="7BE18A9C">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严格控制经费支出</w:t>
            </w:r>
          </w:p>
        </w:tc>
        <w:tc>
          <w:tcPr>
            <w:tcW w:w="1140" w:type="dxa"/>
            <w:vAlign w:val="center"/>
          </w:tcPr>
          <w:p w14:paraId="0D36F51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12万元</w:t>
            </w:r>
          </w:p>
        </w:tc>
        <w:tc>
          <w:tcPr>
            <w:tcW w:w="1139" w:type="dxa"/>
            <w:vAlign w:val="center"/>
          </w:tcPr>
          <w:p w14:paraId="18554C1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12万元</w:t>
            </w:r>
          </w:p>
        </w:tc>
        <w:tc>
          <w:tcPr>
            <w:tcW w:w="1139" w:type="dxa"/>
            <w:vAlign w:val="center"/>
          </w:tcPr>
          <w:p w14:paraId="229FE94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w:t>
            </w:r>
          </w:p>
        </w:tc>
        <w:tc>
          <w:tcPr>
            <w:tcW w:w="1139" w:type="dxa"/>
            <w:vAlign w:val="center"/>
          </w:tcPr>
          <w:p w14:paraId="45978DE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5.00</w:t>
            </w:r>
          </w:p>
        </w:tc>
        <w:tc>
          <w:tcPr>
            <w:tcW w:w="1140" w:type="dxa"/>
            <w:vAlign w:val="center"/>
          </w:tcPr>
          <w:p w14:paraId="28B51625">
            <w:pPr>
              <w:jc w:val="center"/>
              <w:rPr>
                <w:rFonts w:hint="eastAsia" w:ascii="仿宋" w:hAnsi="仿宋" w:eastAsia="仿宋" w:cs="仿宋"/>
              </w:rPr>
            </w:pPr>
          </w:p>
        </w:tc>
      </w:tr>
      <w:tr w14:paraId="284946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tcBorders>
            <w:vAlign w:val="center"/>
          </w:tcPr>
          <w:p w14:paraId="5C136E0F">
            <w:pPr>
              <w:jc w:val="center"/>
              <w:rPr>
                <w:rFonts w:hint="eastAsia" w:ascii="仿宋" w:hAnsi="仿宋" w:eastAsia="仿宋" w:cs="仿宋"/>
              </w:rPr>
            </w:pPr>
          </w:p>
        </w:tc>
        <w:tc>
          <w:tcPr>
            <w:tcW w:w="1139" w:type="dxa"/>
            <w:vMerge w:val="continue"/>
            <w:tcBorders>
              <w:top w:val="nil"/>
              <w:bottom w:val="nil"/>
            </w:tcBorders>
            <w:vAlign w:val="center"/>
          </w:tcPr>
          <w:p w14:paraId="0F3AFB83">
            <w:pPr>
              <w:jc w:val="center"/>
              <w:rPr>
                <w:rFonts w:hint="eastAsia" w:ascii="仿宋" w:hAnsi="仿宋" w:eastAsia="仿宋" w:cs="仿宋"/>
                <w:sz w:val="21"/>
                <w:szCs w:val="21"/>
              </w:rPr>
            </w:pPr>
          </w:p>
        </w:tc>
        <w:tc>
          <w:tcPr>
            <w:tcW w:w="1139" w:type="dxa"/>
            <w:tcBorders>
              <w:top w:val="nil"/>
            </w:tcBorders>
            <w:vAlign w:val="center"/>
          </w:tcPr>
          <w:p w14:paraId="1B11E9D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社会成本指标</w:t>
            </w:r>
          </w:p>
        </w:tc>
        <w:tc>
          <w:tcPr>
            <w:tcW w:w="1139" w:type="dxa"/>
            <w:vAlign w:val="center"/>
          </w:tcPr>
          <w:p w14:paraId="35A67C3E">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社会成本节约率</w:t>
            </w:r>
          </w:p>
        </w:tc>
        <w:tc>
          <w:tcPr>
            <w:tcW w:w="1140" w:type="dxa"/>
            <w:vAlign w:val="center"/>
          </w:tcPr>
          <w:p w14:paraId="18548ED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&gt;0%</w:t>
            </w:r>
          </w:p>
        </w:tc>
        <w:tc>
          <w:tcPr>
            <w:tcW w:w="1139" w:type="dxa"/>
            <w:vAlign w:val="center"/>
          </w:tcPr>
          <w:p w14:paraId="3B653D6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&gt;0%</w:t>
            </w:r>
          </w:p>
        </w:tc>
        <w:tc>
          <w:tcPr>
            <w:tcW w:w="1139" w:type="dxa"/>
            <w:vAlign w:val="center"/>
          </w:tcPr>
          <w:p w14:paraId="3261F0B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w:t>
            </w:r>
          </w:p>
        </w:tc>
        <w:tc>
          <w:tcPr>
            <w:tcW w:w="1139" w:type="dxa"/>
            <w:vAlign w:val="center"/>
          </w:tcPr>
          <w:p w14:paraId="5C7EF4A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5.00</w:t>
            </w:r>
          </w:p>
        </w:tc>
        <w:tc>
          <w:tcPr>
            <w:tcW w:w="1140" w:type="dxa"/>
            <w:vAlign w:val="center"/>
          </w:tcPr>
          <w:p w14:paraId="3534A7F3">
            <w:pPr>
              <w:jc w:val="center"/>
              <w:rPr>
                <w:rFonts w:hint="eastAsia" w:ascii="仿宋" w:hAnsi="仿宋" w:eastAsia="仿宋" w:cs="仿宋"/>
              </w:rPr>
            </w:pPr>
          </w:p>
        </w:tc>
      </w:tr>
      <w:tr w14:paraId="310E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65" w:type="dxa"/>
            <w:vMerge w:val="continue"/>
            <w:tcBorders>
              <w:top w:val="nil"/>
              <w:bottom w:val="single" w:color="auto" w:sz="4" w:space="0"/>
            </w:tcBorders>
            <w:vAlign w:val="center"/>
          </w:tcPr>
          <w:p w14:paraId="43240270">
            <w:pPr>
              <w:jc w:val="center"/>
              <w:rPr>
                <w:rFonts w:hint="eastAsia" w:ascii="仿宋" w:hAnsi="仿宋" w:eastAsia="仿宋" w:cs="仿宋"/>
              </w:rPr>
            </w:pPr>
          </w:p>
        </w:tc>
        <w:tc>
          <w:tcPr>
            <w:tcW w:w="1139" w:type="dxa"/>
            <w:vMerge w:val="continue"/>
            <w:tcBorders>
              <w:top w:val="nil"/>
              <w:bottom w:val="single" w:color="auto" w:sz="4" w:space="0"/>
            </w:tcBorders>
            <w:vAlign w:val="center"/>
          </w:tcPr>
          <w:p w14:paraId="69238758">
            <w:pPr>
              <w:jc w:val="center"/>
              <w:rPr>
                <w:rFonts w:hint="eastAsia" w:ascii="仿宋" w:hAnsi="仿宋" w:eastAsia="仿宋" w:cs="仿宋"/>
                <w:sz w:val="21"/>
                <w:szCs w:val="21"/>
              </w:rPr>
            </w:pPr>
          </w:p>
        </w:tc>
        <w:tc>
          <w:tcPr>
            <w:tcW w:w="1139" w:type="dxa"/>
            <w:tcBorders>
              <w:bottom w:val="single" w:color="auto" w:sz="4" w:space="0"/>
            </w:tcBorders>
            <w:vAlign w:val="center"/>
          </w:tcPr>
          <w:p w14:paraId="3A1A923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生态环境成本指标</w:t>
            </w:r>
          </w:p>
        </w:tc>
        <w:tc>
          <w:tcPr>
            <w:tcW w:w="1139" w:type="dxa"/>
            <w:tcBorders>
              <w:bottom w:val="single" w:color="auto" w:sz="4" w:space="0"/>
            </w:tcBorders>
            <w:vAlign w:val="center"/>
          </w:tcPr>
          <w:p w14:paraId="5E6B2C93">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生态环境成本节约率</w:t>
            </w:r>
          </w:p>
        </w:tc>
        <w:tc>
          <w:tcPr>
            <w:tcW w:w="1140" w:type="dxa"/>
            <w:tcBorders>
              <w:bottom w:val="single" w:color="auto" w:sz="4" w:space="0"/>
            </w:tcBorders>
            <w:vAlign w:val="center"/>
          </w:tcPr>
          <w:p w14:paraId="1F541D5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&gt;0%</w:t>
            </w:r>
          </w:p>
        </w:tc>
        <w:tc>
          <w:tcPr>
            <w:tcW w:w="1139" w:type="dxa"/>
            <w:tcBorders>
              <w:bottom w:val="single" w:color="auto" w:sz="4" w:space="0"/>
            </w:tcBorders>
            <w:vAlign w:val="center"/>
          </w:tcPr>
          <w:p w14:paraId="01F4A6F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&gt;0%</w:t>
            </w:r>
          </w:p>
        </w:tc>
        <w:tc>
          <w:tcPr>
            <w:tcW w:w="1139" w:type="dxa"/>
            <w:vAlign w:val="center"/>
          </w:tcPr>
          <w:p w14:paraId="0469289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w:t>
            </w:r>
          </w:p>
        </w:tc>
        <w:tc>
          <w:tcPr>
            <w:tcW w:w="1139" w:type="dxa"/>
            <w:vAlign w:val="center"/>
          </w:tcPr>
          <w:p w14:paraId="786421C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5.00</w:t>
            </w:r>
          </w:p>
        </w:tc>
        <w:tc>
          <w:tcPr>
            <w:tcW w:w="1140" w:type="dxa"/>
            <w:vAlign w:val="center"/>
          </w:tcPr>
          <w:p w14:paraId="1C298841">
            <w:pPr>
              <w:jc w:val="center"/>
              <w:rPr>
                <w:rFonts w:hint="eastAsia" w:ascii="仿宋" w:hAnsi="仿宋" w:eastAsia="仿宋" w:cs="仿宋"/>
              </w:rPr>
            </w:pPr>
          </w:p>
        </w:tc>
      </w:tr>
      <w:tr w14:paraId="572FF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361" w:type="dxa"/>
            <w:gridSpan w:val="6"/>
            <w:tcBorders>
              <w:top w:val="single" w:color="auto" w:sz="4" w:space="0"/>
              <w:left w:val="single" w:color="auto" w:sz="4" w:space="0"/>
              <w:bottom w:val="single" w:color="auto" w:sz="4" w:space="0"/>
              <w:right w:val="single" w:color="auto" w:sz="4" w:space="0"/>
            </w:tcBorders>
            <w:vAlign w:val="center"/>
          </w:tcPr>
          <w:p w14:paraId="643EFB3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总分</w:t>
            </w:r>
          </w:p>
        </w:tc>
        <w:tc>
          <w:tcPr>
            <w:tcW w:w="1139" w:type="dxa"/>
            <w:tcBorders>
              <w:left w:val="single" w:color="auto" w:sz="4" w:space="0"/>
            </w:tcBorders>
            <w:vAlign w:val="center"/>
          </w:tcPr>
          <w:p w14:paraId="0972D3F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w:t>
            </w:r>
          </w:p>
        </w:tc>
        <w:tc>
          <w:tcPr>
            <w:tcW w:w="1139" w:type="dxa"/>
            <w:vAlign w:val="center"/>
          </w:tcPr>
          <w:p w14:paraId="7E1D7EA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0"/>
                <w:szCs w:val="20"/>
                <w:u w:val="none"/>
                <w:lang w:val="en-US" w:eastAsia="zh-CN" w:bidi="ar"/>
              </w:rPr>
              <w:t>100.00</w:t>
            </w:r>
          </w:p>
        </w:tc>
        <w:tc>
          <w:tcPr>
            <w:tcW w:w="1140" w:type="dxa"/>
            <w:vAlign w:val="center"/>
          </w:tcPr>
          <w:p w14:paraId="045C6345">
            <w:pPr>
              <w:jc w:val="center"/>
              <w:rPr>
                <w:rFonts w:hint="eastAsia" w:ascii="仿宋" w:hAnsi="仿宋" w:eastAsia="仿宋" w:cs="仿宋"/>
              </w:rPr>
            </w:pPr>
          </w:p>
        </w:tc>
      </w:tr>
    </w:tbl>
    <w:p w14:paraId="210BB853">
      <w:pPr>
        <w:pStyle w:val="9"/>
        <w:spacing w:before="12" w:line="285" w:lineRule="auto"/>
        <w:ind w:right="285" w:firstLine="420" w:firstLineChars="200"/>
        <w:rPr>
          <w:rFonts w:ascii="宋体" w:hAnsi="宋体" w:eastAsia="宋体" w:cs="宋体"/>
          <w:sz w:val="21"/>
          <w:szCs w:val="21"/>
          <w:lang w:eastAsia="zh-CN"/>
        </w:rPr>
      </w:pPr>
    </w:p>
    <w:p w14:paraId="4A43E732">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3228C2D1">
      <w:pPr>
        <w:pStyle w:val="9"/>
        <w:spacing w:before="12" w:line="285" w:lineRule="auto"/>
        <w:ind w:right="285" w:firstLine="420" w:firstLineChars="200"/>
        <w:rPr>
          <w:rFonts w:ascii="宋体" w:hAnsi="宋体" w:eastAsia="宋体" w:cs="宋体"/>
          <w:sz w:val="21"/>
          <w:szCs w:val="21"/>
          <w:lang w:eastAsia="zh-CN"/>
        </w:rPr>
      </w:pPr>
    </w:p>
    <w:tbl>
      <w:tblPr>
        <w:tblStyle w:val="15"/>
        <w:tblpPr w:leftFromText="180" w:rightFromText="180" w:vertAnchor="text" w:horzAnchor="page" w:tblpX="1168" w:tblpY="201"/>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813"/>
        <w:gridCol w:w="1087"/>
        <w:gridCol w:w="1988"/>
        <w:gridCol w:w="1237"/>
        <w:gridCol w:w="1123"/>
        <w:gridCol w:w="715"/>
        <w:gridCol w:w="912"/>
        <w:gridCol w:w="1052"/>
      </w:tblGrid>
      <w:tr w14:paraId="1ADBF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852" w:type="dxa"/>
            <w:vAlign w:val="center"/>
          </w:tcPr>
          <w:p w14:paraId="7B5669A9">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16"/>
                <w:szCs w:val="16"/>
                <w:u w:val="none"/>
                <w:lang w:val="en-US" w:eastAsia="zh-CN" w:bidi="ar"/>
              </w:rPr>
              <w:t>项目支出名称</w:t>
            </w:r>
          </w:p>
        </w:tc>
        <w:tc>
          <w:tcPr>
            <w:tcW w:w="8927" w:type="dxa"/>
            <w:gridSpan w:val="8"/>
            <w:vAlign w:val="center"/>
          </w:tcPr>
          <w:p w14:paraId="6B24EA79">
            <w:pPr>
              <w:keepNext w:val="0"/>
              <w:keepLines w:val="0"/>
              <w:widowControl/>
              <w:suppressLineNumbers w:val="0"/>
              <w:jc w:val="center"/>
              <w:textAlignment w:val="center"/>
              <w:rPr>
                <w:rFonts w:hint="eastAsia" w:ascii="仿宋" w:hAnsi="仿宋" w:eastAsia="仿宋" w:cs="仿宋"/>
                <w:sz w:val="18"/>
                <w:szCs w:val="18"/>
              </w:rPr>
            </w:pPr>
            <w:r>
              <w:rPr>
                <w:rFonts w:hint="eastAsia" w:ascii="微软雅黑" w:hAnsi="微软雅黑" w:eastAsia="微软雅黑" w:cs="微软雅黑"/>
                <w:b/>
                <w:bCs/>
                <w:i w:val="0"/>
                <w:iCs w:val="0"/>
                <w:snapToGrid w:val="0"/>
                <w:color w:val="000000"/>
                <w:kern w:val="0"/>
                <w:sz w:val="20"/>
                <w:szCs w:val="20"/>
                <w:u w:val="none"/>
                <w:lang w:val="en-US" w:eastAsia="zh-CN" w:bidi="ar"/>
              </w:rPr>
              <w:t>村级运转经费</w:t>
            </w:r>
          </w:p>
        </w:tc>
      </w:tr>
      <w:tr w14:paraId="16AB9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852" w:type="dxa"/>
            <w:vAlign w:val="center"/>
          </w:tcPr>
          <w:p w14:paraId="1559CC65">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16"/>
                <w:szCs w:val="16"/>
                <w:u w:val="none"/>
                <w:lang w:val="en-US" w:eastAsia="zh-CN" w:bidi="ar"/>
              </w:rPr>
              <w:t>主管部门</w:t>
            </w:r>
          </w:p>
        </w:tc>
        <w:tc>
          <w:tcPr>
            <w:tcW w:w="5125" w:type="dxa"/>
            <w:gridSpan w:val="4"/>
            <w:vAlign w:val="center"/>
          </w:tcPr>
          <w:p w14:paraId="78BD36E9">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怀化市鹤城区河西街道办事处</w:t>
            </w:r>
          </w:p>
        </w:tc>
        <w:tc>
          <w:tcPr>
            <w:tcW w:w="1123" w:type="dxa"/>
            <w:vAlign w:val="center"/>
          </w:tcPr>
          <w:p w14:paraId="42DD4A34">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实施单位</w:t>
            </w:r>
          </w:p>
        </w:tc>
        <w:tc>
          <w:tcPr>
            <w:tcW w:w="2679" w:type="dxa"/>
            <w:gridSpan w:val="3"/>
            <w:vAlign w:val="center"/>
          </w:tcPr>
          <w:p w14:paraId="5C15BABF">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怀化市鹤城区河西街道办事处</w:t>
            </w:r>
          </w:p>
        </w:tc>
      </w:tr>
      <w:tr w14:paraId="676AC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852" w:type="dxa"/>
            <w:vMerge w:val="restart"/>
            <w:tcBorders>
              <w:bottom w:val="nil"/>
            </w:tcBorders>
            <w:vAlign w:val="center"/>
          </w:tcPr>
          <w:p w14:paraId="5068B9D9">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项目资金(万元)</w:t>
            </w:r>
          </w:p>
        </w:tc>
        <w:tc>
          <w:tcPr>
            <w:tcW w:w="1900" w:type="dxa"/>
            <w:gridSpan w:val="2"/>
            <w:vAlign w:val="center"/>
          </w:tcPr>
          <w:p w14:paraId="5F91809E">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b/>
                <w:bCs/>
                <w:i w:val="0"/>
                <w:iCs w:val="0"/>
                <w:snapToGrid w:val="0"/>
                <w:color w:val="000000"/>
                <w:kern w:val="0"/>
                <w:sz w:val="20"/>
                <w:szCs w:val="20"/>
                <w:u w:val="none"/>
                <w:lang w:val="en-US" w:eastAsia="zh-CN" w:bidi="ar"/>
              </w:rPr>
              <w:t xml:space="preserve">     资金来源</w:t>
            </w:r>
          </w:p>
        </w:tc>
        <w:tc>
          <w:tcPr>
            <w:tcW w:w="1988" w:type="dxa"/>
            <w:vAlign w:val="center"/>
          </w:tcPr>
          <w:p w14:paraId="713F8AEF">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b/>
                <w:bCs/>
                <w:i w:val="0"/>
                <w:iCs w:val="0"/>
                <w:snapToGrid w:val="0"/>
                <w:color w:val="000000"/>
                <w:kern w:val="0"/>
                <w:sz w:val="20"/>
                <w:szCs w:val="20"/>
                <w:u w:val="none"/>
                <w:lang w:val="en-US" w:eastAsia="zh-CN" w:bidi="ar"/>
              </w:rPr>
              <w:t>年初预算数</w:t>
            </w:r>
          </w:p>
        </w:tc>
        <w:tc>
          <w:tcPr>
            <w:tcW w:w="1237" w:type="dxa"/>
            <w:vAlign w:val="center"/>
          </w:tcPr>
          <w:p w14:paraId="37DFDDF7">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b/>
                <w:bCs/>
                <w:i w:val="0"/>
                <w:iCs w:val="0"/>
                <w:snapToGrid w:val="0"/>
                <w:color w:val="000000"/>
                <w:kern w:val="0"/>
                <w:sz w:val="20"/>
                <w:szCs w:val="20"/>
                <w:u w:val="none"/>
                <w:lang w:val="en-US" w:eastAsia="zh-CN" w:bidi="ar"/>
              </w:rPr>
              <w:t>全年预算数</w:t>
            </w:r>
          </w:p>
        </w:tc>
        <w:tc>
          <w:tcPr>
            <w:tcW w:w="1123" w:type="dxa"/>
            <w:vAlign w:val="center"/>
          </w:tcPr>
          <w:p w14:paraId="0C3C05D5">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b/>
                <w:bCs/>
                <w:i w:val="0"/>
                <w:iCs w:val="0"/>
                <w:snapToGrid w:val="0"/>
                <w:color w:val="000000"/>
                <w:kern w:val="0"/>
                <w:sz w:val="20"/>
                <w:szCs w:val="20"/>
                <w:u w:val="none"/>
                <w:lang w:val="en-US" w:eastAsia="zh-CN" w:bidi="ar"/>
              </w:rPr>
              <w:t>全年执行数</w:t>
            </w:r>
          </w:p>
        </w:tc>
        <w:tc>
          <w:tcPr>
            <w:tcW w:w="715" w:type="dxa"/>
            <w:vAlign w:val="center"/>
          </w:tcPr>
          <w:p w14:paraId="44FF7DF8">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b/>
                <w:bCs/>
                <w:i w:val="0"/>
                <w:iCs w:val="0"/>
                <w:snapToGrid w:val="0"/>
                <w:color w:val="000000"/>
                <w:kern w:val="0"/>
                <w:sz w:val="20"/>
                <w:szCs w:val="20"/>
                <w:u w:val="none"/>
                <w:lang w:val="en-US" w:eastAsia="zh-CN" w:bidi="ar"/>
              </w:rPr>
              <w:t>分值</w:t>
            </w:r>
          </w:p>
        </w:tc>
        <w:tc>
          <w:tcPr>
            <w:tcW w:w="912" w:type="dxa"/>
            <w:vAlign w:val="center"/>
          </w:tcPr>
          <w:p w14:paraId="4C87CA3D">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b/>
                <w:bCs/>
                <w:i w:val="0"/>
                <w:iCs w:val="0"/>
                <w:snapToGrid w:val="0"/>
                <w:color w:val="000000"/>
                <w:kern w:val="0"/>
                <w:sz w:val="20"/>
                <w:szCs w:val="20"/>
                <w:u w:val="none"/>
                <w:lang w:val="en-US" w:eastAsia="zh-CN" w:bidi="ar"/>
              </w:rPr>
              <w:t>执行率</w:t>
            </w:r>
          </w:p>
        </w:tc>
        <w:tc>
          <w:tcPr>
            <w:tcW w:w="1052" w:type="dxa"/>
            <w:vAlign w:val="center"/>
          </w:tcPr>
          <w:p w14:paraId="5F8C8220">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b/>
                <w:bCs/>
                <w:i w:val="0"/>
                <w:iCs w:val="0"/>
                <w:snapToGrid w:val="0"/>
                <w:color w:val="000000"/>
                <w:kern w:val="0"/>
                <w:sz w:val="20"/>
                <w:szCs w:val="20"/>
                <w:u w:val="none"/>
                <w:lang w:val="en-US" w:eastAsia="zh-CN" w:bidi="ar"/>
              </w:rPr>
              <w:t>得分</w:t>
            </w:r>
          </w:p>
        </w:tc>
      </w:tr>
      <w:tr w14:paraId="379DD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 w:type="dxa"/>
            <w:vMerge w:val="continue"/>
            <w:tcBorders>
              <w:top w:val="nil"/>
              <w:bottom w:val="nil"/>
            </w:tcBorders>
            <w:vAlign w:val="center"/>
          </w:tcPr>
          <w:p w14:paraId="45AF701E">
            <w:pPr>
              <w:jc w:val="center"/>
              <w:rPr>
                <w:rFonts w:hint="eastAsia" w:ascii="仿宋" w:hAnsi="仿宋" w:eastAsia="仿宋" w:cs="仿宋"/>
                <w:sz w:val="16"/>
                <w:szCs w:val="16"/>
              </w:rPr>
            </w:pPr>
          </w:p>
        </w:tc>
        <w:tc>
          <w:tcPr>
            <w:tcW w:w="1900" w:type="dxa"/>
            <w:gridSpan w:val="2"/>
            <w:vAlign w:val="center"/>
          </w:tcPr>
          <w:p w14:paraId="440BAEE6">
            <w:pPr>
              <w:keepNext w:val="0"/>
              <w:keepLines w:val="0"/>
              <w:widowControl/>
              <w:suppressLineNumbers w:val="0"/>
              <w:jc w:val="left"/>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其中:当年财政拨款</w:t>
            </w:r>
          </w:p>
        </w:tc>
        <w:tc>
          <w:tcPr>
            <w:tcW w:w="1988" w:type="dxa"/>
            <w:vAlign w:val="center"/>
          </w:tcPr>
          <w:p w14:paraId="7D37B386">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18</w:t>
            </w:r>
          </w:p>
        </w:tc>
        <w:tc>
          <w:tcPr>
            <w:tcW w:w="1237" w:type="dxa"/>
            <w:vAlign w:val="center"/>
          </w:tcPr>
          <w:p w14:paraId="5511B581">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18</w:t>
            </w:r>
          </w:p>
        </w:tc>
        <w:tc>
          <w:tcPr>
            <w:tcW w:w="1123" w:type="dxa"/>
            <w:vAlign w:val="center"/>
          </w:tcPr>
          <w:p w14:paraId="3267A8A3">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18</w:t>
            </w:r>
          </w:p>
        </w:tc>
        <w:tc>
          <w:tcPr>
            <w:tcW w:w="715" w:type="dxa"/>
            <w:vAlign w:val="center"/>
          </w:tcPr>
          <w:p w14:paraId="635B21C3">
            <w:pPr>
              <w:jc w:val="center"/>
              <w:rPr>
                <w:rFonts w:hint="eastAsia" w:ascii="仿宋" w:hAnsi="仿宋" w:eastAsia="仿宋" w:cs="仿宋"/>
                <w:sz w:val="16"/>
                <w:szCs w:val="16"/>
              </w:rPr>
            </w:pPr>
          </w:p>
        </w:tc>
        <w:tc>
          <w:tcPr>
            <w:tcW w:w="912" w:type="dxa"/>
            <w:vAlign w:val="center"/>
          </w:tcPr>
          <w:p w14:paraId="1827C8D2">
            <w:pPr>
              <w:jc w:val="center"/>
              <w:rPr>
                <w:rFonts w:hint="eastAsia" w:ascii="仿宋" w:hAnsi="仿宋" w:eastAsia="仿宋" w:cs="仿宋"/>
                <w:sz w:val="16"/>
                <w:szCs w:val="16"/>
              </w:rPr>
            </w:pPr>
          </w:p>
        </w:tc>
        <w:tc>
          <w:tcPr>
            <w:tcW w:w="1052" w:type="dxa"/>
            <w:vAlign w:val="center"/>
          </w:tcPr>
          <w:p w14:paraId="72A9C6E2">
            <w:pPr>
              <w:jc w:val="center"/>
              <w:rPr>
                <w:rFonts w:hint="eastAsia" w:ascii="仿宋" w:hAnsi="仿宋" w:eastAsia="仿宋" w:cs="仿宋"/>
                <w:sz w:val="16"/>
                <w:szCs w:val="16"/>
              </w:rPr>
            </w:pPr>
          </w:p>
        </w:tc>
      </w:tr>
      <w:tr w14:paraId="608E34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27EB5900">
            <w:pPr>
              <w:jc w:val="center"/>
              <w:rPr>
                <w:rFonts w:hint="eastAsia" w:ascii="仿宋" w:hAnsi="仿宋" w:eastAsia="仿宋" w:cs="仿宋"/>
                <w:sz w:val="16"/>
                <w:szCs w:val="16"/>
              </w:rPr>
            </w:pPr>
          </w:p>
        </w:tc>
        <w:tc>
          <w:tcPr>
            <w:tcW w:w="1900" w:type="dxa"/>
            <w:gridSpan w:val="2"/>
            <w:vAlign w:val="center"/>
          </w:tcPr>
          <w:p w14:paraId="59D8AC78">
            <w:pPr>
              <w:keepNext w:val="0"/>
              <w:keepLines w:val="0"/>
              <w:widowControl/>
              <w:suppressLineNumbers w:val="0"/>
              <w:jc w:val="left"/>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上年结转金额</w:t>
            </w:r>
          </w:p>
        </w:tc>
        <w:tc>
          <w:tcPr>
            <w:tcW w:w="1988" w:type="dxa"/>
            <w:vAlign w:val="center"/>
          </w:tcPr>
          <w:p w14:paraId="3E1B6955">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0</w:t>
            </w:r>
          </w:p>
        </w:tc>
        <w:tc>
          <w:tcPr>
            <w:tcW w:w="1237" w:type="dxa"/>
            <w:vAlign w:val="center"/>
          </w:tcPr>
          <w:p w14:paraId="6E59097F">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0</w:t>
            </w:r>
          </w:p>
        </w:tc>
        <w:tc>
          <w:tcPr>
            <w:tcW w:w="1123" w:type="dxa"/>
            <w:vAlign w:val="center"/>
          </w:tcPr>
          <w:p w14:paraId="73EACF2F">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0</w:t>
            </w:r>
          </w:p>
        </w:tc>
        <w:tc>
          <w:tcPr>
            <w:tcW w:w="715" w:type="dxa"/>
            <w:vAlign w:val="center"/>
          </w:tcPr>
          <w:p w14:paraId="0099B5AA">
            <w:pPr>
              <w:jc w:val="center"/>
              <w:rPr>
                <w:rFonts w:hint="eastAsia" w:ascii="仿宋" w:hAnsi="仿宋" w:eastAsia="仿宋" w:cs="仿宋"/>
                <w:sz w:val="16"/>
                <w:szCs w:val="16"/>
              </w:rPr>
            </w:pPr>
          </w:p>
        </w:tc>
        <w:tc>
          <w:tcPr>
            <w:tcW w:w="912" w:type="dxa"/>
            <w:vAlign w:val="center"/>
          </w:tcPr>
          <w:p w14:paraId="4906B599">
            <w:pPr>
              <w:jc w:val="center"/>
              <w:rPr>
                <w:rFonts w:hint="eastAsia" w:ascii="仿宋" w:hAnsi="仿宋" w:eastAsia="仿宋" w:cs="仿宋"/>
                <w:sz w:val="16"/>
                <w:szCs w:val="16"/>
              </w:rPr>
            </w:pPr>
          </w:p>
        </w:tc>
        <w:tc>
          <w:tcPr>
            <w:tcW w:w="1052" w:type="dxa"/>
            <w:vAlign w:val="center"/>
          </w:tcPr>
          <w:p w14:paraId="4FEE7B73">
            <w:pPr>
              <w:jc w:val="center"/>
              <w:rPr>
                <w:rFonts w:hint="eastAsia" w:ascii="仿宋" w:hAnsi="仿宋" w:eastAsia="仿宋" w:cs="仿宋"/>
                <w:sz w:val="16"/>
                <w:szCs w:val="16"/>
              </w:rPr>
            </w:pPr>
          </w:p>
        </w:tc>
      </w:tr>
      <w:tr w14:paraId="32533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2" w:type="dxa"/>
            <w:vMerge w:val="continue"/>
            <w:tcBorders>
              <w:top w:val="nil"/>
              <w:bottom w:val="nil"/>
            </w:tcBorders>
            <w:vAlign w:val="center"/>
          </w:tcPr>
          <w:p w14:paraId="36B562A6">
            <w:pPr>
              <w:jc w:val="center"/>
              <w:rPr>
                <w:rFonts w:hint="eastAsia" w:ascii="仿宋" w:hAnsi="仿宋" w:eastAsia="仿宋" w:cs="仿宋"/>
                <w:sz w:val="16"/>
                <w:szCs w:val="16"/>
              </w:rPr>
            </w:pPr>
          </w:p>
        </w:tc>
        <w:tc>
          <w:tcPr>
            <w:tcW w:w="1900" w:type="dxa"/>
            <w:gridSpan w:val="2"/>
            <w:vAlign w:val="center"/>
          </w:tcPr>
          <w:p w14:paraId="34386F86">
            <w:pPr>
              <w:keepNext w:val="0"/>
              <w:keepLines w:val="0"/>
              <w:widowControl/>
              <w:suppressLineNumbers w:val="0"/>
              <w:jc w:val="left"/>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其它资金</w:t>
            </w:r>
          </w:p>
        </w:tc>
        <w:tc>
          <w:tcPr>
            <w:tcW w:w="1988" w:type="dxa"/>
            <w:vAlign w:val="center"/>
          </w:tcPr>
          <w:p w14:paraId="70AEE1E6">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0</w:t>
            </w:r>
          </w:p>
        </w:tc>
        <w:tc>
          <w:tcPr>
            <w:tcW w:w="1237" w:type="dxa"/>
            <w:vAlign w:val="center"/>
          </w:tcPr>
          <w:p w14:paraId="497A7DE4">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0</w:t>
            </w:r>
          </w:p>
        </w:tc>
        <w:tc>
          <w:tcPr>
            <w:tcW w:w="1123" w:type="dxa"/>
            <w:vAlign w:val="center"/>
          </w:tcPr>
          <w:p w14:paraId="3898587A">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0</w:t>
            </w:r>
          </w:p>
        </w:tc>
        <w:tc>
          <w:tcPr>
            <w:tcW w:w="715" w:type="dxa"/>
            <w:vAlign w:val="center"/>
          </w:tcPr>
          <w:p w14:paraId="35499E16">
            <w:pPr>
              <w:jc w:val="center"/>
              <w:rPr>
                <w:rFonts w:hint="eastAsia" w:ascii="仿宋" w:hAnsi="仿宋" w:eastAsia="仿宋" w:cs="仿宋"/>
                <w:sz w:val="16"/>
                <w:szCs w:val="16"/>
              </w:rPr>
            </w:pPr>
          </w:p>
        </w:tc>
        <w:tc>
          <w:tcPr>
            <w:tcW w:w="912" w:type="dxa"/>
            <w:vAlign w:val="center"/>
          </w:tcPr>
          <w:p w14:paraId="232D1EC0">
            <w:pPr>
              <w:jc w:val="center"/>
              <w:rPr>
                <w:rFonts w:hint="eastAsia" w:ascii="仿宋" w:hAnsi="仿宋" w:eastAsia="仿宋" w:cs="仿宋"/>
                <w:sz w:val="16"/>
                <w:szCs w:val="16"/>
              </w:rPr>
            </w:pPr>
          </w:p>
        </w:tc>
        <w:tc>
          <w:tcPr>
            <w:tcW w:w="1052" w:type="dxa"/>
            <w:vAlign w:val="center"/>
          </w:tcPr>
          <w:p w14:paraId="0843CDC5">
            <w:pPr>
              <w:jc w:val="center"/>
              <w:rPr>
                <w:rFonts w:hint="eastAsia" w:ascii="仿宋" w:hAnsi="仿宋" w:eastAsia="仿宋" w:cs="仿宋"/>
                <w:sz w:val="16"/>
                <w:szCs w:val="16"/>
              </w:rPr>
            </w:pPr>
          </w:p>
        </w:tc>
      </w:tr>
      <w:tr w14:paraId="7D2B3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continue"/>
            <w:tcBorders>
              <w:top w:val="nil"/>
            </w:tcBorders>
            <w:vAlign w:val="center"/>
          </w:tcPr>
          <w:p w14:paraId="25D6FEA6">
            <w:pPr>
              <w:jc w:val="center"/>
              <w:rPr>
                <w:rFonts w:hint="eastAsia" w:ascii="仿宋" w:hAnsi="仿宋" w:eastAsia="仿宋" w:cs="仿宋"/>
                <w:sz w:val="16"/>
                <w:szCs w:val="16"/>
              </w:rPr>
            </w:pPr>
          </w:p>
        </w:tc>
        <w:tc>
          <w:tcPr>
            <w:tcW w:w="1900" w:type="dxa"/>
            <w:gridSpan w:val="2"/>
            <w:vAlign w:val="center"/>
          </w:tcPr>
          <w:p w14:paraId="79212DBB">
            <w:pPr>
              <w:keepNext w:val="0"/>
              <w:keepLines w:val="0"/>
              <w:widowControl/>
              <w:suppressLineNumbers w:val="0"/>
              <w:jc w:val="left"/>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年度资金总额</w:t>
            </w:r>
          </w:p>
        </w:tc>
        <w:tc>
          <w:tcPr>
            <w:tcW w:w="1988" w:type="dxa"/>
            <w:vAlign w:val="center"/>
          </w:tcPr>
          <w:p w14:paraId="16C4A6CB">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18</w:t>
            </w:r>
          </w:p>
        </w:tc>
        <w:tc>
          <w:tcPr>
            <w:tcW w:w="1237" w:type="dxa"/>
            <w:vAlign w:val="center"/>
          </w:tcPr>
          <w:p w14:paraId="54F8BA53">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18</w:t>
            </w:r>
          </w:p>
        </w:tc>
        <w:tc>
          <w:tcPr>
            <w:tcW w:w="1123" w:type="dxa"/>
            <w:vAlign w:val="center"/>
          </w:tcPr>
          <w:p w14:paraId="1A1A55C8">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18</w:t>
            </w:r>
          </w:p>
        </w:tc>
        <w:tc>
          <w:tcPr>
            <w:tcW w:w="715" w:type="dxa"/>
            <w:vAlign w:val="center"/>
          </w:tcPr>
          <w:p w14:paraId="4CB28251">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10</w:t>
            </w:r>
          </w:p>
        </w:tc>
        <w:tc>
          <w:tcPr>
            <w:tcW w:w="912" w:type="dxa"/>
            <w:vAlign w:val="center"/>
          </w:tcPr>
          <w:p w14:paraId="0F8678B0">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100.00%</w:t>
            </w:r>
          </w:p>
        </w:tc>
        <w:tc>
          <w:tcPr>
            <w:tcW w:w="1052" w:type="dxa"/>
            <w:vAlign w:val="center"/>
          </w:tcPr>
          <w:p w14:paraId="78BD0A9E">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10.00</w:t>
            </w:r>
          </w:p>
        </w:tc>
      </w:tr>
      <w:tr w14:paraId="77204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restart"/>
            <w:tcBorders>
              <w:bottom w:val="nil"/>
            </w:tcBorders>
            <w:vAlign w:val="center"/>
          </w:tcPr>
          <w:p w14:paraId="0273041E">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16"/>
                <w:szCs w:val="16"/>
                <w:u w:val="none"/>
                <w:lang w:val="en-US" w:eastAsia="zh-CN" w:bidi="ar"/>
              </w:rPr>
              <w:t>年度总体目标</w:t>
            </w:r>
          </w:p>
        </w:tc>
        <w:tc>
          <w:tcPr>
            <w:tcW w:w="5125" w:type="dxa"/>
            <w:gridSpan w:val="4"/>
            <w:vAlign w:val="center"/>
          </w:tcPr>
          <w:p w14:paraId="381E2CD8">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预期目标</w:t>
            </w:r>
          </w:p>
        </w:tc>
        <w:tc>
          <w:tcPr>
            <w:tcW w:w="3802" w:type="dxa"/>
            <w:gridSpan w:val="4"/>
            <w:vAlign w:val="center"/>
          </w:tcPr>
          <w:p w14:paraId="4E345637">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16"/>
                <w:szCs w:val="16"/>
                <w:u w:val="none"/>
                <w:lang w:val="en-US" w:eastAsia="zh-CN" w:bidi="ar"/>
              </w:rPr>
              <w:t>实际完成情况　</w:t>
            </w:r>
          </w:p>
        </w:tc>
      </w:tr>
      <w:tr w14:paraId="7201C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continue"/>
            <w:tcBorders>
              <w:top w:val="nil"/>
            </w:tcBorders>
            <w:vAlign w:val="center"/>
          </w:tcPr>
          <w:p w14:paraId="465E1B5A">
            <w:pPr>
              <w:jc w:val="center"/>
              <w:rPr>
                <w:rFonts w:hint="eastAsia" w:ascii="仿宋" w:hAnsi="仿宋" w:eastAsia="仿宋" w:cs="仿宋"/>
                <w:sz w:val="16"/>
                <w:szCs w:val="16"/>
              </w:rPr>
            </w:pPr>
          </w:p>
        </w:tc>
        <w:tc>
          <w:tcPr>
            <w:tcW w:w="5125" w:type="dxa"/>
            <w:gridSpan w:val="4"/>
            <w:vAlign w:val="center"/>
          </w:tcPr>
          <w:p w14:paraId="53ACBDC4">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2023年依照上级批复及时拨付资金，确保村级各项工作有效开展</w:t>
            </w:r>
          </w:p>
        </w:tc>
        <w:tc>
          <w:tcPr>
            <w:tcW w:w="3802" w:type="dxa"/>
            <w:gridSpan w:val="4"/>
            <w:vAlign w:val="center"/>
          </w:tcPr>
          <w:p w14:paraId="15AB7DFD">
            <w:pPr>
              <w:keepNext w:val="0"/>
              <w:keepLines w:val="0"/>
              <w:widowControl/>
              <w:suppressLineNumbers w:val="0"/>
              <w:jc w:val="center"/>
              <w:textAlignment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u w:val="none"/>
                <w:lang w:val="en-US" w:eastAsia="zh-CN" w:bidi="ar"/>
              </w:rPr>
              <w:t>完成既定绩效目标</w:t>
            </w:r>
          </w:p>
        </w:tc>
      </w:tr>
      <w:tr w14:paraId="1108F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852" w:type="dxa"/>
            <w:vMerge w:val="restart"/>
            <w:tcBorders>
              <w:bottom w:val="nil"/>
            </w:tcBorders>
            <w:vAlign w:val="center"/>
          </w:tcPr>
          <w:p w14:paraId="71320B90">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i w:val="0"/>
                <w:iCs w:val="0"/>
                <w:snapToGrid w:val="0"/>
                <w:color w:val="000000"/>
                <w:kern w:val="0"/>
                <w:sz w:val="20"/>
                <w:szCs w:val="20"/>
                <w:u w:val="none"/>
                <w:lang w:val="en-US" w:eastAsia="zh-CN" w:bidi="ar"/>
              </w:rPr>
              <w:t>绩效指标</w:t>
            </w:r>
          </w:p>
        </w:tc>
        <w:tc>
          <w:tcPr>
            <w:tcW w:w="813" w:type="dxa"/>
            <w:vAlign w:val="center"/>
          </w:tcPr>
          <w:p w14:paraId="06D8E3F2">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20"/>
                <w:szCs w:val="20"/>
                <w:u w:val="none"/>
                <w:lang w:val="en-US" w:eastAsia="zh-CN" w:bidi="ar"/>
              </w:rPr>
              <w:t>一级指标</w:t>
            </w:r>
          </w:p>
        </w:tc>
        <w:tc>
          <w:tcPr>
            <w:tcW w:w="1087" w:type="dxa"/>
            <w:vAlign w:val="center"/>
          </w:tcPr>
          <w:p w14:paraId="42FB57B4">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20"/>
                <w:szCs w:val="20"/>
                <w:u w:val="none"/>
                <w:lang w:val="en-US" w:eastAsia="zh-CN" w:bidi="ar"/>
              </w:rPr>
              <w:t>二级指标</w:t>
            </w:r>
          </w:p>
        </w:tc>
        <w:tc>
          <w:tcPr>
            <w:tcW w:w="1988" w:type="dxa"/>
            <w:vAlign w:val="center"/>
          </w:tcPr>
          <w:p w14:paraId="40B0BCD5">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20"/>
                <w:szCs w:val="20"/>
                <w:u w:val="none"/>
                <w:lang w:val="en-US" w:eastAsia="zh-CN" w:bidi="ar"/>
              </w:rPr>
              <w:t>三级指标</w:t>
            </w:r>
          </w:p>
        </w:tc>
        <w:tc>
          <w:tcPr>
            <w:tcW w:w="1237" w:type="dxa"/>
            <w:vAlign w:val="center"/>
          </w:tcPr>
          <w:p w14:paraId="5F842F83">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20"/>
                <w:szCs w:val="20"/>
                <w:u w:val="none"/>
                <w:lang w:val="en-US" w:eastAsia="zh-CN" w:bidi="ar"/>
              </w:rPr>
              <w:t>年度指标值</w:t>
            </w:r>
          </w:p>
        </w:tc>
        <w:tc>
          <w:tcPr>
            <w:tcW w:w="1123" w:type="dxa"/>
            <w:vAlign w:val="center"/>
          </w:tcPr>
          <w:p w14:paraId="06FA15C6">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20"/>
                <w:szCs w:val="20"/>
                <w:u w:val="none"/>
                <w:lang w:val="en-US" w:eastAsia="zh-CN" w:bidi="ar"/>
              </w:rPr>
              <w:t>实际完成值</w:t>
            </w:r>
          </w:p>
        </w:tc>
        <w:tc>
          <w:tcPr>
            <w:tcW w:w="715" w:type="dxa"/>
            <w:vAlign w:val="center"/>
          </w:tcPr>
          <w:p w14:paraId="59D80D67">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20"/>
                <w:szCs w:val="20"/>
                <w:u w:val="none"/>
                <w:lang w:val="en-US" w:eastAsia="zh-CN" w:bidi="ar"/>
              </w:rPr>
              <w:t>分值</w:t>
            </w:r>
          </w:p>
        </w:tc>
        <w:tc>
          <w:tcPr>
            <w:tcW w:w="912" w:type="dxa"/>
            <w:vAlign w:val="center"/>
          </w:tcPr>
          <w:p w14:paraId="2A86C335">
            <w:pPr>
              <w:keepNext w:val="0"/>
              <w:keepLines w:val="0"/>
              <w:widowControl/>
              <w:suppressLineNumbers w:val="0"/>
              <w:jc w:val="center"/>
              <w:textAlignment w:val="center"/>
              <w:rPr>
                <w:rFonts w:hint="eastAsia" w:ascii="仿宋" w:hAnsi="仿宋" w:eastAsia="仿宋" w:cs="仿宋"/>
                <w:sz w:val="16"/>
                <w:szCs w:val="16"/>
                <w:lang w:eastAsia="zh-CN"/>
              </w:rPr>
            </w:pPr>
            <w:r>
              <w:rPr>
                <w:rFonts w:hint="eastAsia" w:ascii="仿宋" w:hAnsi="仿宋" w:eastAsia="仿宋" w:cs="仿宋"/>
                <w:b/>
                <w:bCs/>
                <w:i w:val="0"/>
                <w:iCs w:val="0"/>
                <w:snapToGrid w:val="0"/>
                <w:color w:val="000000"/>
                <w:kern w:val="0"/>
                <w:sz w:val="20"/>
                <w:szCs w:val="20"/>
                <w:u w:val="none"/>
                <w:lang w:val="en-US" w:eastAsia="zh-CN" w:bidi="ar"/>
              </w:rPr>
              <w:t>得分</w:t>
            </w:r>
          </w:p>
        </w:tc>
        <w:tc>
          <w:tcPr>
            <w:tcW w:w="1052" w:type="dxa"/>
            <w:vAlign w:val="center"/>
          </w:tcPr>
          <w:p w14:paraId="55E5F6D8">
            <w:pPr>
              <w:keepNext w:val="0"/>
              <w:keepLines w:val="0"/>
              <w:widowControl/>
              <w:suppressLineNumbers w:val="0"/>
              <w:jc w:val="center"/>
              <w:textAlignment w:val="center"/>
              <w:rPr>
                <w:rFonts w:hint="eastAsia" w:ascii="仿宋" w:hAnsi="仿宋" w:eastAsia="仿宋" w:cs="仿宋"/>
                <w:sz w:val="16"/>
                <w:szCs w:val="16"/>
              </w:rPr>
            </w:pPr>
            <w:r>
              <w:rPr>
                <w:rFonts w:hint="eastAsia" w:ascii="仿宋" w:hAnsi="仿宋" w:eastAsia="仿宋" w:cs="仿宋"/>
                <w:b/>
                <w:bCs/>
                <w:i w:val="0"/>
                <w:iCs w:val="0"/>
                <w:snapToGrid w:val="0"/>
                <w:color w:val="000000"/>
                <w:kern w:val="0"/>
                <w:sz w:val="20"/>
                <w:szCs w:val="20"/>
                <w:u w:val="none"/>
                <w:lang w:val="en-US" w:eastAsia="zh-CN" w:bidi="ar"/>
              </w:rPr>
              <w:t>偏差原因分析及改进措施</w:t>
            </w:r>
          </w:p>
        </w:tc>
      </w:tr>
      <w:tr w14:paraId="7E3437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852" w:type="dxa"/>
            <w:vMerge w:val="continue"/>
            <w:tcBorders>
              <w:top w:val="nil"/>
              <w:bottom w:val="nil"/>
            </w:tcBorders>
            <w:vAlign w:val="center"/>
          </w:tcPr>
          <w:p w14:paraId="7B35B7F0">
            <w:pPr>
              <w:jc w:val="center"/>
              <w:rPr>
                <w:rFonts w:hint="eastAsia" w:ascii="仿宋" w:hAnsi="仿宋" w:eastAsia="仿宋" w:cs="仿宋"/>
                <w:sz w:val="16"/>
                <w:szCs w:val="16"/>
                <w:lang w:eastAsia="zh-CN"/>
              </w:rPr>
            </w:pPr>
          </w:p>
        </w:tc>
        <w:tc>
          <w:tcPr>
            <w:tcW w:w="813" w:type="dxa"/>
            <w:vMerge w:val="restart"/>
            <w:tcBorders>
              <w:bottom w:val="nil"/>
            </w:tcBorders>
            <w:vAlign w:val="center"/>
          </w:tcPr>
          <w:p w14:paraId="4DCDAA9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产出指标</w:t>
            </w:r>
          </w:p>
        </w:tc>
        <w:tc>
          <w:tcPr>
            <w:tcW w:w="1087" w:type="dxa"/>
            <w:tcBorders>
              <w:bottom w:val="nil"/>
            </w:tcBorders>
            <w:vAlign w:val="center"/>
          </w:tcPr>
          <w:p w14:paraId="79599A8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数量指标</w:t>
            </w:r>
          </w:p>
        </w:tc>
        <w:tc>
          <w:tcPr>
            <w:tcW w:w="1988" w:type="dxa"/>
            <w:vAlign w:val="center"/>
          </w:tcPr>
          <w:p w14:paraId="0417587A">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保障的行政村数量</w:t>
            </w:r>
          </w:p>
        </w:tc>
        <w:tc>
          <w:tcPr>
            <w:tcW w:w="1237" w:type="dxa"/>
            <w:vAlign w:val="center"/>
          </w:tcPr>
          <w:p w14:paraId="5D4AFE2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6个</w:t>
            </w:r>
          </w:p>
        </w:tc>
        <w:tc>
          <w:tcPr>
            <w:tcW w:w="1123" w:type="dxa"/>
            <w:vAlign w:val="center"/>
          </w:tcPr>
          <w:p w14:paraId="07AEE66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6个</w:t>
            </w:r>
          </w:p>
        </w:tc>
        <w:tc>
          <w:tcPr>
            <w:tcW w:w="715" w:type="dxa"/>
            <w:vAlign w:val="center"/>
          </w:tcPr>
          <w:p w14:paraId="366537C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12" w:type="dxa"/>
            <w:vAlign w:val="center"/>
          </w:tcPr>
          <w:p w14:paraId="323D634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1052" w:type="dxa"/>
            <w:vAlign w:val="center"/>
          </w:tcPr>
          <w:p w14:paraId="61EF765D">
            <w:pPr>
              <w:jc w:val="center"/>
              <w:rPr>
                <w:rFonts w:hint="eastAsia" w:ascii="仿宋" w:hAnsi="仿宋" w:eastAsia="仿宋" w:cs="仿宋"/>
                <w:sz w:val="21"/>
                <w:szCs w:val="21"/>
              </w:rPr>
            </w:pPr>
          </w:p>
        </w:tc>
      </w:tr>
      <w:tr w14:paraId="4900E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852" w:type="dxa"/>
            <w:vMerge w:val="continue"/>
            <w:tcBorders>
              <w:top w:val="nil"/>
              <w:bottom w:val="nil"/>
            </w:tcBorders>
            <w:vAlign w:val="center"/>
          </w:tcPr>
          <w:p w14:paraId="364A6B69">
            <w:pPr>
              <w:jc w:val="center"/>
              <w:rPr>
                <w:rFonts w:hint="eastAsia" w:ascii="仿宋" w:hAnsi="仿宋" w:eastAsia="仿宋" w:cs="仿宋"/>
                <w:sz w:val="16"/>
                <w:szCs w:val="16"/>
              </w:rPr>
            </w:pPr>
          </w:p>
        </w:tc>
        <w:tc>
          <w:tcPr>
            <w:tcW w:w="813" w:type="dxa"/>
            <w:vMerge w:val="continue"/>
            <w:tcBorders>
              <w:top w:val="nil"/>
              <w:bottom w:val="nil"/>
            </w:tcBorders>
            <w:vAlign w:val="center"/>
          </w:tcPr>
          <w:p w14:paraId="4A39FE7C">
            <w:pPr>
              <w:jc w:val="center"/>
              <w:rPr>
                <w:rFonts w:hint="eastAsia" w:ascii="仿宋" w:hAnsi="仿宋" w:eastAsia="仿宋" w:cs="仿宋"/>
                <w:sz w:val="21"/>
                <w:szCs w:val="21"/>
              </w:rPr>
            </w:pPr>
          </w:p>
        </w:tc>
        <w:tc>
          <w:tcPr>
            <w:tcW w:w="1087" w:type="dxa"/>
            <w:tcBorders>
              <w:top w:val="nil"/>
            </w:tcBorders>
            <w:vAlign w:val="center"/>
          </w:tcPr>
          <w:p w14:paraId="3BF1170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质量指标</w:t>
            </w:r>
          </w:p>
        </w:tc>
        <w:tc>
          <w:tcPr>
            <w:tcW w:w="1988" w:type="dxa"/>
            <w:vAlign w:val="center"/>
          </w:tcPr>
          <w:p w14:paraId="53F1A94B">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乡村振兴等各项基础设施建设工程质量达标率</w:t>
            </w:r>
          </w:p>
        </w:tc>
        <w:tc>
          <w:tcPr>
            <w:tcW w:w="1237" w:type="dxa"/>
            <w:vAlign w:val="center"/>
          </w:tcPr>
          <w:p w14:paraId="384A598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1123" w:type="dxa"/>
            <w:vAlign w:val="center"/>
          </w:tcPr>
          <w:p w14:paraId="7A46B9C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715" w:type="dxa"/>
            <w:vAlign w:val="center"/>
          </w:tcPr>
          <w:p w14:paraId="3039B7F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w:t>
            </w:r>
          </w:p>
        </w:tc>
        <w:tc>
          <w:tcPr>
            <w:tcW w:w="912" w:type="dxa"/>
            <w:vAlign w:val="center"/>
          </w:tcPr>
          <w:p w14:paraId="1579769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15.00</w:t>
            </w:r>
          </w:p>
        </w:tc>
        <w:tc>
          <w:tcPr>
            <w:tcW w:w="1052" w:type="dxa"/>
            <w:vAlign w:val="center"/>
          </w:tcPr>
          <w:p w14:paraId="35CD6A90">
            <w:pPr>
              <w:jc w:val="center"/>
              <w:rPr>
                <w:rFonts w:hint="eastAsia" w:ascii="仿宋" w:hAnsi="仿宋" w:eastAsia="仿宋" w:cs="仿宋"/>
                <w:sz w:val="21"/>
                <w:szCs w:val="21"/>
              </w:rPr>
            </w:pPr>
          </w:p>
        </w:tc>
      </w:tr>
      <w:tr w14:paraId="1E79F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52" w:type="dxa"/>
            <w:vMerge w:val="continue"/>
            <w:tcBorders>
              <w:top w:val="nil"/>
              <w:bottom w:val="nil"/>
            </w:tcBorders>
            <w:vAlign w:val="center"/>
          </w:tcPr>
          <w:p w14:paraId="08C38111">
            <w:pPr>
              <w:jc w:val="center"/>
              <w:rPr>
                <w:rFonts w:hint="eastAsia" w:ascii="仿宋" w:hAnsi="仿宋" w:eastAsia="仿宋" w:cs="仿宋"/>
                <w:sz w:val="16"/>
                <w:szCs w:val="16"/>
              </w:rPr>
            </w:pPr>
          </w:p>
        </w:tc>
        <w:tc>
          <w:tcPr>
            <w:tcW w:w="813" w:type="dxa"/>
            <w:vMerge w:val="continue"/>
            <w:tcBorders>
              <w:top w:val="nil"/>
              <w:bottom w:val="nil"/>
            </w:tcBorders>
            <w:vAlign w:val="center"/>
          </w:tcPr>
          <w:p w14:paraId="574525F2">
            <w:pPr>
              <w:jc w:val="center"/>
              <w:rPr>
                <w:rFonts w:hint="eastAsia" w:ascii="仿宋" w:hAnsi="仿宋" w:eastAsia="仿宋" w:cs="仿宋"/>
                <w:sz w:val="21"/>
                <w:szCs w:val="21"/>
              </w:rPr>
            </w:pPr>
          </w:p>
        </w:tc>
        <w:tc>
          <w:tcPr>
            <w:tcW w:w="1087" w:type="dxa"/>
            <w:tcBorders>
              <w:bottom w:val="nil"/>
            </w:tcBorders>
            <w:vAlign w:val="center"/>
          </w:tcPr>
          <w:p w14:paraId="4A97A4A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时效指标</w:t>
            </w:r>
          </w:p>
        </w:tc>
        <w:tc>
          <w:tcPr>
            <w:tcW w:w="1988" w:type="dxa"/>
            <w:vAlign w:val="center"/>
          </w:tcPr>
          <w:p w14:paraId="531F13F4">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各项重点工作及常规工作完成时效</w:t>
            </w:r>
          </w:p>
        </w:tc>
        <w:tc>
          <w:tcPr>
            <w:tcW w:w="1237" w:type="dxa"/>
            <w:vAlign w:val="center"/>
          </w:tcPr>
          <w:p w14:paraId="666E764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2023年12月31日前</w:t>
            </w:r>
          </w:p>
        </w:tc>
        <w:tc>
          <w:tcPr>
            <w:tcW w:w="1123" w:type="dxa"/>
            <w:vAlign w:val="center"/>
          </w:tcPr>
          <w:p w14:paraId="533DC1D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2023年12月31日前</w:t>
            </w:r>
          </w:p>
        </w:tc>
        <w:tc>
          <w:tcPr>
            <w:tcW w:w="715" w:type="dxa"/>
            <w:vAlign w:val="center"/>
          </w:tcPr>
          <w:p w14:paraId="342620C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w:t>
            </w:r>
          </w:p>
        </w:tc>
        <w:tc>
          <w:tcPr>
            <w:tcW w:w="912" w:type="dxa"/>
            <w:vAlign w:val="center"/>
          </w:tcPr>
          <w:p w14:paraId="55FB239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15.00</w:t>
            </w:r>
          </w:p>
        </w:tc>
        <w:tc>
          <w:tcPr>
            <w:tcW w:w="1052" w:type="dxa"/>
            <w:vAlign w:val="center"/>
          </w:tcPr>
          <w:p w14:paraId="4C2D65C0">
            <w:pPr>
              <w:jc w:val="center"/>
              <w:rPr>
                <w:rFonts w:hint="eastAsia" w:ascii="仿宋" w:hAnsi="仿宋" w:eastAsia="仿宋" w:cs="仿宋"/>
                <w:sz w:val="21"/>
                <w:szCs w:val="21"/>
              </w:rPr>
            </w:pPr>
          </w:p>
        </w:tc>
      </w:tr>
      <w:tr w14:paraId="1B1A0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852" w:type="dxa"/>
            <w:vMerge w:val="continue"/>
            <w:tcBorders>
              <w:top w:val="nil"/>
              <w:bottom w:val="nil"/>
            </w:tcBorders>
            <w:vAlign w:val="center"/>
          </w:tcPr>
          <w:p w14:paraId="76F4CD27">
            <w:pPr>
              <w:jc w:val="center"/>
              <w:rPr>
                <w:rFonts w:hint="eastAsia" w:ascii="仿宋" w:hAnsi="仿宋" w:eastAsia="仿宋" w:cs="仿宋"/>
                <w:sz w:val="16"/>
                <w:szCs w:val="16"/>
              </w:rPr>
            </w:pPr>
          </w:p>
        </w:tc>
        <w:tc>
          <w:tcPr>
            <w:tcW w:w="813" w:type="dxa"/>
            <w:vMerge w:val="restart"/>
            <w:tcBorders>
              <w:top w:val="nil"/>
              <w:bottom w:val="nil"/>
            </w:tcBorders>
            <w:vAlign w:val="center"/>
          </w:tcPr>
          <w:p w14:paraId="078B9CB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效益指标</w:t>
            </w:r>
          </w:p>
        </w:tc>
        <w:tc>
          <w:tcPr>
            <w:tcW w:w="1087" w:type="dxa"/>
            <w:tcBorders>
              <w:top w:val="nil"/>
            </w:tcBorders>
            <w:vAlign w:val="center"/>
          </w:tcPr>
          <w:p w14:paraId="1107BC5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经济效益指标</w:t>
            </w:r>
          </w:p>
        </w:tc>
        <w:tc>
          <w:tcPr>
            <w:tcW w:w="1988" w:type="dxa"/>
            <w:vAlign w:val="center"/>
          </w:tcPr>
          <w:p w14:paraId="190C5FAA">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推动村级经济建设</w:t>
            </w:r>
          </w:p>
        </w:tc>
        <w:tc>
          <w:tcPr>
            <w:tcW w:w="1237" w:type="dxa"/>
            <w:vAlign w:val="center"/>
          </w:tcPr>
          <w:p w14:paraId="2249DFF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1123" w:type="dxa"/>
            <w:vAlign w:val="center"/>
          </w:tcPr>
          <w:p w14:paraId="427EB9E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715" w:type="dxa"/>
            <w:vAlign w:val="center"/>
          </w:tcPr>
          <w:p w14:paraId="3269FBA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12" w:type="dxa"/>
            <w:vAlign w:val="center"/>
          </w:tcPr>
          <w:p w14:paraId="2FFEADE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1052" w:type="dxa"/>
            <w:vAlign w:val="center"/>
          </w:tcPr>
          <w:p w14:paraId="51E95856">
            <w:pPr>
              <w:jc w:val="center"/>
              <w:rPr>
                <w:rFonts w:hint="eastAsia" w:ascii="仿宋" w:hAnsi="仿宋" w:eastAsia="仿宋" w:cs="仿宋"/>
                <w:sz w:val="21"/>
                <w:szCs w:val="21"/>
              </w:rPr>
            </w:pPr>
          </w:p>
        </w:tc>
      </w:tr>
      <w:tr w14:paraId="139D6C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852" w:type="dxa"/>
            <w:vMerge w:val="continue"/>
            <w:tcBorders>
              <w:top w:val="nil"/>
              <w:bottom w:val="nil"/>
            </w:tcBorders>
            <w:vAlign w:val="center"/>
          </w:tcPr>
          <w:p w14:paraId="63B84A43">
            <w:pPr>
              <w:jc w:val="center"/>
              <w:rPr>
                <w:rFonts w:hint="eastAsia" w:ascii="仿宋" w:hAnsi="仿宋" w:eastAsia="仿宋" w:cs="仿宋"/>
                <w:sz w:val="16"/>
                <w:szCs w:val="16"/>
              </w:rPr>
            </w:pPr>
          </w:p>
        </w:tc>
        <w:tc>
          <w:tcPr>
            <w:tcW w:w="813" w:type="dxa"/>
            <w:vMerge w:val="continue"/>
            <w:tcBorders>
              <w:top w:val="nil"/>
              <w:bottom w:val="nil"/>
            </w:tcBorders>
            <w:vAlign w:val="center"/>
          </w:tcPr>
          <w:p w14:paraId="58D10F7C">
            <w:pPr>
              <w:jc w:val="center"/>
              <w:rPr>
                <w:rFonts w:hint="eastAsia" w:ascii="仿宋" w:hAnsi="仿宋" w:eastAsia="仿宋" w:cs="仿宋"/>
                <w:sz w:val="21"/>
                <w:szCs w:val="21"/>
              </w:rPr>
            </w:pPr>
          </w:p>
        </w:tc>
        <w:tc>
          <w:tcPr>
            <w:tcW w:w="1087" w:type="dxa"/>
            <w:tcBorders>
              <w:bottom w:val="nil"/>
            </w:tcBorders>
            <w:vAlign w:val="center"/>
          </w:tcPr>
          <w:p w14:paraId="3F9E50F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社会效益指标</w:t>
            </w:r>
          </w:p>
        </w:tc>
        <w:tc>
          <w:tcPr>
            <w:tcW w:w="1988" w:type="dxa"/>
            <w:vAlign w:val="center"/>
          </w:tcPr>
          <w:p w14:paraId="4174234B">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增强村级组织的服务能力，改善农村生活生产条件</w:t>
            </w:r>
          </w:p>
        </w:tc>
        <w:tc>
          <w:tcPr>
            <w:tcW w:w="1237" w:type="dxa"/>
            <w:vAlign w:val="center"/>
          </w:tcPr>
          <w:p w14:paraId="65B14D1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有效改善条件</w:t>
            </w:r>
          </w:p>
        </w:tc>
        <w:tc>
          <w:tcPr>
            <w:tcW w:w="1123" w:type="dxa"/>
            <w:vAlign w:val="center"/>
          </w:tcPr>
          <w:p w14:paraId="1CB5CDC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有效改善条件</w:t>
            </w:r>
          </w:p>
        </w:tc>
        <w:tc>
          <w:tcPr>
            <w:tcW w:w="715" w:type="dxa"/>
            <w:vAlign w:val="center"/>
          </w:tcPr>
          <w:p w14:paraId="508272E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12" w:type="dxa"/>
            <w:vAlign w:val="center"/>
          </w:tcPr>
          <w:p w14:paraId="2305C5F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1052" w:type="dxa"/>
            <w:vAlign w:val="center"/>
          </w:tcPr>
          <w:p w14:paraId="7395C49F">
            <w:pPr>
              <w:jc w:val="center"/>
              <w:rPr>
                <w:rFonts w:hint="eastAsia" w:ascii="仿宋" w:hAnsi="仿宋" w:eastAsia="仿宋" w:cs="仿宋"/>
                <w:sz w:val="21"/>
                <w:szCs w:val="21"/>
              </w:rPr>
            </w:pPr>
          </w:p>
        </w:tc>
      </w:tr>
      <w:tr w14:paraId="32A33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852" w:type="dxa"/>
            <w:vMerge w:val="continue"/>
            <w:tcBorders>
              <w:top w:val="nil"/>
              <w:bottom w:val="nil"/>
            </w:tcBorders>
            <w:vAlign w:val="center"/>
          </w:tcPr>
          <w:p w14:paraId="5F9A4CF7">
            <w:pPr>
              <w:jc w:val="center"/>
              <w:rPr>
                <w:rFonts w:hint="eastAsia" w:ascii="仿宋" w:hAnsi="仿宋" w:eastAsia="仿宋" w:cs="仿宋"/>
                <w:sz w:val="16"/>
                <w:szCs w:val="16"/>
              </w:rPr>
            </w:pPr>
          </w:p>
        </w:tc>
        <w:tc>
          <w:tcPr>
            <w:tcW w:w="813" w:type="dxa"/>
            <w:vMerge w:val="continue"/>
            <w:tcBorders>
              <w:top w:val="nil"/>
              <w:bottom w:val="nil"/>
            </w:tcBorders>
            <w:vAlign w:val="center"/>
          </w:tcPr>
          <w:p w14:paraId="2FC17590">
            <w:pPr>
              <w:jc w:val="center"/>
              <w:rPr>
                <w:rFonts w:hint="eastAsia" w:ascii="仿宋" w:hAnsi="仿宋" w:eastAsia="仿宋" w:cs="仿宋"/>
                <w:sz w:val="21"/>
                <w:szCs w:val="21"/>
              </w:rPr>
            </w:pPr>
          </w:p>
        </w:tc>
        <w:tc>
          <w:tcPr>
            <w:tcW w:w="1087" w:type="dxa"/>
            <w:tcBorders>
              <w:top w:val="nil"/>
            </w:tcBorders>
            <w:vAlign w:val="center"/>
          </w:tcPr>
          <w:p w14:paraId="0513AE1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生态效益指标</w:t>
            </w:r>
          </w:p>
        </w:tc>
        <w:tc>
          <w:tcPr>
            <w:tcW w:w="1988" w:type="dxa"/>
            <w:vAlign w:val="center"/>
          </w:tcPr>
          <w:p w14:paraId="69D72FA3">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项目实施对生态环境所带来的直接或间接影响情况</w:t>
            </w:r>
          </w:p>
        </w:tc>
        <w:tc>
          <w:tcPr>
            <w:tcW w:w="1237" w:type="dxa"/>
            <w:vAlign w:val="center"/>
          </w:tcPr>
          <w:p w14:paraId="479283F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无不良影响</w:t>
            </w:r>
          </w:p>
        </w:tc>
        <w:tc>
          <w:tcPr>
            <w:tcW w:w="1123" w:type="dxa"/>
            <w:vAlign w:val="center"/>
          </w:tcPr>
          <w:p w14:paraId="11C17F4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无不良影响</w:t>
            </w:r>
          </w:p>
        </w:tc>
        <w:tc>
          <w:tcPr>
            <w:tcW w:w="715" w:type="dxa"/>
            <w:vAlign w:val="center"/>
          </w:tcPr>
          <w:p w14:paraId="27972E3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w:t>
            </w:r>
          </w:p>
        </w:tc>
        <w:tc>
          <w:tcPr>
            <w:tcW w:w="912" w:type="dxa"/>
            <w:vAlign w:val="center"/>
          </w:tcPr>
          <w:p w14:paraId="317FD67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1052" w:type="dxa"/>
            <w:vAlign w:val="center"/>
          </w:tcPr>
          <w:p w14:paraId="6EAD0334">
            <w:pPr>
              <w:jc w:val="center"/>
              <w:rPr>
                <w:rFonts w:hint="eastAsia" w:ascii="仿宋" w:hAnsi="仿宋" w:eastAsia="仿宋" w:cs="仿宋"/>
                <w:sz w:val="21"/>
                <w:szCs w:val="21"/>
              </w:rPr>
            </w:pPr>
          </w:p>
        </w:tc>
      </w:tr>
      <w:tr w14:paraId="15D51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58B1FAC0">
            <w:pPr>
              <w:jc w:val="center"/>
              <w:rPr>
                <w:rFonts w:hint="eastAsia" w:ascii="仿宋" w:hAnsi="仿宋" w:eastAsia="仿宋" w:cs="仿宋"/>
                <w:sz w:val="16"/>
                <w:szCs w:val="16"/>
              </w:rPr>
            </w:pPr>
          </w:p>
        </w:tc>
        <w:tc>
          <w:tcPr>
            <w:tcW w:w="813" w:type="dxa"/>
            <w:vMerge w:val="continue"/>
            <w:tcBorders>
              <w:top w:val="nil"/>
              <w:bottom w:val="nil"/>
            </w:tcBorders>
            <w:vAlign w:val="center"/>
          </w:tcPr>
          <w:p w14:paraId="4988602C">
            <w:pPr>
              <w:jc w:val="center"/>
              <w:rPr>
                <w:rFonts w:hint="eastAsia" w:ascii="仿宋" w:hAnsi="仿宋" w:eastAsia="仿宋" w:cs="仿宋"/>
                <w:sz w:val="21"/>
                <w:szCs w:val="21"/>
              </w:rPr>
            </w:pPr>
          </w:p>
        </w:tc>
        <w:tc>
          <w:tcPr>
            <w:tcW w:w="1087" w:type="dxa"/>
            <w:tcBorders>
              <w:bottom w:val="nil"/>
            </w:tcBorders>
            <w:vAlign w:val="center"/>
          </w:tcPr>
          <w:p w14:paraId="0BB4E9C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可持续影响指标</w:t>
            </w:r>
          </w:p>
        </w:tc>
        <w:tc>
          <w:tcPr>
            <w:tcW w:w="1988" w:type="dxa"/>
            <w:vAlign w:val="center"/>
          </w:tcPr>
          <w:p w14:paraId="3C266FF5">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促进6个村各项事业持续发展，人民群众安居乐业</w:t>
            </w:r>
          </w:p>
        </w:tc>
        <w:tc>
          <w:tcPr>
            <w:tcW w:w="1237" w:type="dxa"/>
            <w:vAlign w:val="center"/>
          </w:tcPr>
          <w:p w14:paraId="56F660E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1123" w:type="dxa"/>
            <w:vAlign w:val="center"/>
          </w:tcPr>
          <w:p w14:paraId="082103E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715" w:type="dxa"/>
            <w:vAlign w:val="center"/>
          </w:tcPr>
          <w:p w14:paraId="202F737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w:t>
            </w:r>
          </w:p>
        </w:tc>
        <w:tc>
          <w:tcPr>
            <w:tcW w:w="912" w:type="dxa"/>
            <w:vAlign w:val="center"/>
          </w:tcPr>
          <w:p w14:paraId="7713A15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1052" w:type="dxa"/>
            <w:vAlign w:val="center"/>
          </w:tcPr>
          <w:p w14:paraId="5B73FB6E">
            <w:pPr>
              <w:jc w:val="center"/>
              <w:rPr>
                <w:rFonts w:hint="eastAsia" w:ascii="仿宋" w:hAnsi="仿宋" w:eastAsia="仿宋" w:cs="仿宋"/>
                <w:sz w:val="21"/>
                <w:szCs w:val="21"/>
              </w:rPr>
            </w:pPr>
          </w:p>
        </w:tc>
      </w:tr>
      <w:tr w14:paraId="78048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52" w:type="dxa"/>
            <w:vMerge w:val="continue"/>
            <w:tcBorders>
              <w:top w:val="nil"/>
              <w:bottom w:val="nil"/>
            </w:tcBorders>
            <w:vAlign w:val="center"/>
          </w:tcPr>
          <w:p w14:paraId="392E7FFA">
            <w:pPr>
              <w:jc w:val="center"/>
              <w:rPr>
                <w:rFonts w:hint="eastAsia" w:ascii="仿宋" w:hAnsi="仿宋" w:eastAsia="仿宋" w:cs="仿宋"/>
                <w:sz w:val="16"/>
                <w:szCs w:val="16"/>
              </w:rPr>
            </w:pPr>
          </w:p>
        </w:tc>
        <w:tc>
          <w:tcPr>
            <w:tcW w:w="813" w:type="dxa"/>
            <w:tcBorders>
              <w:top w:val="nil"/>
            </w:tcBorders>
            <w:vAlign w:val="center"/>
          </w:tcPr>
          <w:p w14:paraId="74D61CC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满意度指标</w:t>
            </w:r>
          </w:p>
        </w:tc>
        <w:tc>
          <w:tcPr>
            <w:tcW w:w="1087" w:type="dxa"/>
            <w:tcBorders>
              <w:top w:val="nil"/>
            </w:tcBorders>
            <w:vAlign w:val="center"/>
          </w:tcPr>
          <w:p w14:paraId="42BE3C5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服务对象满意度指标</w:t>
            </w:r>
          </w:p>
        </w:tc>
        <w:tc>
          <w:tcPr>
            <w:tcW w:w="1988" w:type="dxa"/>
            <w:vAlign w:val="center"/>
          </w:tcPr>
          <w:p w14:paraId="6363082A">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群众满意度</w:t>
            </w:r>
          </w:p>
        </w:tc>
        <w:tc>
          <w:tcPr>
            <w:tcW w:w="1237" w:type="dxa"/>
            <w:vAlign w:val="center"/>
          </w:tcPr>
          <w:p w14:paraId="5EDFF19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&gt;90%</w:t>
            </w:r>
          </w:p>
        </w:tc>
        <w:tc>
          <w:tcPr>
            <w:tcW w:w="1123" w:type="dxa"/>
            <w:vAlign w:val="center"/>
          </w:tcPr>
          <w:p w14:paraId="396A45C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&gt;90%</w:t>
            </w:r>
          </w:p>
        </w:tc>
        <w:tc>
          <w:tcPr>
            <w:tcW w:w="715" w:type="dxa"/>
            <w:vAlign w:val="center"/>
          </w:tcPr>
          <w:p w14:paraId="3C20B82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12" w:type="dxa"/>
            <w:vAlign w:val="center"/>
          </w:tcPr>
          <w:p w14:paraId="57E5C77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1052" w:type="dxa"/>
            <w:vAlign w:val="center"/>
          </w:tcPr>
          <w:p w14:paraId="39B8B00C">
            <w:pPr>
              <w:jc w:val="center"/>
              <w:rPr>
                <w:rFonts w:hint="eastAsia" w:ascii="仿宋" w:hAnsi="仿宋" w:eastAsia="仿宋" w:cs="仿宋"/>
                <w:sz w:val="21"/>
                <w:szCs w:val="21"/>
              </w:rPr>
            </w:pPr>
          </w:p>
        </w:tc>
      </w:tr>
      <w:tr w14:paraId="3358A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5FE6E5D0">
            <w:pPr>
              <w:jc w:val="center"/>
              <w:rPr>
                <w:rFonts w:hint="eastAsia" w:ascii="仿宋" w:hAnsi="仿宋" w:eastAsia="仿宋" w:cs="仿宋"/>
                <w:sz w:val="16"/>
                <w:szCs w:val="16"/>
              </w:rPr>
            </w:pPr>
          </w:p>
        </w:tc>
        <w:tc>
          <w:tcPr>
            <w:tcW w:w="813" w:type="dxa"/>
            <w:vMerge w:val="restart"/>
            <w:tcBorders>
              <w:bottom w:val="nil"/>
            </w:tcBorders>
            <w:vAlign w:val="center"/>
          </w:tcPr>
          <w:p w14:paraId="729068B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成本指标</w:t>
            </w:r>
          </w:p>
        </w:tc>
        <w:tc>
          <w:tcPr>
            <w:tcW w:w="1087" w:type="dxa"/>
            <w:tcBorders>
              <w:bottom w:val="nil"/>
            </w:tcBorders>
            <w:vAlign w:val="center"/>
          </w:tcPr>
          <w:p w14:paraId="7F96849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经济成本指标</w:t>
            </w:r>
          </w:p>
        </w:tc>
        <w:tc>
          <w:tcPr>
            <w:tcW w:w="1988" w:type="dxa"/>
            <w:vAlign w:val="center"/>
          </w:tcPr>
          <w:p w14:paraId="0D3314CF">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严格控制经费支出</w:t>
            </w:r>
          </w:p>
        </w:tc>
        <w:tc>
          <w:tcPr>
            <w:tcW w:w="1237" w:type="dxa"/>
            <w:vAlign w:val="center"/>
          </w:tcPr>
          <w:p w14:paraId="2D5F01C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18万元</w:t>
            </w:r>
          </w:p>
        </w:tc>
        <w:tc>
          <w:tcPr>
            <w:tcW w:w="1123" w:type="dxa"/>
            <w:vAlign w:val="center"/>
          </w:tcPr>
          <w:p w14:paraId="2017444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18万元</w:t>
            </w:r>
          </w:p>
        </w:tc>
        <w:tc>
          <w:tcPr>
            <w:tcW w:w="715" w:type="dxa"/>
            <w:vAlign w:val="center"/>
          </w:tcPr>
          <w:p w14:paraId="60072EB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w:t>
            </w:r>
          </w:p>
        </w:tc>
        <w:tc>
          <w:tcPr>
            <w:tcW w:w="912" w:type="dxa"/>
            <w:vAlign w:val="center"/>
          </w:tcPr>
          <w:p w14:paraId="5125AAB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1052" w:type="dxa"/>
            <w:vAlign w:val="center"/>
          </w:tcPr>
          <w:p w14:paraId="00284693">
            <w:pPr>
              <w:jc w:val="center"/>
              <w:rPr>
                <w:rFonts w:hint="eastAsia" w:ascii="仿宋" w:hAnsi="仿宋" w:eastAsia="仿宋" w:cs="仿宋"/>
                <w:sz w:val="21"/>
                <w:szCs w:val="21"/>
              </w:rPr>
            </w:pPr>
          </w:p>
        </w:tc>
      </w:tr>
      <w:tr w14:paraId="351E5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78DB4FFA">
            <w:pPr>
              <w:jc w:val="center"/>
              <w:rPr>
                <w:rFonts w:hint="eastAsia" w:ascii="仿宋" w:hAnsi="仿宋" w:eastAsia="仿宋" w:cs="仿宋"/>
                <w:sz w:val="16"/>
                <w:szCs w:val="16"/>
              </w:rPr>
            </w:pPr>
          </w:p>
        </w:tc>
        <w:tc>
          <w:tcPr>
            <w:tcW w:w="813" w:type="dxa"/>
            <w:vMerge w:val="continue"/>
            <w:tcBorders>
              <w:top w:val="nil"/>
              <w:bottom w:val="nil"/>
            </w:tcBorders>
            <w:vAlign w:val="center"/>
          </w:tcPr>
          <w:p w14:paraId="074B9469">
            <w:pPr>
              <w:jc w:val="center"/>
              <w:rPr>
                <w:rFonts w:hint="eastAsia" w:ascii="仿宋" w:hAnsi="仿宋" w:eastAsia="仿宋" w:cs="仿宋"/>
                <w:sz w:val="21"/>
                <w:szCs w:val="21"/>
              </w:rPr>
            </w:pPr>
          </w:p>
        </w:tc>
        <w:tc>
          <w:tcPr>
            <w:tcW w:w="1087" w:type="dxa"/>
            <w:tcBorders>
              <w:top w:val="nil"/>
            </w:tcBorders>
            <w:vAlign w:val="center"/>
          </w:tcPr>
          <w:p w14:paraId="1B8FCF0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社会成本指标</w:t>
            </w:r>
          </w:p>
        </w:tc>
        <w:tc>
          <w:tcPr>
            <w:tcW w:w="1988" w:type="dxa"/>
            <w:vAlign w:val="center"/>
          </w:tcPr>
          <w:p w14:paraId="416C9038">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社会成本节约率</w:t>
            </w:r>
          </w:p>
        </w:tc>
        <w:tc>
          <w:tcPr>
            <w:tcW w:w="1237" w:type="dxa"/>
            <w:vAlign w:val="center"/>
          </w:tcPr>
          <w:p w14:paraId="7514733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1123" w:type="dxa"/>
            <w:vAlign w:val="center"/>
          </w:tcPr>
          <w:p w14:paraId="56B9875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715" w:type="dxa"/>
            <w:vAlign w:val="center"/>
          </w:tcPr>
          <w:p w14:paraId="6C7E390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3</w:t>
            </w:r>
          </w:p>
        </w:tc>
        <w:tc>
          <w:tcPr>
            <w:tcW w:w="912" w:type="dxa"/>
            <w:vAlign w:val="center"/>
          </w:tcPr>
          <w:p w14:paraId="5CCA886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1052" w:type="dxa"/>
            <w:vAlign w:val="center"/>
          </w:tcPr>
          <w:p w14:paraId="1BBD76A3">
            <w:pPr>
              <w:jc w:val="center"/>
              <w:rPr>
                <w:rFonts w:hint="eastAsia" w:ascii="仿宋" w:hAnsi="仿宋" w:eastAsia="仿宋" w:cs="仿宋"/>
                <w:sz w:val="21"/>
                <w:szCs w:val="21"/>
              </w:rPr>
            </w:pPr>
          </w:p>
        </w:tc>
      </w:tr>
      <w:tr w14:paraId="23115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852" w:type="dxa"/>
            <w:vMerge w:val="continue"/>
            <w:tcBorders>
              <w:top w:val="nil"/>
              <w:bottom w:val="single" w:color="auto" w:sz="4" w:space="0"/>
            </w:tcBorders>
            <w:vAlign w:val="center"/>
          </w:tcPr>
          <w:p w14:paraId="19D1305B">
            <w:pPr>
              <w:jc w:val="center"/>
              <w:rPr>
                <w:rFonts w:hint="eastAsia" w:ascii="仿宋" w:hAnsi="仿宋" w:eastAsia="仿宋" w:cs="仿宋"/>
                <w:sz w:val="16"/>
                <w:szCs w:val="16"/>
              </w:rPr>
            </w:pPr>
          </w:p>
        </w:tc>
        <w:tc>
          <w:tcPr>
            <w:tcW w:w="813" w:type="dxa"/>
            <w:vMerge w:val="continue"/>
            <w:tcBorders>
              <w:top w:val="nil"/>
              <w:bottom w:val="single" w:color="auto" w:sz="4" w:space="0"/>
            </w:tcBorders>
            <w:vAlign w:val="center"/>
          </w:tcPr>
          <w:p w14:paraId="41B5E9BF">
            <w:pPr>
              <w:jc w:val="center"/>
              <w:rPr>
                <w:rFonts w:hint="eastAsia" w:ascii="仿宋" w:hAnsi="仿宋" w:eastAsia="仿宋" w:cs="仿宋"/>
                <w:sz w:val="21"/>
                <w:szCs w:val="21"/>
              </w:rPr>
            </w:pPr>
          </w:p>
        </w:tc>
        <w:tc>
          <w:tcPr>
            <w:tcW w:w="1087" w:type="dxa"/>
            <w:tcBorders>
              <w:bottom w:val="single" w:color="auto" w:sz="4" w:space="0"/>
            </w:tcBorders>
            <w:vAlign w:val="center"/>
          </w:tcPr>
          <w:p w14:paraId="794EFD4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生态环境成本指标</w:t>
            </w:r>
          </w:p>
        </w:tc>
        <w:tc>
          <w:tcPr>
            <w:tcW w:w="1988" w:type="dxa"/>
            <w:tcBorders>
              <w:bottom w:val="single" w:color="auto" w:sz="4" w:space="0"/>
            </w:tcBorders>
            <w:vAlign w:val="center"/>
          </w:tcPr>
          <w:p w14:paraId="468BD139">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生态环境成本节约率</w:t>
            </w:r>
          </w:p>
        </w:tc>
        <w:tc>
          <w:tcPr>
            <w:tcW w:w="1237" w:type="dxa"/>
            <w:tcBorders>
              <w:bottom w:val="single" w:color="auto" w:sz="4" w:space="0"/>
            </w:tcBorders>
            <w:vAlign w:val="center"/>
          </w:tcPr>
          <w:p w14:paraId="159EB55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1123" w:type="dxa"/>
            <w:tcBorders>
              <w:bottom w:val="single" w:color="auto" w:sz="4" w:space="0"/>
            </w:tcBorders>
            <w:vAlign w:val="center"/>
          </w:tcPr>
          <w:p w14:paraId="40F5BBB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715" w:type="dxa"/>
            <w:vAlign w:val="center"/>
          </w:tcPr>
          <w:p w14:paraId="50E19DA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w:t>
            </w:r>
          </w:p>
        </w:tc>
        <w:tc>
          <w:tcPr>
            <w:tcW w:w="912" w:type="dxa"/>
            <w:vAlign w:val="center"/>
          </w:tcPr>
          <w:p w14:paraId="303D29D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1052" w:type="dxa"/>
            <w:vAlign w:val="center"/>
          </w:tcPr>
          <w:p w14:paraId="6AC121DC">
            <w:pPr>
              <w:jc w:val="center"/>
              <w:rPr>
                <w:rFonts w:hint="eastAsia" w:ascii="仿宋" w:hAnsi="仿宋" w:eastAsia="仿宋" w:cs="仿宋"/>
                <w:sz w:val="21"/>
                <w:szCs w:val="21"/>
              </w:rPr>
            </w:pPr>
          </w:p>
        </w:tc>
      </w:tr>
      <w:tr w14:paraId="6DAAF6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7100" w:type="dxa"/>
            <w:gridSpan w:val="6"/>
            <w:tcBorders>
              <w:top w:val="single" w:color="auto" w:sz="4" w:space="0"/>
              <w:left w:val="single" w:color="auto" w:sz="4" w:space="0"/>
              <w:bottom w:val="single" w:color="auto" w:sz="4" w:space="0"/>
              <w:right w:val="single" w:color="auto" w:sz="4" w:space="0"/>
            </w:tcBorders>
            <w:vAlign w:val="center"/>
          </w:tcPr>
          <w:p w14:paraId="75D5198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总分</w:t>
            </w:r>
          </w:p>
        </w:tc>
        <w:tc>
          <w:tcPr>
            <w:tcW w:w="715" w:type="dxa"/>
            <w:tcBorders>
              <w:left w:val="single" w:color="auto" w:sz="4" w:space="0"/>
            </w:tcBorders>
            <w:vAlign w:val="center"/>
          </w:tcPr>
          <w:p w14:paraId="118463B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912" w:type="dxa"/>
            <w:vAlign w:val="center"/>
          </w:tcPr>
          <w:p w14:paraId="5D1668B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105.00</w:t>
            </w:r>
          </w:p>
        </w:tc>
        <w:tc>
          <w:tcPr>
            <w:tcW w:w="1052" w:type="dxa"/>
            <w:vAlign w:val="center"/>
          </w:tcPr>
          <w:p w14:paraId="31610FC6">
            <w:pPr>
              <w:jc w:val="center"/>
              <w:rPr>
                <w:rFonts w:hint="eastAsia" w:ascii="仿宋" w:hAnsi="仿宋" w:eastAsia="仿宋" w:cs="仿宋"/>
                <w:sz w:val="21"/>
                <w:szCs w:val="21"/>
              </w:rPr>
            </w:pPr>
          </w:p>
        </w:tc>
      </w:tr>
    </w:tbl>
    <w:p w14:paraId="71C1E71D">
      <w:pPr>
        <w:pStyle w:val="9"/>
        <w:spacing w:before="12" w:line="285" w:lineRule="auto"/>
        <w:ind w:right="285"/>
        <w:rPr>
          <w:rFonts w:ascii="宋体" w:hAnsi="宋体" w:eastAsia="宋体" w:cs="宋体"/>
          <w:sz w:val="21"/>
          <w:szCs w:val="21"/>
          <w:lang w:eastAsia="zh-CN"/>
        </w:rPr>
      </w:pPr>
    </w:p>
    <w:p w14:paraId="723D6387">
      <w:pPr>
        <w:pStyle w:val="9"/>
        <w:spacing w:before="12" w:line="285" w:lineRule="auto"/>
        <w:ind w:right="285" w:firstLine="420" w:firstLineChars="200"/>
        <w:rPr>
          <w:rFonts w:ascii="宋体" w:hAnsi="宋体" w:eastAsia="宋体" w:cs="宋体"/>
          <w:sz w:val="21"/>
          <w:szCs w:val="21"/>
          <w:lang w:eastAsia="zh-CN"/>
        </w:rPr>
      </w:pPr>
    </w:p>
    <w:p w14:paraId="4AF97F6D">
      <w:pPr>
        <w:pStyle w:val="9"/>
        <w:spacing w:before="12" w:line="285" w:lineRule="auto"/>
        <w:ind w:right="285" w:firstLine="420" w:firstLineChars="200"/>
        <w:rPr>
          <w:rFonts w:ascii="宋体" w:hAnsi="宋体" w:eastAsia="宋体" w:cs="宋体"/>
          <w:sz w:val="21"/>
          <w:szCs w:val="21"/>
          <w:lang w:eastAsia="zh-CN"/>
        </w:rPr>
      </w:pPr>
    </w:p>
    <w:p w14:paraId="4E31BC68">
      <w:pPr>
        <w:spacing w:before="27" w:line="220" w:lineRule="auto"/>
        <w:ind w:left="3658"/>
        <w:rPr>
          <w:rFonts w:ascii="宋体" w:hAnsi="宋体" w:eastAsia="宋体" w:cs="宋体"/>
          <w:sz w:val="21"/>
          <w:szCs w:val="21"/>
          <w:lang w:eastAsia="zh-CN"/>
        </w:rPr>
      </w:pPr>
      <w:r>
        <w:rPr>
          <w:rFonts w:ascii="宋体" w:hAnsi="宋体" w:eastAsia="宋体" w:cs="宋体"/>
          <w:b/>
          <w:bCs/>
          <w:spacing w:val="-3"/>
          <w:sz w:val="28"/>
          <w:szCs w:val="28"/>
          <w:lang w:eastAsia="zh-CN"/>
        </w:rPr>
        <w:t>项目支出绩效自评表</w:t>
      </w:r>
    </w:p>
    <w:tbl>
      <w:tblPr>
        <w:tblStyle w:val="15"/>
        <w:tblpPr w:leftFromText="180" w:rightFromText="180" w:vertAnchor="text" w:horzAnchor="page" w:tblpX="1168" w:tblpY="201"/>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963"/>
        <w:gridCol w:w="1145"/>
        <w:gridCol w:w="1567"/>
        <w:gridCol w:w="1163"/>
        <w:gridCol w:w="1362"/>
        <w:gridCol w:w="888"/>
        <w:gridCol w:w="938"/>
        <w:gridCol w:w="901"/>
      </w:tblGrid>
      <w:tr w14:paraId="6BEE6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852" w:type="dxa"/>
            <w:vAlign w:val="center"/>
          </w:tcPr>
          <w:p w14:paraId="108851B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项目支出名称</w:t>
            </w:r>
          </w:p>
        </w:tc>
        <w:tc>
          <w:tcPr>
            <w:tcW w:w="8927" w:type="dxa"/>
            <w:gridSpan w:val="8"/>
            <w:vAlign w:val="center"/>
          </w:tcPr>
          <w:p w14:paraId="334B2743">
            <w:pPr>
              <w:keepNext w:val="0"/>
              <w:keepLines w:val="0"/>
              <w:widowControl/>
              <w:suppressLineNumbers w:val="0"/>
              <w:jc w:val="center"/>
              <w:textAlignment w:val="center"/>
              <w:rPr>
                <w:rFonts w:hint="eastAsia" w:ascii="仿宋" w:hAnsi="仿宋" w:eastAsia="仿宋" w:cs="仿宋"/>
                <w:sz w:val="21"/>
                <w:szCs w:val="21"/>
              </w:rPr>
            </w:pPr>
            <w:r>
              <w:rPr>
                <w:rFonts w:hint="eastAsia" w:ascii="微软雅黑" w:hAnsi="微软雅黑" w:eastAsia="微软雅黑" w:cs="微软雅黑"/>
                <w:b/>
                <w:bCs/>
                <w:i w:val="0"/>
                <w:iCs w:val="0"/>
                <w:snapToGrid w:val="0"/>
                <w:color w:val="000000"/>
                <w:kern w:val="0"/>
                <w:sz w:val="21"/>
                <w:szCs w:val="21"/>
                <w:u w:val="none"/>
                <w:lang w:val="en-US" w:eastAsia="zh-CN" w:bidi="ar"/>
              </w:rPr>
              <w:t>社区服务群众专项经费</w:t>
            </w:r>
          </w:p>
        </w:tc>
      </w:tr>
      <w:tr w14:paraId="12754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852" w:type="dxa"/>
            <w:vAlign w:val="center"/>
          </w:tcPr>
          <w:p w14:paraId="3DD290B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主管部门</w:t>
            </w:r>
          </w:p>
        </w:tc>
        <w:tc>
          <w:tcPr>
            <w:tcW w:w="4838" w:type="dxa"/>
            <w:gridSpan w:val="4"/>
            <w:vAlign w:val="center"/>
          </w:tcPr>
          <w:p w14:paraId="4A97294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怀化市鹤城区河西街道办事处</w:t>
            </w:r>
          </w:p>
        </w:tc>
        <w:tc>
          <w:tcPr>
            <w:tcW w:w="1362" w:type="dxa"/>
            <w:vAlign w:val="center"/>
          </w:tcPr>
          <w:p w14:paraId="213CFC7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实施单位</w:t>
            </w:r>
          </w:p>
        </w:tc>
        <w:tc>
          <w:tcPr>
            <w:tcW w:w="2727" w:type="dxa"/>
            <w:gridSpan w:val="3"/>
            <w:vAlign w:val="center"/>
          </w:tcPr>
          <w:p w14:paraId="674CC5C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怀化市鹤城区河西街道办事处</w:t>
            </w:r>
          </w:p>
        </w:tc>
      </w:tr>
      <w:tr w14:paraId="72B6E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852" w:type="dxa"/>
            <w:vMerge w:val="restart"/>
            <w:tcBorders>
              <w:bottom w:val="nil"/>
            </w:tcBorders>
            <w:vAlign w:val="center"/>
          </w:tcPr>
          <w:p w14:paraId="74D5BC5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项目资金(万元)</w:t>
            </w:r>
          </w:p>
        </w:tc>
        <w:tc>
          <w:tcPr>
            <w:tcW w:w="2108" w:type="dxa"/>
            <w:gridSpan w:val="2"/>
            <w:vAlign w:val="center"/>
          </w:tcPr>
          <w:p w14:paraId="16730BD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 xml:space="preserve">     资金来源</w:t>
            </w:r>
          </w:p>
        </w:tc>
        <w:tc>
          <w:tcPr>
            <w:tcW w:w="1567" w:type="dxa"/>
            <w:vAlign w:val="center"/>
          </w:tcPr>
          <w:p w14:paraId="6DC1754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年初预算数</w:t>
            </w:r>
          </w:p>
        </w:tc>
        <w:tc>
          <w:tcPr>
            <w:tcW w:w="1163" w:type="dxa"/>
            <w:vAlign w:val="center"/>
          </w:tcPr>
          <w:p w14:paraId="3D62747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全年预算数</w:t>
            </w:r>
          </w:p>
        </w:tc>
        <w:tc>
          <w:tcPr>
            <w:tcW w:w="1362" w:type="dxa"/>
            <w:vAlign w:val="center"/>
          </w:tcPr>
          <w:p w14:paraId="4DB9133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全年执行数</w:t>
            </w:r>
          </w:p>
        </w:tc>
        <w:tc>
          <w:tcPr>
            <w:tcW w:w="888" w:type="dxa"/>
            <w:vAlign w:val="center"/>
          </w:tcPr>
          <w:p w14:paraId="62DEC81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分值</w:t>
            </w:r>
          </w:p>
        </w:tc>
        <w:tc>
          <w:tcPr>
            <w:tcW w:w="938" w:type="dxa"/>
            <w:vAlign w:val="center"/>
          </w:tcPr>
          <w:p w14:paraId="214A9F7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执行率</w:t>
            </w:r>
          </w:p>
        </w:tc>
        <w:tc>
          <w:tcPr>
            <w:tcW w:w="901" w:type="dxa"/>
            <w:vAlign w:val="center"/>
          </w:tcPr>
          <w:p w14:paraId="7FE37E9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得分</w:t>
            </w:r>
          </w:p>
        </w:tc>
      </w:tr>
      <w:tr w14:paraId="4B8FB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 w:type="dxa"/>
            <w:vMerge w:val="continue"/>
            <w:tcBorders>
              <w:top w:val="nil"/>
              <w:bottom w:val="nil"/>
            </w:tcBorders>
            <w:vAlign w:val="center"/>
          </w:tcPr>
          <w:p w14:paraId="1C6CED05">
            <w:pPr>
              <w:jc w:val="center"/>
              <w:rPr>
                <w:rFonts w:hint="eastAsia" w:ascii="仿宋" w:hAnsi="仿宋" w:eastAsia="仿宋" w:cs="仿宋"/>
                <w:sz w:val="21"/>
                <w:szCs w:val="21"/>
              </w:rPr>
            </w:pPr>
          </w:p>
        </w:tc>
        <w:tc>
          <w:tcPr>
            <w:tcW w:w="2108" w:type="dxa"/>
            <w:gridSpan w:val="2"/>
            <w:vAlign w:val="center"/>
          </w:tcPr>
          <w:p w14:paraId="1CE21174">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其中:当年财政拨款</w:t>
            </w:r>
          </w:p>
        </w:tc>
        <w:tc>
          <w:tcPr>
            <w:tcW w:w="1567" w:type="dxa"/>
            <w:vAlign w:val="center"/>
          </w:tcPr>
          <w:p w14:paraId="2A8DF6A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12</w:t>
            </w:r>
          </w:p>
        </w:tc>
        <w:tc>
          <w:tcPr>
            <w:tcW w:w="1163" w:type="dxa"/>
            <w:vAlign w:val="center"/>
          </w:tcPr>
          <w:p w14:paraId="4DE6350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12</w:t>
            </w:r>
          </w:p>
        </w:tc>
        <w:tc>
          <w:tcPr>
            <w:tcW w:w="1362" w:type="dxa"/>
            <w:vAlign w:val="center"/>
          </w:tcPr>
          <w:p w14:paraId="202ADAF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12</w:t>
            </w:r>
          </w:p>
        </w:tc>
        <w:tc>
          <w:tcPr>
            <w:tcW w:w="888" w:type="dxa"/>
            <w:vAlign w:val="center"/>
          </w:tcPr>
          <w:p w14:paraId="57A85AF6">
            <w:pPr>
              <w:jc w:val="center"/>
              <w:rPr>
                <w:rFonts w:hint="eastAsia" w:ascii="仿宋" w:hAnsi="仿宋" w:eastAsia="仿宋" w:cs="仿宋"/>
                <w:sz w:val="21"/>
                <w:szCs w:val="21"/>
              </w:rPr>
            </w:pPr>
          </w:p>
        </w:tc>
        <w:tc>
          <w:tcPr>
            <w:tcW w:w="938" w:type="dxa"/>
            <w:vAlign w:val="center"/>
          </w:tcPr>
          <w:p w14:paraId="2474D813">
            <w:pPr>
              <w:jc w:val="center"/>
              <w:rPr>
                <w:rFonts w:hint="eastAsia" w:ascii="仿宋" w:hAnsi="仿宋" w:eastAsia="仿宋" w:cs="仿宋"/>
                <w:sz w:val="21"/>
                <w:szCs w:val="21"/>
              </w:rPr>
            </w:pPr>
          </w:p>
        </w:tc>
        <w:tc>
          <w:tcPr>
            <w:tcW w:w="901" w:type="dxa"/>
            <w:vAlign w:val="center"/>
          </w:tcPr>
          <w:p w14:paraId="36C774CB">
            <w:pPr>
              <w:jc w:val="center"/>
              <w:rPr>
                <w:rFonts w:hint="eastAsia" w:ascii="仿宋" w:hAnsi="仿宋" w:eastAsia="仿宋" w:cs="仿宋"/>
                <w:sz w:val="21"/>
                <w:szCs w:val="21"/>
              </w:rPr>
            </w:pPr>
          </w:p>
        </w:tc>
      </w:tr>
      <w:tr w14:paraId="284C93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4EDFCBAE">
            <w:pPr>
              <w:jc w:val="center"/>
              <w:rPr>
                <w:rFonts w:hint="eastAsia" w:ascii="仿宋" w:hAnsi="仿宋" w:eastAsia="仿宋" w:cs="仿宋"/>
                <w:sz w:val="21"/>
                <w:szCs w:val="21"/>
              </w:rPr>
            </w:pPr>
          </w:p>
        </w:tc>
        <w:tc>
          <w:tcPr>
            <w:tcW w:w="2108" w:type="dxa"/>
            <w:gridSpan w:val="2"/>
            <w:vAlign w:val="center"/>
          </w:tcPr>
          <w:p w14:paraId="6D251CE5">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上年结转金额</w:t>
            </w:r>
          </w:p>
        </w:tc>
        <w:tc>
          <w:tcPr>
            <w:tcW w:w="1567" w:type="dxa"/>
            <w:vAlign w:val="center"/>
          </w:tcPr>
          <w:p w14:paraId="7A68031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0</w:t>
            </w:r>
          </w:p>
        </w:tc>
        <w:tc>
          <w:tcPr>
            <w:tcW w:w="1163" w:type="dxa"/>
            <w:vAlign w:val="center"/>
          </w:tcPr>
          <w:p w14:paraId="475006B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0</w:t>
            </w:r>
          </w:p>
        </w:tc>
        <w:tc>
          <w:tcPr>
            <w:tcW w:w="1362" w:type="dxa"/>
            <w:vAlign w:val="center"/>
          </w:tcPr>
          <w:p w14:paraId="4F816E0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0</w:t>
            </w:r>
          </w:p>
        </w:tc>
        <w:tc>
          <w:tcPr>
            <w:tcW w:w="888" w:type="dxa"/>
            <w:vAlign w:val="center"/>
          </w:tcPr>
          <w:p w14:paraId="36FE66A6">
            <w:pPr>
              <w:jc w:val="center"/>
              <w:rPr>
                <w:rFonts w:hint="eastAsia" w:ascii="仿宋" w:hAnsi="仿宋" w:eastAsia="仿宋" w:cs="仿宋"/>
                <w:sz w:val="21"/>
                <w:szCs w:val="21"/>
              </w:rPr>
            </w:pPr>
          </w:p>
        </w:tc>
        <w:tc>
          <w:tcPr>
            <w:tcW w:w="938" w:type="dxa"/>
            <w:vAlign w:val="center"/>
          </w:tcPr>
          <w:p w14:paraId="6AC9BCB5">
            <w:pPr>
              <w:jc w:val="center"/>
              <w:rPr>
                <w:rFonts w:hint="eastAsia" w:ascii="仿宋" w:hAnsi="仿宋" w:eastAsia="仿宋" w:cs="仿宋"/>
                <w:sz w:val="21"/>
                <w:szCs w:val="21"/>
              </w:rPr>
            </w:pPr>
          </w:p>
        </w:tc>
        <w:tc>
          <w:tcPr>
            <w:tcW w:w="901" w:type="dxa"/>
            <w:vAlign w:val="center"/>
          </w:tcPr>
          <w:p w14:paraId="0FFCE320">
            <w:pPr>
              <w:jc w:val="center"/>
              <w:rPr>
                <w:rFonts w:hint="eastAsia" w:ascii="仿宋" w:hAnsi="仿宋" w:eastAsia="仿宋" w:cs="仿宋"/>
                <w:sz w:val="21"/>
                <w:szCs w:val="21"/>
              </w:rPr>
            </w:pPr>
          </w:p>
        </w:tc>
      </w:tr>
      <w:tr w14:paraId="7E727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2" w:type="dxa"/>
            <w:vMerge w:val="continue"/>
            <w:tcBorders>
              <w:top w:val="nil"/>
              <w:bottom w:val="nil"/>
            </w:tcBorders>
            <w:vAlign w:val="center"/>
          </w:tcPr>
          <w:p w14:paraId="410435D4">
            <w:pPr>
              <w:jc w:val="center"/>
              <w:rPr>
                <w:rFonts w:hint="eastAsia" w:ascii="仿宋" w:hAnsi="仿宋" w:eastAsia="仿宋" w:cs="仿宋"/>
                <w:sz w:val="21"/>
                <w:szCs w:val="21"/>
              </w:rPr>
            </w:pPr>
          </w:p>
        </w:tc>
        <w:tc>
          <w:tcPr>
            <w:tcW w:w="2108" w:type="dxa"/>
            <w:gridSpan w:val="2"/>
            <w:vAlign w:val="center"/>
          </w:tcPr>
          <w:p w14:paraId="50D5F2DE">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其它资金</w:t>
            </w:r>
          </w:p>
        </w:tc>
        <w:tc>
          <w:tcPr>
            <w:tcW w:w="1567" w:type="dxa"/>
            <w:vAlign w:val="center"/>
          </w:tcPr>
          <w:p w14:paraId="3112A0E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0</w:t>
            </w:r>
          </w:p>
        </w:tc>
        <w:tc>
          <w:tcPr>
            <w:tcW w:w="1163" w:type="dxa"/>
            <w:vAlign w:val="center"/>
          </w:tcPr>
          <w:p w14:paraId="2A957A6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0</w:t>
            </w:r>
          </w:p>
        </w:tc>
        <w:tc>
          <w:tcPr>
            <w:tcW w:w="1362" w:type="dxa"/>
            <w:vAlign w:val="center"/>
          </w:tcPr>
          <w:p w14:paraId="6522EC9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0</w:t>
            </w:r>
          </w:p>
        </w:tc>
        <w:tc>
          <w:tcPr>
            <w:tcW w:w="888" w:type="dxa"/>
            <w:vAlign w:val="center"/>
          </w:tcPr>
          <w:p w14:paraId="06B67774">
            <w:pPr>
              <w:jc w:val="center"/>
              <w:rPr>
                <w:rFonts w:hint="eastAsia" w:ascii="仿宋" w:hAnsi="仿宋" w:eastAsia="仿宋" w:cs="仿宋"/>
                <w:sz w:val="21"/>
                <w:szCs w:val="21"/>
              </w:rPr>
            </w:pPr>
          </w:p>
        </w:tc>
        <w:tc>
          <w:tcPr>
            <w:tcW w:w="938" w:type="dxa"/>
            <w:vAlign w:val="center"/>
          </w:tcPr>
          <w:p w14:paraId="004E96BC">
            <w:pPr>
              <w:jc w:val="center"/>
              <w:rPr>
                <w:rFonts w:hint="eastAsia" w:ascii="仿宋" w:hAnsi="仿宋" w:eastAsia="仿宋" w:cs="仿宋"/>
                <w:sz w:val="21"/>
                <w:szCs w:val="21"/>
              </w:rPr>
            </w:pPr>
          </w:p>
        </w:tc>
        <w:tc>
          <w:tcPr>
            <w:tcW w:w="901" w:type="dxa"/>
            <w:vAlign w:val="center"/>
          </w:tcPr>
          <w:p w14:paraId="38954006">
            <w:pPr>
              <w:jc w:val="center"/>
              <w:rPr>
                <w:rFonts w:hint="eastAsia" w:ascii="仿宋" w:hAnsi="仿宋" w:eastAsia="仿宋" w:cs="仿宋"/>
                <w:sz w:val="21"/>
                <w:szCs w:val="21"/>
              </w:rPr>
            </w:pPr>
          </w:p>
        </w:tc>
      </w:tr>
      <w:tr w14:paraId="234AC3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continue"/>
            <w:tcBorders>
              <w:top w:val="nil"/>
            </w:tcBorders>
            <w:vAlign w:val="center"/>
          </w:tcPr>
          <w:p w14:paraId="0144017B">
            <w:pPr>
              <w:jc w:val="center"/>
              <w:rPr>
                <w:rFonts w:hint="eastAsia" w:ascii="仿宋" w:hAnsi="仿宋" w:eastAsia="仿宋" w:cs="仿宋"/>
                <w:sz w:val="21"/>
                <w:szCs w:val="21"/>
              </w:rPr>
            </w:pPr>
          </w:p>
        </w:tc>
        <w:tc>
          <w:tcPr>
            <w:tcW w:w="2108" w:type="dxa"/>
            <w:gridSpan w:val="2"/>
            <w:vAlign w:val="center"/>
          </w:tcPr>
          <w:p w14:paraId="03CF3366">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年度资金总额</w:t>
            </w:r>
          </w:p>
        </w:tc>
        <w:tc>
          <w:tcPr>
            <w:tcW w:w="1567" w:type="dxa"/>
            <w:vAlign w:val="center"/>
          </w:tcPr>
          <w:p w14:paraId="288CF99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12</w:t>
            </w:r>
          </w:p>
        </w:tc>
        <w:tc>
          <w:tcPr>
            <w:tcW w:w="1163" w:type="dxa"/>
            <w:vAlign w:val="center"/>
          </w:tcPr>
          <w:p w14:paraId="7E6A19F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12</w:t>
            </w:r>
          </w:p>
        </w:tc>
        <w:tc>
          <w:tcPr>
            <w:tcW w:w="1362" w:type="dxa"/>
            <w:vAlign w:val="center"/>
          </w:tcPr>
          <w:p w14:paraId="3AEE992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12</w:t>
            </w:r>
          </w:p>
        </w:tc>
        <w:tc>
          <w:tcPr>
            <w:tcW w:w="888" w:type="dxa"/>
            <w:vAlign w:val="center"/>
          </w:tcPr>
          <w:p w14:paraId="31A04FC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38" w:type="dxa"/>
            <w:vAlign w:val="center"/>
          </w:tcPr>
          <w:p w14:paraId="3E12E3E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100.00%</w:t>
            </w:r>
          </w:p>
        </w:tc>
        <w:tc>
          <w:tcPr>
            <w:tcW w:w="901" w:type="dxa"/>
            <w:vAlign w:val="center"/>
          </w:tcPr>
          <w:p w14:paraId="4D65807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r>
      <w:tr w14:paraId="0ED60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852" w:type="dxa"/>
            <w:vMerge w:val="restart"/>
            <w:tcBorders>
              <w:bottom w:val="nil"/>
            </w:tcBorders>
            <w:vAlign w:val="center"/>
          </w:tcPr>
          <w:p w14:paraId="5AA4DBA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年度总体目标</w:t>
            </w:r>
          </w:p>
        </w:tc>
        <w:tc>
          <w:tcPr>
            <w:tcW w:w="4838" w:type="dxa"/>
            <w:gridSpan w:val="4"/>
            <w:vAlign w:val="center"/>
          </w:tcPr>
          <w:p w14:paraId="70780FA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预期目标</w:t>
            </w:r>
          </w:p>
        </w:tc>
        <w:tc>
          <w:tcPr>
            <w:tcW w:w="4089" w:type="dxa"/>
            <w:gridSpan w:val="4"/>
            <w:vAlign w:val="center"/>
          </w:tcPr>
          <w:p w14:paraId="06C86BE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实际完成情况　</w:t>
            </w:r>
          </w:p>
        </w:tc>
      </w:tr>
      <w:tr w14:paraId="1469F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continue"/>
            <w:tcBorders>
              <w:top w:val="nil"/>
            </w:tcBorders>
            <w:vAlign w:val="center"/>
          </w:tcPr>
          <w:p w14:paraId="46EE6373">
            <w:pPr>
              <w:jc w:val="center"/>
              <w:rPr>
                <w:rFonts w:hint="eastAsia" w:ascii="仿宋" w:hAnsi="仿宋" w:eastAsia="仿宋" w:cs="仿宋"/>
                <w:sz w:val="21"/>
                <w:szCs w:val="21"/>
              </w:rPr>
            </w:pPr>
          </w:p>
        </w:tc>
        <w:tc>
          <w:tcPr>
            <w:tcW w:w="4838" w:type="dxa"/>
            <w:gridSpan w:val="4"/>
            <w:vAlign w:val="center"/>
          </w:tcPr>
          <w:p w14:paraId="2CBDD13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2023年依照上级批复及时拨付资金，确保社区服务群众工作有效开展</w:t>
            </w:r>
          </w:p>
        </w:tc>
        <w:tc>
          <w:tcPr>
            <w:tcW w:w="4089" w:type="dxa"/>
            <w:gridSpan w:val="4"/>
            <w:vAlign w:val="center"/>
          </w:tcPr>
          <w:p w14:paraId="43B67FB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完成既定绩效目标</w:t>
            </w:r>
          </w:p>
        </w:tc>
      </w:tr>
      <w:tr w14:paraId="30BB5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852" w:type="dxa"/>
            <w:vMerge w:val="restart"/>
            <w:tcBorders>
              <w:bottom w:val="nil"/>
            </w:tcBorders>
            <w:vAlign w:val="center"/>
          </w:tcPr>
          <w:p w14:paraId="41B2B85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绩效指标</w:t>
            </w:r>
          </w:p>
        </w:tc>
        <w:tc>
          <w:tcPr>
            <w:tcW w:w="963" w:type="dxa"/>
            <w:tcBorders>
              <w:bottom w:val="single" w:color="auto" w:sz="4" w:space="0"/>
            </w:tcBorders>
            <w:vAlign w:val="center"/>
          </w:tcPr>
          <w:p w14:paraId="4C18E8F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一级指标</w:t>
            </w:r>
          </w:p>
        </w:tc>
        <w:tc>
          <w:tcPr>
            <w:tcW w:w="1145" w:type="dxa"/>
            <w:tcBorders>
              <w:bottom w:val="single" w:color="auto" w:sz="4" w:space="0"/>
            </w:tcBorders>
            <w:vAlign w:val="center"/>
          </w:tcPr>
          <w:p w14:paraId="567D2F5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二级指标</w:t>
            </w:r>
          </w:p>
        </w:tc>
        <w:tc>
          <w:tcPr>
            <w:tcW w:w="1567" w:type="dxa"/>
            <w:vAlign w:val="center"/>
          </w:tcPr>
          <w:p w14:paraId="5228AD3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三级指标</w:t>
            </w:r>
          </w:p>
        </w:tc>
        <w:tc>
          <w:tcPr>
            <w:tcW w:w="1163" w:type="dxa"/>
            <w:vAlign w:val="center"/>
          </w:tcPr>
          <w:p w14:paraId="380AD00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年度指标值</w:t>
            </w:r>
          </w:p>
        </w:tc>
        <w:tc>
          <w:tcPr>
            <w:tcW w:w="1362" w:type="dxa"/>
            <w:vAlign w:val="center"/>
          </w:tcPr>
          <w:p w14:paraId="6C5D625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实际完成值</w:t>
            </w:r>
          </w:p>
        </w:tc>
        <w:tc>
          <w:tcPr>
            <w:tcW w:w="888" w:type="dxa"/>
            <w:vAlign w:val="center"/>
          </w:tcPr>
          <w:p w14:paraId="017540F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分值</w:t>
            </w:r>
          </w:p>
        </w:tc>
        <w:tc>
          <w:tcPr>
            <w:tcW w:w="938" w:type="dxa"/>
            <w:vAlign w:val="center"/>
          </w:tcPr>
          <w:p w14:paraId="34D93A21">
            <w:pPr>
              <w:keepNext w:val="0"/>
              <w:keepLines w:val="0"/>
              <w:widowControl/>
              <w:suppressLineNumbers w:val="0"/>
              <w:jc w:val="center"/>
              <w:textAlignment w:val="center"/>
              <w:rPr>
                <w:rFonts w:hint="eastAsia" w:ascii="仿宋" w:hAnsi="仿宋" w:eastAsia="仿宋" w:cs="仿宋"/>
                <w:sz w:val="21"/>
                <w:szCs w:val="21"/>
                <w:lang w:eastAsia="zh-CN"/>
              </w:rPr>
            </w:pPr>
            <w:r>
              <w:rPr>
                <w:rFonts w:hint="eastAsia" w:ascii="仿宋" w:hAnsi="仿宋" w:eastAsia="仿宋" w:cs="仿宋"/>
                <w:b/>
                <w:bCs/>
                <w:i w:val="0"/>
                <w:iCs w:val="0"/>
                <w:snapToGrid w:val="0"/>
                <w:color w:val="000000"/>
                <w:kern w:val="0"/>
                <w:sz w:val="21"/>
                <w:szCs w:val="21"/>
                <w:u w:val="none"/>
                <w:lang w:val="en-US" w:eastAsia="zh-CN" w:bidi="ar"/>
              </w:rPr>
              <w:t>得分</w:t>
            </w:r>
          </w:p>
        </w:tc>
        <w:tc>
          <w:tcPr>
            <w:tcW w:w="901" w:type="dxa"/>
            <w:vAlign w:val="center"/>
          </w:tcPr>
          <w:p w14:paraId="676B6D8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b/>
                <w:bCs/>
                <w:i w:val="0"/>
                <w:iCs w:val="0"/>
                <w:snapToGrid w:val="0"/>
                <w:color w:val="000000"/>
                <w:kern w:val="0"/>
                <w:sz w:val="21"/>
                <w:szCs w:val="21"/>
                <w:u w:val="none"/>
                <w:lang w:val="en-US" w:eastAsia="zh-CN" w:bidi="ar"/>
              </w:rPr>
              <w:t>偏差原因分析及改进措施</w:t>
            </w:r>
          </w:p>
        </w:tc>
      </w:tr>
      <w:tr w14:paraId="78022C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852" w:type="dxa"/>
            <w:vMerge w:val="continue"/>
            <w:tcBorders>
              <w:top w:val="nil"/>
              <w:bottom w:val="nil"/>
              <w:right w:val="single" w:color="auto" w:sz="4" w:space="0"/>
            </w:tcBorders>
            <w:vAlign w:val="center"/>
          </w:tcPr>
          <w:p w14:paraId="33ED9512">
            <w:pPr>
              <w:jc w:val="center"/>
              <w:rPr>
                <w:rFonts w:hint="eastAsia" w:ascii="仿宋" w:hAnsi="仿宋" w:eastAsia="仿宋" w:cs="仿宋"/>
                <w:sz w:val="21"/>
                <w:szCs w:val="21"/>
                <w:lang w:eastAsia="zh-CN"/>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5044349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产出指标</w:t>
            </w:r>
          </w:p>
        </w:tc>
        <w:tc>
          <w:tcPr>
            <w:tcW w:w="1145" w:type="dxa"/>
            <w:tcBorders>
              <w:top w:val="single" w:color="auto" w:sz="4" w:space="0"/>
              <w:left w:val="single" w:color="auto" w:sz="4" w:space="0"/>
              <w:bottom w:val="single" w:color="auto" w:sz="4" w:space="0"/>
              <w:right w:val="single" w:color="auto" w:sz="4" w:space="0"/>
            </w:tcBorders>
            <w:vAlign w:val="center"/>
          </w:tcPr>
          <w:p w14:paraId="3EA8B33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数量指标</w:t>
            </w:r>
          </w:p>
        </w:tc>
        <w:tc>
          <w:tcPr>
            <w:tcW w:w="1567" w:type="dxa"/>
            <w:tcBorders>
              <w:left w:val="single" w:color="auto" w:sz="4" w:space="0"/>
            </w:tcBorders>
            <w:vAlign w:val="center"/>
          </w:tcPr>
          <w:p w14:paraId="0436E49B">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保障社区数量</w:t>
            </w:r>
          </w:p>
        </w:tc>
        <w:tc>
          <w:tcPr>
            <w:tcW w:w="1163" w:type="dxa"/>
            <w:vAlign w:val="center"/>
          </w:tcPr>
          <w:p w14:paraId="4C4DA11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4个</w:t>
            </w:r>
          </w:p>
        </w:tc>
        <w:tc>
          <w:tcPr>
            <w:tcW w:w="1362" w:type="dxa"/>
            <w:vAlign w:val="center"/>
          </w:tcPr>
          <w:p w14:paraId="4A449EB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4个</w:t>
            </w:r>
          </w:p>
        </w:tc>
        <w:tc>
          <w:tcPr>
            <w:tcW w:w="888" w:type="dxa"/>
            <w:vAlign w:val="center"/>
          </w:tcPr>
          <w:p w14:paraId="1F167CF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38" w:type="dxa"/>
            <w:vAlign w:val="center"/>
          </w:tcPr>
          <w:p w14:paraId="5448F04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901" w:type="dxa"/>
            <w:vAlign w:val="center"/>
          </w:tcPr>
          <w:p w14:paraId="61A40D43">
            <w:pPr>
              <w:jc w:val="center"/>
              <w:rPr>
                <w:rFonts w:hint="eastAsia" w:ascii="仿宋" w:hAnsi="仿宋" w:eastAsia="仿宋" w:cs="仿宋"/>
                <w:sz w:val="21"/>
                <w:szCs w:val="21"/>
              </w:rPr>
            </w:pPr>
          </w:p>
        </w:tc>
      </w:tr>
      <w:tr w14:paraId="13E90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852" w:type="dxa"/>
            <w:vMerge w:val="continue"/>
            <w:tcBorders>
              <w:top w:val="nil"/>
              <w:bottom w:val="nil"/>
              <w:right w:val="single" w:color="auto" w:sz="4" w:space="0"/>
            </w:tcBorders>
            <w:vAlign w:val="center"/>
          </w:tcPr>
          <w:p w14:paraId="5A0D9953">
            <w:pPr>
              <w:jc w:val="center"/>
              <w:rPr>
                <w:rFonts w:hint="eastAsia" w:ascii="仿宋" w:hAnsi="仿宋" w:eastAsia="仿宋" w:cs="仿宋"/>
                <w:sz w:val="21"/>
                <w:szCs w:val="21"/>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6411C597">
            <w:pPr>
              <w:jc w:val="center"/>
              <w:rPr>
                <w:rFonts w:hint="eastAsia" w:ascii="仿宋" w:hAnsi="仿宋" w:eastAsia="仿宋" w:cs="仿宋"/>
                <w:sz w:val="21"/>
                <w:szCs w:val="21"/>
              </w:rPr>
            </w:pPr>
          </w:p>
        </w:tc>
        <w:tc>
          <w:tcPr>
            <w:tcW w:w="1145" w:type="dxa"/>
            <w:tcBorders>
              <w:top w:val="single" w:color="auto" w:sz="4" w:space="0"/>
              <w:left w:val="single" w:color="auto" w:sz="4" w:space="0"/>
              <w:bottom w:val="single" w:color="auto" w:sz="4" w:space="0"/>
              <w:right w:val="single" w:color="auto" w:sz="4" w:space="0"/>
            </w:tcBorders>
            <w:vAlign w:val="center"/>
          </w:tcPr>
          <w:p w14:paraId="77D5A6D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质量指标</w:t>
            </w:r>
          </w:p>
        </w:tc>
        <w:tc>
          <w:tcPr>
            <w:tcW w:w="1567" w:type="dxa"/>
            <w:tcBorders>
              <w:left w:val="single" w:color="auto" w:sz="4" w:space="0"/>
            </w:tcBorders>
            <w:vAlign w:val="center"/>
          </w:tcPr>
          <w:p w14:paraId="75A48E0A">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社区内各项基础设施建设工程质量达标率</w:t>
            </w:r>
          </w:p>
        </w:tc>
        <w:tc>
          <w:tcPr>
            <w:tcW w:w="1163" w:type="dxa"/>
            <w:vAlign w:val="center"/>
          </w:tcPr>
          <w:p w14:paraId="1C9A686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1362" w:type="dxa"/>
            <w:vAlign w:val="center"/>
          </w:tcPr>
          <w:p w14:paraId="6C226D8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888" w:type="dxa"/>
            <w:vAlign w:val="center"/>
          </w:tcPr>
          <w:p w14:paraId="42FB1FA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w:t>
            </w:r>
          </w:p>
        </w:tc>
        <w:tc>
          <w:tcPr>
            <w:tcW w:w="938" w:type="dxa"/>
            <w:vAlign w:val="center"/>
          </w:tcPr>
          <w:p w14:paraId="313E7569">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15.00</w:t>
            </w:r>
          </w:p>
        </w:tc>
        <w:tc>
          <w:tcPr>
            <w:tcW w:w="901" w:type="dxa"/>
            <w:vAlign w:val="center"/>
          </w:tcPr>
          <w:p w14:paraId="1ED9C82F">
            <w:pPr>
              <w:jc w:val="center"/>
              <w:rPr>
                <w:rFonts w:hint="eastAsia" w:ascii="仿宋" w:hAnsi="仿宋" w:eastAsia="仿宋" w:cs="仿宋"/>
                <w:sz w:val="21"/>
                <w:szCs w:val="21"/>
              </w:rPr>
            </w:pPr>
          </w:p>
        </w:tc>
      </w:tr>
      <w:tr w14:paraId="00BB6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52" w:type="dxa"/>
            <w:vMerge w:val="continue"/>
            <w:tcBorders>
              <w:top w:val="nil"/>
              <w:bottom w:val="nil"/>
              <w:right w:val="single" w:color="auto" w:sz="4" w:space="0"/>
            </w:tcBorders>
            <w:vAlign w:val="center"/>
          </w:tcPr>
          <w:p w14:paraId="079D4D0D">
            <w:pPr>
              <w:jc w:val="center"/>
              <w:rPr>
                <w:rFonts w:hint="eastAsia" w:ascii="仿宋" w:hAnsi="仿宋" w:eastAsia="仿宋" w:cs="仿宋"/>
                <w:sz w:val="21"/>
                <w:szCs w:val="21"/>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0013F49D">
            <w:pPr>
              <w:jc w:val="center"/>
              <w:rPr>
                <w:rFonts w:hint="eastAsia" w:ascii="仿宋" w:hAnsi="仿宋" w:eastAsia="仿宋" w:cs="仿宋"/>
                <w:sz w:val="21"/>
                <w:szCs w:val="21"/>
              </w:rPr>
            </w:pPr>
          </w:p>
        </w:tc>
        <w:tc>
          <w:tcPr>
            <w:tcW w:w="1145" w:type="dxa"/>
            <w:tcBorders>
              <w:top w:val="single" w:color="auto" w:sz="4" w:space="0"/>
              <w:left w:val="single" w:color="auto" w:sz="4" w:space="0"/>
              <w:bottom w:val="single" w:color="auto" w:sz="4" w:space="0"/>
              <w:right w:val="single" w:color="auto" w:sz="4" w:space="0"/>
            </w:tcBorders>
            <w:vAlign w:val="center"/>
          </w:tcPr>
          <w:p w14:paraId="6E182BD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时效指标</w:t>
            </w:r>
          </w:p>
        </w:tc>
        <w:tc>
          <w:tcPr>
            <w:tcW w:w="1567" w:type="dxa"/>
            <w:tcBorders>
              <w:left w:val="single" w:color="auto" w:sz="4" w:space="0"/>
            </w:tcBorders>
            <w:vAlign w:val="center"/>
          </w:tcPr>
          <w:p w14:paraId="6C831188">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社区内重点工作及常规工作完成时效</w:t>
            </w:r>
          </w:p>
        </w:tc>
        <w:tc>
          <w:tcPr>
            <w:tcW w:w="1163" w:type="dxa"/>
            <w:vAlign w:val="center"/>
          </w:tcPr>
          <w:p w14:paraId="3561C22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2023年12月31日前</w:t>
            </w:r>
          </w:p>
        </w:tc>
        <w:tc>
          <w:tcPr>
            <w:tcW w:w="1362" w:type="dxa"/>
            <w:vAlign w:val="center"/>
          </w:tcPr>
          <w:p w14:paraId="563733F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2023年12月31日前</w:t>
            </w:r>
          </w:p>
        </w:tc>
        <w:tc>
          <w:tcPr>
            <w:tcW w:w="888" w:type="dxa"/>
            <w:vAlign w:val="center"/>
          </w:tcPr>
          <w:p w14:paraId="50E4C14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38" w:type="dxa"/>
            <w:vAlign w:val="center"/>
          </w:tcPr>
          <w:p w14:paraId="159412D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901" w:type="dxa"/>
            <w:vAlign w:val="center"/>
          </w:tcPr>
          <w:p w14:paraId="6FB7B858">
            <w:pPr>
              <w:jc w:val="center"/>
              <w:rPr>
                <w:rFonts w:hint="eastAsia" w:ascii="仿宋" w:hAnsi="仿宋" w:eastAsia="仿宋" w:cs="仿宋"/>
                <w:sz w:val="21"/>
                <w:szCs w:val="21"/>
              </w:rPr>
            </w:pPr>
          </w:p>
        </w:tc>
      </w:tr>
      <w:tr w14:paraId="74538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852" w:type="dxa"/>
            <w:vMerge w:val="continue"/>
            <w:tcBorders>
              <w:top w:val="nil"/>
              <w:bottom w:val="nil"/>
              <w:right w:val="single" w:color="auto" w:sz="4" w:space="0"/>
            </w:tcBorders>
            <w:vAlign w:val="center"/>
          </w:tcPr>
          <w:p w14:paraId="270F7DCF">
            <w:pPr>
              <w:jc w:val="center"/>
              <w:rPr>
                <w:rFonts w:hint="eastAsia" w:ascii="仿宋" w:hAnsi="仿宋" w:eastAsia="仿宋" w:cs="仿宋"/>
                <w:sz w:val="21"/>
                <w:szCs w:val="21"/>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07BFAEA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效益指标</w:t>
            </w:r>
          </w:p>
        </w:tc>
        <w:tc>
          <w:tcPr>
            <w:tcW w:w="1145" w:type="dxa"/>
            <w:tcBorders>
              <w:top w:val="single" w:color="auto" w:sz="4" w:space="0"/>
              <w:left w:val="single" w:color="auto" w:sz="4" w:space="0"/>
              <w:bottom w:val="single" w:color="auto" w:sz="4" w:space="0"/>
              <w:right w:val="single" w:color="auto" w:sz="4" w:space="0"/>
            </w:tcBorders>
            <w:vAlign w:val="center"/>
          </w:tcPr>
          <w:p w14:paraId="78D952A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经济效益指标</w:t>
            </w:r>
          </w:p>
        </w:tc>
        <w:tc>
          <w:tcPr>
            <w:tcW w:w="1567" w:type="dxa"/>
            <w:tcBorders>
              <w:left w:val="single" w:color="auto" w:sz="4" w:space="0"/>
            </w:tcBorders>
            <w:vAlign w:val="center"/>
          </w:tcPr>
          <w:p w14:paraId="043D3C91">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专项资金使用率</w:t>
            </w:r>
          </w:p>
        </w:tc>
        <w:tc>
          <w:tcPr>
            <w:tcW w:w="1163" w:type="dxa"/>
            <w:vAlign w:val="center"/>
          </w:tcPr>
          <w:p w14:paraId="13D4F87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1362" w:type="dxa"/>
            <w:vAlign w:val="center"/>
          </w:tcPr>
          <w:p w14:paraId="713BF98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888" w:type="dxa"/>
            <w:vAlign w:val="center"/>
          </w:tcPr>
          <w:p w14:paraId="14CB8E7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38" w:type="dxa"/>
            <w:vAlign w:val="center"/>
          </w:tcPr>
          <w:p w14:paraId="5CE6203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901" w:type="dxa"/>
            <w:vAlign w:val="center"/>
          </w:tcPr>
          <w:p w14:paraId="2A159CEC">
            <w:pPr>
              <w:jc w:val="center"/>
              <w:rPr>
                <w:rFonts w:hint="eastAsia" w:ascii="仿宋" w:hAnsi="仿宋" w:eastAsia="仿宋" w:cs="仿宋"/>
                <w:sz w:val="21"/>
                <w:szCs w:val="21"/>
              </w:rPr>
            </w:pPr>
          </w:p>
        </w:tc>
      </w:tr>
      <w:tr w14:paraId="212E5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852" w:type="dxa"/>
            <w:vMerge w:val="continue"/>
            <w:tcBorders>
              <w:top w:val="nil"/>
              <w:bottom w:val="nil"/>
              <w:right w:val="single" w:color="auto" w:sz="4" w:space="0"/>
            </w:tcBorders>
            <w:vAlign w:val="center"/>
          </w:tcPr>
          <w:p w14:paraId="723DE3E6">
            <w:pPr>
              <w:jc w:val="center"/>
              <w:rPr>
                <w:rFonts w:hint="eastAsia" w:ascii="仿宋" w:hAnsi="仿宋" w:eastAsia="仿宋" w:cs="仿宋"/>
                <w:sz w:val="21"/>
                <w:szCs w:val="21"/>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6D45C7C8">
            <w:pPr>
              <w:jc w:val="center"/>
              <w:rPr>
                <w:rFonts w:hint="eastAsia" w:ascii="仿宋" w:hAnsi="仿宋" w:eastAsia="仿宋" w:cs="仿宋"/>
                <w:sz w:val="21"/>
                <w:szCs w:val="21"/>
              </w:rPr>
            </w:pPr>
          </w:p>
        </w:tc>
        <w:tc>
          <w:tcPr>
            <w:tcW w:w="1145" w:type="dxa"/>
            <w:tcBorders>
              <w:top w:val="single" w:color="auto" w:sz="4" w:space="0"/>
              <w:left w:val="single" w:color="auto" w:sz="4" w:space="0"/>
              <w:bottom w:val="single" w:color="auto" w:sz="4" w:space="0"/>
              <w:right w:val="single" w:color="auto" w:sz="4" w:space="0"/>
            </w:tcBorders>
            <w:vAlign w:val="center"/>
          </w:tcPr>
          <w:p w14:paraId="3CD2B0F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社会效益指标</w:t>
            </w:r>
          </w:p>
        </w:tc>
        <w:tc>
          <w:tcPr>
            <w:tcW w:w="1567" w:type="dxa"/>
            <w:tcBorders>
              <w:left w:val="single" w:color="auto" w:sz="4" w:space="0"/>
            </w:tcBorders>
            <w:vAlign w:val="center"/>
          </w:tcPr>
          <w:p w14:paraId="130E59B0">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专款专用，合理开支专项资金</w:t>
            </w:r>
          </w:p>
        </w:tc>
        <w:tc>
          <w:tcPr>
            <w:tcW w:w="1163" w:type="dxa"/>
            <w:vAlign w:val="center"/>
          </w:tcPr>
          <w:p w14:paraId="272E8B4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1362" w:type="dxa"/>
            <w:vAlign w:val="center"/>
          </w:tcPr>
          <w:p w14:paraId="4E803A9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888" w:type="dxa"/>
            <w:vAlign w:val="center"/>
          </w:tcPr>
          <w:p w14:paraId="5161003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38" w:type="dxa"/>
            <w:vAlign w:val="center"/>
          </w:tcPr>
          <w:p w14:paraId="77200B1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901" w:type="dxa"/>
            <w:vAlign w:val="center"/>
          </w:tcPr>
          <w:p w14:paraId="70A62914">
            <w:pPr>
              <w:jc w:val="center"/>
              <w:rPr>
                <w:rFonts w:hint="eastAsia" w:ascii="仿宋" w:hAnsi="仿宋" w:eastAsia="仿宋" w:cs="仿宋"/>
                <w:sz w:val="21"/>
                <w:szCs w:val="21"/>
              </w:rPr>
            </w:pPr>
          </w:p>
        </w:tc>
      </w:tr>
      <w:tr w14:paraId="7221DF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852" w:type="dxa"/>
            <w:vMerge w:val="continue"/>
            <w:tcBorders>
              <w:top w:val="nil"/>
              <w:bottom w:val="nil"/>
              <w:right w:val="single" w:color="auto" w:sz="4" w:space="0"/>
            </w:tcBorders>
            <w:vAlign w:val="center"/>
          </w:tcPr>
          <w:p w14:paraId="2DCC1E4A">
            <w:pPr>
              <w:jc w:val="center"/>
              <w:rPr>
                <w:rFonts w:hint="eastAsia" w:ascii="仿宋" w:hAnsi="仿宋" w:eastAsia="仿宋" w:cs="仿宋"/>
                <w:sz w:val="21"/>
                <w:szCs w:val="21"/>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5AD88403">
            <w:pPr>
              <w:jc w:val="center"/>
              <w:rPr>
                <w:rFonts w:hint="eastAsia" w:ascii="仿宋" w:hAnsi="仿宋" w:eastAsia="仿宋" w:cs="仿宋"/>
                <w:sz w:val="21"/>
                <w:szCs w:val="21"/>
              </w:rPr>
            </w:pPr>
          </w:p>
        </w:tc>
        <w:tc>
          <w:tcPr>
            <w:tcW w:w="1145" w:type="dxa"/>
            <w:tcBorders>
              <w:top w:val="single" w:color="auto" w:sz="4" w:space="0"/>
              <w:left w:val="single" w:color="auto" w:sz="4" w:space="0"/>
              <w:bottom w:val="single" w:color="auto" w:sz="4" w:space="0"/>
              <w:right w:val="single" w:color="auto" w:sz="4" w:space="0"/>
            </w:tcBorders>
            <w:vAlign w:val="center"/>
          </w:tcPr>
          <w:p w14:paraId="78C533A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生态效益指标</w:t>
            </w:r>
          </w:p>
        </w:tc>
        <w:tc>
          <w:tcPr>
            <w:tcW w:w="1567" w:type="dxa"/>
            <w:tcBorders>
              <w:left w:val="single" w:color="auto" w:sz="4" w:space="0"/>
            </w:tcBorders>
            <w:vAlign w:val="center"/>
          </w:tcPr>
          <w:p w14:paraId="3CA21166">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项目实施对生态环境所带来的直接或间接影响情况</w:t>
            </w:r>
          </w:p>
        </w:tc>
        <w:tc>
          <w:tcPr>
            <w:tcW w:w="1163" w:type="dxa"/>
            <w:vAlign w:val="center"/>
          </w:tcPr>
          <w:p w14:paraId="5B8CA9C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无不良影响</w:t>
            </w:r>
          </w:p>
        </w:tc>
        <w:tc>
          <w:tcPr>
            <w:tcW w:w="1362" w:type="dxa"/>
            <w:vAlign w:val="center"/>
          </w:tcPr>
          <w:p w14:paraId="37835AE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无不良影响</w:t>
            </w:r>
          </w:p>
        </w:tc>
        <w:tc>
          <w:tcPr>
            <w:tcW w:w="888" w:type="dxa"/>
            <w:vAlign w:val="center"/>
          </w:tcPr>
          <w:p w14:paraId="609C965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w:t>
            </w:r>
          </w:p>
        </w:tc>
        <w:tc>
          <w:tcPr>
            <w:tcW w:w="938" w:type="dxa"/>
            <w:vAlign w:val="center"/>
          </w:tcPr>
          <w:p w14:paraId="5064F09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901" w:type="dxa"/>
            <w:vAlign w:val="center"/>
          </w:tcPr>
          <w:p w14:paraId="631A60B6">
            <w:pPr>
              <w:jc w:val="center"/>
              <w:rPr>
                <w:rFonts w:hint="eastAsia" w:ascii="仿宋" w:hAnsi="仿宋" w:eastAsia="仿宋" w:cs="仿宋"/>
                <w:sz w:val="21"/>
                <w:szCs w:val="21"/>
              </w:rPr>
            </w:pPr>
          </w:p>
        </w:tc>
      </w:tr>
      <w:tr w14:paraId="68FD3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right w:val="single" w:color="auto" w:sz="4" w:space="0"/>
            </w:tcBorders>
            <w:vAlign w:val="center"/>
          </w:tcPr>
          <w:p w14:paraId="7DC43DD0">
            <w:pPr>
              <w:jc w:val="center"/>
              <w:rPr>
                <w:rFonts w:hint="eastAsia" w:ascii="仿宋" w:hAnsi="仿宋" w:eastAsia="仿宋" w:cs="仿宋"/>
                <w:sz w:val="21"/>
                <w:szCs w:val="21"/>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4D5AF14">
            <w:pPr>
              <w:jc w:val="center"/>
              <w:rPr>
                <w:rFonts w:hint="eastAsia" w:ascii="仿宋" w:hAnsi="仿宋" w:eastAsia="仿宋" w:cs="仿宋"/>
                <w:sz w:val="21"/>
                <w:szCs w:val="21"/>
              </w:rPr>
            </w:pPr>
          </w:p>
        </w:tc>
        <w:tc>
          <w:tcPr>
            <w:tcW w:w="1145" w:type="dxa"/>
            <w:tcBorders>
              <w:top w:val="single" w:color="auto" w:sz="4" w:space="0"/>
              <w:left w:val="single" w:color="auto" w:sz="4" w:space="0"/>
              <w:bottom w:val="single" w:color="auto" w:sz="4" w:space="0"/>
              <w:right w:val="single" w:color="auto" w:sz="4" w:space="0"/>
            </w:tcBorders>
            <w:vAlign w:val="center"/>
          </w:tcPr>
          <w:p w14:paraId="3459CBF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可持续影响指标</w:t>
            </w:r>
          </w:p>
        </w:tc>
        <w:tc>
          <w:tcPr>
            <w:tcW w:w="1567" w:type="dxa"/>
            <w:tcBorders>
              <w:left w:val="single" w:color="auto" w:sz="4" w:space="0"/>
            </w:tcBorders>
            <w:vAlign w:val="center"/>
          </w:tcPr>
          <w:p w14:paraId="495787C7">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促进6个社区持续发展，人民群众安居乐业</w:t>
            </w:r>
          </w:p>
        </w:tc>
        <w:tc>
          <w:tcPr>
            <w:tcW w:w="1163" w:type="dxa"/>
            <w:vAlign w:val="center"/>
          </w:tcPr>
          <w:p w14:paraId="137A7FC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1362" w:type="dxa"/>
            <w:vAlign w:val="center"/>
          </w:tcPr>
          <w:p w14:paraId="43909B54">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成效明显</w:t>
            </w:r>
          </w:p>
        </w:tc>
        <w:tc>
          <w:tcPr>
            <w:tcW w:w="888" w:type="dxa"/>
            <w:vAlign w:val="center"/>
          </w:tcPr>
          <w:p w14:paraId="023A260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38" w:type="dxa"/>
            <w:vAlign w:val="center"/>
          </w:tcPr>
          <w:p w14:paraId="1166AF5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901" w:type="dxa"/>
            <w:vAlign w:val="center"/>
          </w:tcPr>
          <w:p w14:paraId="0B62F1DF">
            <w:pPr>
              <w:jc w:val="center"/>
              <w:rPr>
                <w:rFonts w:hint="eastAsia" w:ascii="仿宋" w:hAnsi="仿宋" w:eastAsia="仿宋" w:cs="仿宋"/>
                <w:sz w:val="21"/>
                <w:szCs w:val="21"/>
              </w:rPr>
            </w:pPr>
          </w:p>
        </w:tc>
      </w:tr>
      <w:tr w14:paraId="64E7B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52" w:type="dxa"/>
            <w:vMerge w:val="continue"/>
            <w:tcBorders>
              <w:top w:val="nil"/>
              <w:bottom w:val="nil"/>
            </w:tcBorders>
            <w:vAlign w:val="center"/>
          </w:tcPr>
          <w:p w14:paraId="2FACA3A2">
            <w:pPr>
              <w:jc w:val="center"/>
              <w:rPr>
                <w:rFonts w:hint="eastAsia" w:ascii="仿宋" w:hAnsi="仿宋" w:eastAsia="仿宋" w:cs="仿宋"/>
                <w:sz w:val="21"/>
                <w:szCs w:val="21"/>
              </w:rPr>
            </w:pPr>
          </w:p>
        </w:tc>
        <w:tc>
          <w:tcPr>
            <w:tcW w:w="963" w:type="dxa"/>
            <w:tcBorders>
              <w:top w:val="single" w:color="auto" w:sz="4" w:space="0"/>
              <w:right w:val="single" w:color="auto" w:sz="4" w:space="0"/>
            </w:tcBorders>
            <w:vAlign w:val="center"/>
          </w:tcPr>
          <w:p w14:paraId="2EE84FC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满意度指标</w:t>
            </w:r>
          </w:p>
        </w:tc>
        <w:tc>
          <w:tcPr>
            <w:tcW w:w="1145" w:type="dxa"/>
            <w:tcBorders>
              <w:top w:val="single" w:color="auto" w:sz="4" w:space="0"/>
              <w:left w:val="single" w:color="auto" w:sz="4" w:space="0"/>
              <w:bottom w:val="single" w:color="auto" w:sz="4" w:space="0"/>
              <w:right w:val="single" w:color="auto" w:sz="4" w:space="0"/>
            </w:tcBorders>
            <w:vAlign w:val="center"/>
          </w:tcPr>
          <w:p w14:paraId="363904F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服务对象满意度指标</w:t>
            </w:r>
          </w:p>
        </w:tc>
        <w:tc>
          <w:tcPr>
            <w:tcW w:w="1567" w:type="dxa"/>
            <w:tcBorders>
              <w:left w:val="single" w:color="auto" w:sz="4" w:space="0"/>
            </w:tcBorders>
            <w:vAlign w:val="center"/>
          </w:tcPr>
          <w:p w14:paraId="4B0281F9">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群众满意度</w:t>
            </w:r>
          </w:p>
        </w:tc>
        <w:tc>
          <w:tcPr>
            <w:tcW w:w="1163" w:type="dxa"/>
            <w:vAlign w:val="center"/>
          </w:tcPr>
          <w:p w14:paraId="1A3E48F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&gt;90%</w:t>
            </w:r>
          </w:p>
        </w:tc>
        <w:tc>
          <w:tcPr>
            <w:tcW w:w="1362" w:type="dxa"/>
            <w:vAlign w:val="center"/>
          </w:tcPr>
          <w:p w14:paraId="67A0F92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&gt;90%</w:t>
            </w:r>
          </w:p>
        </w:tc>
        <w:tc>
          <w:tcPr>
            <w:tcW w:w="888" w:type="dxa"/>
            <w:vAlign w:val="center"/>
          </w:tcPr>
          <w:p w14:paraId="22876AD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w:t>
            </w:r>
          </w:p>
        </w:tc>
        <w:tc>
          <w:tcPr>
            <w:tcW w:w="938" w:type="dxa"/>
            <w:vAlign w:val="center"/>
          </w:tcPr>
          <w:p w14:paraId="2DDB228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w:t>
            </w:r>
          </w:p>
        </w:tc>
        <w:tc>
          <w:tcPr>
            <w:tcW w:w="901" w:type="dxa"/>
            <w:vAlign w:val="center"/>
          </w:tcPr>
          <w:p w14:paraId="6C72C3D9">
            <w:pPr>
              <w:jc w:val="center"/>
              <w:rPr>
                <w:rFonts w:hint="eastAsia" w:ascii="仿宋" w:hAnsi="仿宋" w:eastAsia="仿宋" w:cs="仿宋"/>
                <w:sz w:val="21"/>
                <w:szCs w:val="21"/>
              </w:rPr>
            </w:pPr>
          </w:p>
        </w:tc>
      </w:tr>
      <w:tr w14:paraId="1DF5C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06E019B1">
            <w:pPr>
              <w:jc w:val="center"/>
              <w:rPr>
                <w:rFonts w:hint="eastAsia" w:ascii="仿宋" w:hAnsi="仿宋" w:eastAsia="仿宋" w:cs="仿宋"/>
                <w:sz w:val="21"/>
                <w:szCs w:val="21"/>
              </w:rPr>
            </w:pPr>
          </w:p>
        </w:tc>
        <w:tc>
          <w:tcPr>
            <w:tcW w:w="963" w:type="dxa"/>
            <w:vMerge w:val="restart"/>
            <w:tcBorders>
              <w:bottom w:val="nil"/>
              <w:right w:val="single" w:color="auto" w:sz="4" w:space="0"/>
            </w:tcBorders>
            <w:vAlign w:val="center"/>
          </w:tcPr>
          <w:p w14:paraId="78A7B0E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成本指标</w:t>
            </w:r>
          </w:p>
        </w:tc>
        <w:tc>
          <w:tcPr>
            <w:tcW w:w="1145" w:type="dxa"/>
            <w:tcBorders>
              <w:top w:val="single" w:color="auto" w:sz="4" w:space="0"/>
              <w:left w:val="single" w:color="auto" w:sz="4" w:space="0"/>
              <w:bottom w:val="single" w:color="auto" w:sz="4" w:space="0"/>
              <w:right w:val="single" w:color="auto" w:sz="4" w:space="0"/>
            </w:tcBorders>
            <w:vAlign w:val="center"/>
          </w:tcPr>
          <w:p w14:paraId="101F045C">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经济成本指标</w:t>
            </w:r>
          </w:p>
        </w:tc>
        <w:tc>
          <w:tcPr>
            <w:tcW w:w="1567" w:type="dxa"/>
            <w:tcBorders>
              <w:left w:val="single" w:color="auto" w:sz="4" w:space="0"/>
            </w:tcBorders>
            <w:vAlign w:val="center"/>
          </w:tcPr>
          <w:p w14:paraId="4066D543">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严格控制经费支出</w:t>
            </w:r>
          </w:p>
        </w:tc>
        <w:tc>
          <w:tcPr>
            <w:tcW w:w="1163" w:type="dxa"/>
            <w:vAlign w:val="center"/>
          </w:tcPr>
          <w:p w14:paraId="53074F1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12万元</w:t>
            </w:r>
          </w:p>
        </w:tc>
        <w:tc>
          <w:tcPr>
            <w:tcW w:w="1362" w:type="dxa"/>
            <w:vAlign w:val="center"/>
          </w:tcPr>
          <w:p w14:paraId="027F2CCB">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12万元</w:t>
            </w:r>
          </w:p>
        </w:tc>
        <w:tc>
          <w:tcPr>
            <w:tcW w:w="888" w:type="dxa"/>
            <w:vAlign w:val="center"/>
          </w:tcPr>
          <w:p w14:paraId="7A5A44F2">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w:t>
            </w:r>
          </w:p>
        </w:tc>
        <w:tc>
          <w:tcPr>
            <w:tcW w:w="938" w:type="dxa"/>
            <w:vAlign w:val="center"/>
          </w:tcPr>
          <w:p w14:paraId="0B0D5D5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5.00</w:t>
            </w:r>
          </w:p>
        </w:tc>
        <w:tc>
          <w:tcPr>
            <w:tcW w:w="901" w:type="dxa"/>
            <w:vAlign w:val="center"/>
          </w:tcPr>
          <w:p w14:paraId="7FAAF035">
            <w:pPr>
              <w:jc w:val="center"/>
              <w:rPr>
                <w:rFonts w:hint="eastAsia" w:ascii="仿宋" w:hAnsi="仿宋" w:eastAsia="仿宋" w:cs="仿宋"/>
                <w:sz w:val="21"/>
                <w:szCs w:val="21"/>
              </w:rPr>
            </w:pPr>
          </w:p>
        </w:tc>
      </w:tr>
      <w:tr w14:paraId="1F569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735F0756">
            <w:pPr>
              <w:jc w:val="center"/>
              <w:rPr>
                <w:rFonts w:hint="eastAsia" w:ascii="仿宋" w:hAnsi="仿宋" w:eastAsia="仿宋" w:cs="仿宋"/>
                <w:sz w:val="21"/>
                <w:szCs w:val="21"/>
              </w:rPr>
            </w:pPr>
          </w:p>
        </w:tc>
        <w:tc>
          <w:tcPr>
            <w:tcW w:w="963" w:type="dxa"/>
            <w:vMerge w:val="continue"/>
            <w:tcBorders>
              <w:top w:val="nil"/>
              <w:bottom w:val="nil"/>
              <w:right w:val="single" w:color="auto" w:sz="4" w:space="0"/>
            </w:tcBorders>
            <w:vAlign w:val="center"/>
          </w:tcPr>
          <w:p w14:paraId="34D6B338">
            <w:pPr>
              <w:jc w:val="center"/>
              <w:rPr>
                <w:rFonts w:hint="eastAsia" w:ascii="仿宋" w:hAnsi="仿宋" w:eastAsia="仿宋" w:cs="仿宋"/>
                <w:sz w:val="21"/>
                <w:szCs w:val="21"/>
              </w:rPr>
            </w:pPr>
          </w:p>
        </w:tc>
        <w:tc>
          <w:tcPr>
            <w:tcW w:w="1145" w:type="dxa"/>
            <w:tcBorders>
              <w:top w:val="single" w:color="auto" w:sz="4" w:space="0"/>
              <w:left w:val="single" w:color="auto" w:sz="4" w:space="0"/>
              <w:bottom w:val="single" w:color="auto" w:sz="4" w:space="0"/>
              <w:right w:val="single" w:color="auto" w:sz="4" w:space="0"/>
            </w:tcBorders>
            <w:vAlign w:val="center"/>
          </w:tcPr>
          <w:p w14:paraId="27FA36D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社会成本指标</w:t>
            </w:r>
          </w:p>
        </w:tc>
        <w:tc>
          <w:tcPr>
            <w:tcW w:w="1567" w:type="dxa"/>
            <w:tcBorders>
              <w:left w:val="single" w:color="auto" w:sz="4" w:space="0"/>
            </w:tcBorders>
            <w:vAlign w:val="center"/>
          </w:tcPr>
          <w:p w14:paraId="37B146C2">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社会成本节约率</w:t>
            </w:r>
          </w:p>
        </w:tc>
        <w:tc>
          <w:tcPr>
            <w:tcW w:w="1163" w:type="dxa"/>
            <w:vAlign w:val="center"/>
          </w:tcPr>
          <w:p w14:paraId="3B6CA9A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1362" w:type="dxa"/>
            <w:vAlign w:val="center"/>
          </w:tcPr>
          <w:p w14:paraId="793559B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888" w:type="dxa"/>
            <w:vAlign w:val="center"/>
          </w:tcPr>
          <w:p w14:paraId="498EFD5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3</w:t>
            </w:r>
          </w:p>
        </w:tc>
        <w:tc>
          <w:tcPr>
            <w:tcW w:w="938" w:type="dxa"/>
            <w:vAlign w:val="center"/>
          </w:tcPr>
          <w:p w14:paraId="6FDB026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3.00</w:t>
            </w:r>
          </w:p>
        </w:tc>
        <w:tc>
          <w:tcPr>
            <w:tcW w:w="901" w:type="dxa"/>
            <w:vAlign w:val="center"/>
          </w:tcPr>
          <w:p w14:paraId="7553C46A">
            <w:pPr>
              <w:jc w:val="center"/>
              <w:rPr>
                <w:rFonts w:hint="eastAsia" w:ascii="仿宋" w:hAnsi="仿宋" w:eastAsia="仿宋" w:cs="仿宋"/>
                <w:sz w:val="21"/>
                <w:szCs w:val="21"/>
              </w:rPr>
            </w:pPr>
          </w:p>
        </w:tc>
      </w:tr>
      <w:tr w14:paraId="367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852" w:type="dxa"/>
            <w:vMerge w:val="continue"/>
            <w:tcBorders>
              <w:top w:val="nil"/>
              <w:bottom w:val="single" w:color="auto" w:sz="4" w:space="0"/>
            </w:tcBorders>
            <w:vAlign w:val="center"/>
          </w:tcPr>
          <w:p w14:paraId="5B7C92C7">
            <w:pPr>
              <w:jc w:val="center"/>
              <w:rPr>
                <w:rFonts w:hint="eastAsia" w:ascii="仿宋" w:hAnsi="仿宋" w:eastAsia="仿宋" w:cs="仿宋"/>
                <w:sz w:val="21"/>
                <w:szCs w:val="21"/>
              </w:rPr>
            </w:pPr>
          </w:p>
        </w:tc>
        <w:tc>
          <w:tcPr>
            <w:tcW w:w="963" w:type="dxa"/>
            <w:vMerge w:val="continue"/>
            <w:tcBorders>
              <w:top w:val="nil"/>
              <w:bottom w:val="single" w:color="auto" w:sz="4" w:space="0"/>
              <w:right w:val="single" w:color="auto" w:sz="4" w:space="0"/>
            </w:tcBorders>
            <w:vAlign w:val="center"/>
          </w:tcPr>
          <w:p w14:paraId="3B3F4454">
            <w:pPr>
              <w:jc w:val="center"/>
              <w:rPr>
                <w:rFonts w:hint="eastAsia" w:ascii="仿宋" w:hAnsi="仿宋" w:eastAsia="仿宋" w:cs="仿宋"/>
                <w:sz w:val="21"/>
                <w:szCs w:val="21"/>
              </w:rPr>
            </w:pPr>
          </w:p>
        </w:tc>
        <w:tc>
          <w:tcPr>
            <w:tcW w:w="1145" w:type="dxa"/>
            <w:tcBorders>
              <w:top w:val="single" w:color="auto" w:sz="4" w:space="0"/>
              <w:left w:val="single" w:color="auto" w:sz="4" w:space="0"/>
              <w:bottom w:val="single" w:color="auto" w:sz="4" w:space="0"/>
              <w:right w:val="single" w:color="auto" w:sz="4" w:space="0"/>
            </w:tcBorders>
            <w:vAlign w:val="center"/>
          </w:tcPr>
          <w:p w14:paraId="1DF46D2D">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生态环境成本指标</w:t>
            </w:r>
          </w:p>
        </w:tc>
        <w:tc>
          <w:tcPr>
            <w:tcW w:w="1567" w:type="dxa"/>
            <w:tcBorders>
              <w:left w:val="single" w:color="auto" w:sz="4" w:space="0"/>
              <w:bottom w:val="single" w:color="auto" w:sz="4" w:space="0"/>
            </w:tcBorders>
            <w:vAlign w:val="center"/>
          </w:tcPr>
          <w:p w14:paraId="314B5D64">
            <w:pPr>
              <w:keepNext w:val="0"/>
              <w:keepLines w:val="0"/>
              <w:widowControl/>
              <w:suppressLineNumbers w:val="0"/>
              <w:jc w:val="left"/>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生态环境成本节约率</w:t>
            </w:r>
          </w:p>
        </w:tc>
        <w:tc>
          <w:tcPr>
            <w:tcW w:w="1163" w:type="dxa"/>
            <w:tcBorders>
              <w:bottom w:val="single" w:color="auto" w:sz="4" w:space="0"/>
            </w:tcBorders>
            <w:vAlign w:val="center"/>
          </w:tcPr>
          <w:p w14:paraId="2057878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1362" w:type="dxa"/>
            <w:tcBorders>
              <w:bottom w:val="single" w:color="auto" w:sz="4" w:space="0"/>
            </w:tcBorders>
            <w:vAlign w:val="center"/>
          </w:tcPr>
          <w:p w14:paraId="3A55F9C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&gt;0%</w:t>
            </w:r>
          </w:p>
        </w:tc>
        <w:tc>
          <w:tcPr>
            <w:tcW w:w="888" w:type="dxa"/>
            <w:tcBorders>
              <w:bottom w:val="single" w:color="auto" w:sz="4" w:space="0"/>
            </w:tcBorders>
            <w:vAlign w:val="center"/>
          </w:tcPr>
          <w:p w14:paraId="11FF83F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w:t>
            </w:r>
          </w:p>
        </w:tc>
        <w:tc>
          <w:tcPr>
            <w:tcW w:w="938" w:type="dxa"/>
            <w:vAlign w:val="center"/>
          </w:tcPr>
          <w:p w14:paraId="00E6C733">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2.00</w:t>
            </w:r>
          </w:p>
        </w:tc>
        <w:tc>
          <w:tcPr>
            <w:tcW w:w="901" w:type="dxa"/>
            <w:vAlign w:val="center"/>
          </w:tcPr>
          <w:p w14:paraId="0AC3B48E">
            <w:pPr>
              <w:jc w:val="center"/>
              <w:rPr>
                <w:rFonts w:hint="eastAsia" w:ascii="仿宋" w:hAnsi="仿宋" w:eastAsia="仿宋" w:cs="仿宋"/>
                <w:sz w:val="21"/>
                <w:szCs w:val="21"/>
              </w:rPr>
            </w:pPr>
          </w:p>
        </w:tc>
      </w:tr>
      <w:tr w14:paraId="36C5F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7052" w:type="dxa"/>
            <w:gridSpan w:val="6"/>
            <w:tcBorders>
              <w:top w:val="single" w:color="auto" w:sz="4" w:space="0"/>
              <w:left w:val="single" w:color="auto" w:sz="4" w:space="0"/>
              <w:bottom w:val="single" w:color="auto" w:sz="4" w:space="0"/>
              <w:right w:val="single" w:color="auto" w:sz="4" w:space="0"/>
            </w:tcBorders>
            <w:vAlign w:val="center"/>
          </w:tcPr>
          <w:p w14:paraId="0D770A0E">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总分</w:t>
            </w:r>
          </w:p>
        </w:tc>
        <w:tc>
          <w:tcPr>
            <w:tcW w:w="888" w:type="dxa"/>
            <w:tcBorders>
              <w:left w:val="single" w:color="auto" w:sz="4" w:space="0"/>
            </w:tcBorders>
            <w:vAlign w:val="center"/>
          </w:tcPr>
          <w:p w14:paraId="5C342A46">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w:t>
            </w:r>
          </w:p>
        </w:tc>
        <w:tc>
          <w:tcPr>
            <w:tcW w:w="938" w:type="dxa"/>
            <w:vAlign w:val="center"/>
          </w:tcPr>
          <w:p w14:paraId="38E4020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snapToGrid w:val="0"/>
                <w:color w:val="000000"/>
                <w:kern w:val="0"/>
                <w:sz w:val="21"/>
                <w:szCs w:val="21"/>
                <w:u w:val="none"/>
                <w:lang w:val="en-US" w:eastAsia="zh-CN" w:bidi="ar"/>
              </w:rPr>
              <w:t>100.00</w:t>
            </w:r>
          </w:p>
        </w:tc>
        <w:tc>
          <w:tcPr>
            <w:tcW w:w="901" w:type="dxa"/>
            <w:vAlign w:val="center"/>
          </w:tcPr>
          <w:p w14:paraId="66651C91">
            <w:pPr>
              <w:jc w:val="center"/>
              <w:rPr>
                <w:rFonts w:hint="eastAsia" w:ascii="仿宋" w:hAnsi="仿宋" w:eastAsia="仿宋" w:cs="仿宋"/>
                <w:sz w:val="21"/>
                <w:szCs w:val="21"/>
              </w:rPr>
            </w:pPr>
          </w:p>
        </w:tc>
      </w:tr>
    </w:tbl>
    <w:p w14:paraId="1C5BF23F">
      <w:pPr>
        <w:pStyle w:val="9"/>
        <w:spacing w:before="12" w:line="285" w:lineRule="auto"/>
        <w:ind w:right="285" w:firstLine="420" w:firstLineChars="200"/>
        <w:rPr>
          <w:rFonts w:ascii="宋体" w:hAnsi="宋体" w:eastAsia="宋体" w:cs="宋体"/>
          <w:sz w:val="21"/>
          <w:szCs w:val="21"/>
          <w:lang w:eastAsia="zh-CN"/>
        </w:rPr>
      </w:pPr>
    </w:p>
    <w:p w14:paraId="7EF2F4CB">
      <w:pPr>
        <w:pStyle w:val="9"/>
        <w:spacing w:before="12" w:line="285" w:lineRule="auto"/>
        <w:ind w:right="285" w:firstLine="420" w:firstLineChars="200"/>
        <w:rPr>
          <w:rFonts w:ascii="宋体" w:hAnsi="宋体" w:eastAsia="宋体" w:cs="宋体"/>
          <w:sz w:val="21"/>
          <w:szCs w:val="21"/>
          <w:lang w:eastAsia="zh-CN"/>
        </w:rPr>
      </w:pP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0B974E15">
        <w:pPr>
          <w:pStyle w:val="10"/>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412FD873">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AEA96">
    <w:pPr>
      <w:pStyle w:val="10"/>
      <w:jc w:val="center"/>
    </w:pPr>
    <w:r>
      <w:fldChar w:fldCharType="begin"/>
    </w:r>
    <w:r>
      <w:instrText xml:space="preserve"> PAGE   \* MERGEFORMAT </w:instrText>
    </w:r>
    <w:r>
      <w:fldChar w:fldCharType="separate"/>
    </w:r>
    <w:r>
      <w:rPr>
        <w:lang w:val="zh-CN"/>
      </w:rPr>
      <w:t>-</w:t>
    </w:r>
    <w:r>
      <w:t xml:space="preserve"> 10 -</w:t>
    </w:r>
    <w:r>
      <w:fldChar w:fldCharType="end"/>
    </w:r>
  </w:p>
  <w:p w14:paraId="6699A579">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F8898">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EB616"/>
    <w:multiLevelType w:val="singleLevel"/>
    <w:tmpl w:val="87FEB616"/>
    <w:lvl w:ilvl="0" w:tentative="0">
      <w:start w:val="1"/>
      <w:numFmt w:val="chineseCounting"/>
      <w:lvlText w:val="(%1)"/>
      <w:lvlJc w:val="left"/>
      <w:pPr>
        <w:tabs>
          <w:tab w:val="left" w:pos="312"/>
        </w:tabs>
      </w:pPr>
      <w:rPr>
        <w:rFonts w:hint="eastAsia"/>
      </w:rPr>
    </w:lvl>
  </w:abstractNum>
  <w:abstractNum w:abstractNumId="1">
    <w:nsid w:val="A9F9B30D"/>
    <w:multiLevelType w:val="singleLevel"/>
    <w:tmpl w:val="A9F9B30D"/>
    <w:lvl w:ilvl="0" w:tentative="0">
      <w:start w:val="6"/>
      <w:numFmt w:val="chineseCounting"/>
      <w:suff w:val="nothing"/>
      <w:lvlText w:val="%1、"/>
      <w:lvlJc w:val="left"/>
      <w:rPr>
        <w:rFonts w:hint="eastAsia"/>
      </w:rPr>
    </w:lvl>
  </w:abstractNum>
  <w:abstractNum w:abstractNumId="2">
    <w:nsid w:val="C4F3A6B0"/>
    <w:multiLevelType w:val="singleLevel"/>
    <w:tmpl w:val="C4F3A6B0"/>
    <w:lvl w:ilvl="0" w:tentative="0">
      <w:start w:val="3"/>
      <w:numFmt w:val="chineseCounting"/>
      <w:lvlText w:val="(%1)"/>
      <w:lvlJc w:val="left"/>
      <w:pPr>
        <w:tabs>
          <w:tab w:val="left" w:pos="312"/>
        </w:tabs>
      </w:pPr>
      <w:rPr>
        <w:rFonts w:hint="eastAsia"/>
      </w:rPr>
    </w:lvl>
  </w:abstractNum>
  <w:abstractNum w:abstractNumId="3">
    <w:nsid w:val="CA07F640"/>
    <w:multiLevelType w:val="singleLevel"/>
    <w:tmpl w:val="CA07F640"/>
    <w:lvl w:ilvl="0" w:tentative="0">
      <w:start w:val="5"/>
      <w:numFmt w:val="chineseCounting"/>
      <w:suff w:val="nothing"/>
      <w:lvlText w:val="%1、"/>
      <w:lvlJc w:val="left"/>
      <w:rPr>
        <w:rFonts w:hint="eastAsia"/>
      </w:rPr>
    </w:lvl>
  </w:abstractNum>
  <w:abstractNum w:abstractNumId="4">
    <w:nsid w:val="E9D8A57D"/>
    <w:multiLevelType w:val="singleLevel"/>
    <w:tmpl w:val="E9D8A57D"/>
    <w:lvl w:ilvl="0" w:tentative="0">
      <w:start w:val="1"/>
      <w:numFmt w:val="chineseCounting"/>
      <w:lvlText w:val="（%1)"/>
      <w:lvlJc w:val="left"/>
      <w:pPr>
        <w:tabs>
          <w:tab w:val="left" w:pos="312"/>
        </w:tabs>
      </w:pPr>
      <w:rPr>
        <w:rFonts w:hint="eastAsia"/>
      </w:rPr>
    </w:lvl>
  </w:abstractNum>
  <w:abstractNum w:abstractNumId="5">
    <w:nsid w:val="06BA39A3"/>
    <w:multiLevelType w:val="singleLevel"/>
    <w:tmpl w:val="06BA39A3"/>
    <w:lvl w:ilvl="0" w:tentative="0">
      <w:start w:val="8"/>
      <w:numFmt w:val="chineseCounting"/>
      <w:suff w:val="nothing"/>
      <w:lvlText w:val="%1、"/>
      <w:lvlJc w:val="left"/>
      <w:rPr>
        <w:rFonts w:hint="eastAsia"/>
      </w:rPr>
    </w:lvl>
  </w:abstractNum>
  <w:abstractNum w:abstractNumId="6">
    <w:nsid w:val="1D8817C2"/>
    <w:multiLevelType w:val="singleLevel"/>
    <w:tmpl w:val="1D8817C2"/>
    <w:lvl w:ilvl="0" w:tentative="0">
      <w:start w:val="1"/>
      <w:numFmt w:val="chineseCounting"/>
      <w:suff w:val="nothing"/>
      <w:lvlText w:val="%1、"/>
      <w:lvlJc w:val="left"/>
      <w:rPr>
        <w:rFonts w:hint="eastAsia"/>
      </w:rPr>
    </w:lvl>
  </w:abstractNum>
  <w:abstractNum w:abstractNumId="7">
    <w:nsid w:val="59BB2A38"/>
    <w:multiLevelType w:val="singleLevel"/>
    <w:tmpl w:val="59BB2A38"/>
    <w:lvl w:ilvl="0" w:tentative="0">
      <w:start w:val="1"/>
      <w:numFmt w:val="chineseCounting"/>
      <w:suff w:val="nothing"/>
      <w:lvlText w:val="%1、"/>
      <w:lvlJc w:val="left"/>
      <w:rPr>
        <w:rFonts w:hint="eastAsia"/>
      </w:rPr>
    </w:lvl>
  </w:abstractNum>
  <w:num w:numId="1">
    <w:abstractNumId w:val="6"/>
  </w:num>
  <w:num w:numId="2">
    <w:abstractNumId w:val="1"/>
  </w:num>
  <w:num w:numId="3">
    <w:abstractNumId w:val="0"/>
  </w:num>
  <w:num w:numId="4">
    <w:abstractNumId w:val="5"/>
  </w:num>
  <w:num w:numId="5">
    <w:abstractNumId w:val="7"/>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OGQ2NGVlNzMxZTY2MTEyYzU3MmI5M2ZmNzdlMjYifQ=="/>
  </w:docVars>
  <w:rsids>
    <w:rsidRoot w:val="00D65F4E"/>
    <w:rsid w:val="00252DD3"/>
    <w:rsid w:val="003A0F30"/>
    <w:rsid w:val="006B3AFB"/>
    <w:rsid w:val="00814CEE"/>
    <w:rsid w:val="00C24372"/>
    <w:rsid w:val="00D65F4E"/>
    <w:rsid w:val="01833C35"/>
    <w:rsid w:val="048E56D2"/>
    <w:rsid w:val="098C7A7C"/>
    <w:rsid w:val="0BA40110"/>
    <w:rsid w:val="0D0A17F5"/>
    <w:rsid w:val="161037FF"/>
    <w:rsid w:val="177C4139"/>
    <w:rsid w:val="28302A61"/>
    <w:rsid w:val="2CA927FA"/>
    <w:rsid w:val="2FECE574"/>
    <w:rsid w:val="325A4C76"/>
    <w:rsid w:val="38515958"/>
    <w:rsid w:val="3D0854AE"/>
    <w:rsid w:val="3EF01CBC"/>
    <w:rsid w:val="3F7D3D52"/>
    <w:rsid w:val="3F8416DD"/>
    <w:rsid w:val="3F9DD004"/>
    <w:rsid w:val="4E7D16B0"/>
    <w:rsid w:val="4F3BC71C"/>
    <w:rsid w:val="52DE3C40"/>
    <w:rsid w:val="619F599E"/>
    <w:rsid w:val="673BA62A"/>
    <w:rsid w:val="6B9B2D32"/>
    <w:rsid w:val="6BD7A7ED"/>
    <w:rsid w:val="6D392803"/>
    <w:rsid w:val="72333E41"/>
    <w:rsid w:val="74293E44"/>
    <w:rsid w:val="74E8247E"/>
    <w:rsid w:val="75ECE37B"/>
    <w:rsid w:val="7C7F423C"/>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2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20"/>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link w:val="19"/>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paragraph" w:styleId="8">
    <w:name w:val="heading 7"/>
    <w:basedOn w:val="1"/>
    <w:next w:val="1"/>
    <w:unhideWhenUsed/>
    <w:qFormat/>
    <w:uiPriority w:val="0"/>
    <w:pPr>
      <w:keepNext/>
      <w:keepLines/>
      <w:spacing w:before="240" w:beforeLines="0" w:beforeAutospacing="0" w:after="64" w:afterLines="0" w:afterAutospacing="0" w:line="317" w:lineRule="auto"/>
      <w:outlineLvl w:val="6"/>
    </w:pPr>
    <w:rPr>
      <w:b/>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9">
    <w:name w:val="Body Text"/>
    <w:basedOn w:val="1"/>
    <w:semiHidden/>
    <w:qFormat/>
    <w:uiPriority w:val="0"/>
    <w:rPr>
      <w:rFonts w:ascii="仿宋" w:hAnsi="仿宋" w:eastAsia="仿宋" w:cs="仿宋"/>
      <w:sz w:val="36"/>
      <w:szCs w:val="36"/>
    </w:rPr>
  </w:style>
  <w:style w:type="paragraph" w:styleId="10">
    <w:name w:val="footer"/>
    <w:basedOn w:val="1"/>
    <w:link w:val="18"/>
    <w:qFormat/>
    <w:uiPriority w:val="99"/>
    <w:pPr>
      <w:tabs>
        <w:tab w:val="center" w:pos="4153"/>
        <w:tab w:val="right" w:pos="8306"/>
      </w:tabs>
    </w:pPr>
    <w:rPr>
      <w:sz w:val="18"/>
      <w:szCs w:val="18"/>
    </w:rPr>
  </w:style>
  <w:style w:type="paragraph" w:styleId="11">
    <w:name w:val="header"/>
    <w:basedOn w:val="1"/>
    <w:link w:val="17"/>
    <w:qFormat/>
    <w:uiPriority w:val="0"/>
    <w:pPr>
      <w:pBdr>
        <w:bottom w:val="single" w:color="auto" w:sz="6" w:space="1"/>
      </w:pBdr>
      <w:tabs>
        <w:tab w:val="center" w:pos="4153"/>
        <w:tab w:val="right" w:pos="8306"/>
      </w:tabs>
      <w:jc w:val="center"/>
    </w:pPr>
    <w:rPr>
      <w:sz w:val="18"/>
      <w:szCs w:val="18"/>
    </w:rPr>
  </w:style>
  <w:style w:type="character" w:styleId="14">
    <w:name w:val="Strong"/>
    <w:qFormat/>
    <w:uiPriority w:val="0"/>
    <w:rPr>
      <w:b/>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style>
  <w:style w:type="character" w:customStyle="1" w:styleId="17">
    <w:name w:val="页眉 Char"/>
    <w:basedOn w:val="13"/>
    <w:link w:val="11"/>
    <w:qFormat/>
    <w:uiPriority w:val="0"/>
    <w:rPr>
      <w:rFonts w:eastAsia="Arial"/>
      <w:snapToGrid w:val="0"/>
      <w:color w:val="000000"/>
      <w:sz w:val="18"/>
      <w:szCs w:val="18"/>
      <w:lang w:eastAsia="en-US"/>
    </w:rPr>
  </w:style>
  <w:style w:type="character" w:customStyle="1" w:styleId="18">
    <w:name w:val="页脚 Char"/>
    <w:basedOn w:val="13"/>
    <w:link w:val="10"/>
    <w:qFormat/>
    <w:uiPriority w:val="99"/>
    <w:rPr>
      <w:rFonts w:eastAsia="Arial"/>
      <w:snapToGrid w:val="0"/>
      <w:color w:val="000000"/>
      <w:sz w:val="18"/>
      <w:szCs w:val="18"/>
      <w:lang w:eastAsia="en-US"/>
    </w:rPr>
  </w:style>
  <w:style w:type="character" w:customStyle="1" w:styleId="19">
    <w:name w:val="标题 6 Char"/>
    <w:link w:val="7"/>
    <w:qFormat/>
    <w:uiPriority w:val="0"/>
    <w:rPr>
      <w:rFonts w:ascii="Arial" w:hAnsi="Arial" w:eastAsia="黑体"/>
      <w:b/>
      <w:sz w:val="24"/>
    </w:rPr>
  </w:style>
  <w:style w:type="character" w:customStyle="1" w:styleId="20">
    <w:name w:val="标题 3 Char"/>
    <w:link w:val="4"/>
    <w:uiPriority w:val="0"/>
    <w:rPr>
      <w:b/>
      <w:sz w:val="32"/>
    </w:rPr>
  </w:style>
  <w:style w:type="character" w:customStyle="1" w:styleId="21">
    <w:name w:val="标题 2 Char"/>
    <w:link w:val="3"/>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28</Pages>
  <Words>12627</Words>
  <Characters>13353</Characters>
  <Lines>38</Lines>
  <Paragraphs>10</Paragraphs>
  <TotalTime>0</TotalTime>
  <ScaleCrop>false</ScaleCrop>
  <LinksUpToDate>false</LinksUpToDate>
  <CharactersWithSpaces>13664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莎 莎  </cp:lastModifiedBy>
  <cp:lastPrinted>2024-11-06T08:45:19Z</cp:lastPrinted>
  <dcterms:modified xsi:type="dcterms:W3CDTF">2024-11-06T08:47:35Z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7D3ADE3311044776AC12044321B84AC7_13</vt:lpwstr>
  </property>
</Properties>
</file>