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86BE2">
      <w:pPr>
        <w:jc w:val="center"/>
        <w:rPr>
          <w:rFonts w:hint="eastAsia" w:ascii="宋体" w:hAnsi="宋体" w:eastAsia="宋体" w:cs="宋体"/>
          <w:b/>
          <w:bCs/>
          <w:sz w:val="36"/>
          <w:szCs w:val="36"/>
        </w:rPr>
      </w:pPr>
      <w:r>
        <w:rPr>
          <w:rFonts w:hint="eastAsia" w:ascii="宋体" w:hAnsi="宋体" w:eastAsia="宋体" w:cs="宋体"/>
          <w:b/>
          <w:bCs/>
          <w:sz w:val="36"/>
          <w:szCs w:val="36"/>
        </w:rPr>
        <w:t>2023年度整体支出绩效自评报告</w:t>
      </w:r>
    </w:p>
    <w:p w14:paraId="233C4BBA">
      <w:pPr>
        <w:jc w:val="center"/>
        <w:rPr>
          <w:rFonts w:hint="eastAsia" w:ascii="宋体" w:hAnsi="宋体" w:eastAsia="宋体" w:cs="宋体"/>
          <w:sz w:val="36"/>
          <w:szCs w:val="36"/>
        </w:rPr>
      </w:pPr>
      <w:r>
        <w:rPr>
          <w:rFonts w:hint="eastAsia" w:ascii="宋体" w:hAnsi="宋体" w:eastAsia="宋体" w:cs="宋体"/>
          <w:sz w:val="36"/>
          <w:szCs w:val="36"/>
        </w:rPr>
        <w:t>（芦坪中心完全小学）</w:t>
      </w:r>
    </w:p>
    <w:p w14:paraId="196DBC79">
      <w:pPr>
        <w:spacing w:line="600" w:lineRule="exact"/>
        <w:jc w:val="center"/>
        <w:rPr>
          <w:rFonts w:hint="eastAsia" w:ascii="宋体" w:hAnsi="宋体" w:eastAsia="宋体" w:cs="宋体"/>
          <w:sz w:val="32"/>
          <w:szCs w:val="32"/>
        </w:rPr>
      </w:pPr>
    </w:p>
    <w:p w14:paraId="2789AB50">
      <w:pPr>
        <w:pStyle w:val="9"/>
        <w:widowControl/>
        <w:numPr>
          <w:ilvl w:val="0"/>
          <w:numId w:val="1"/>
        </w:numPr>
        <w:spacing w:line="600" w:lineRule="exact"/>
        <w:ind w:firstLineChars="0"/>
        <w:rPr>
          <w:rFonts w:hint="eastAsia" w:ascii="宋体" w:hAnsi="宋体" w:eastAsia="宋体" w:cs="宋体"/>
          <w:sz w:val="32"/>
          <w:szCs w:val="32"/>
        </w:rPr>
      </w:pPr>
      <w:r>
        <w:rPr>
          <w:rFonts w:hint="eastAsia" w:ascii="宋体" w:hAnsi="宋体" w:eastAsia="宋体" w:cs="宋体"/>
          <w:sz w:val="32"/>
          <w:szCs w:val="32"/>
        </w:rPr>
        <w:t>部门、单位基本情况</w:t>
      </w:r>
    </w:p>
    <w:p w14:paraId="7CA9B614">
      <w:pPr>
        <w:pStyle w:val="5"/>
        <w:spacing w:before="0" w:beforeAutospacing="0" w:after="0" w:afterAutospacing="0" w:line="570" w:lineRule="atLeast"/>
        <w:ind w:firstLine="640" w:firstLineChars="200"/>
        <w:jc w:val="both"/>
        <w:rPr>
          <w:rFonts w:hint="eastAsia" w:ascii="宋体" w:hAnsi="宋体" w:eastAsia="宋体" w:cs="宋体"/>
          <w:sz w:val="21"/>
          <w:szCs w:val="21"/>
        </w:rPr>
      </w:pPr>
      <w:r>
        <w:rPr>
          <w:rFonts w:hint="eastAsia" w:ascii="宋体" w:hAnsi="宋体" w:eastAsia="宋体" w:cs="宋体"/>
          <w:sz w:val="32"/>
          <w:szCs w:val="32"/>
        </w:rPr>
        <w:t>截止2023年12月，我校有在职教师36人，退休教师42人，在校学生人数</w:t>
      </w:r>
      <w:r>
        <w:rPr>
          <w:rFonts w:hint="eastAsia" w:cs="宋体"/>
          <w:sz w:val="32"/>
          <w:szCs w:val="32"/>
          <w:lang w:val="en-US" w:eastAsia="zh-CN"/>
        </w:rPr>
        <w:t>359</w:t>
      </w:r>
      <w:r>
        <w:rPr>
          <w:rFonts w:hint="eastAsia" w:ascii="宋体" w:hAnsi="宋体" w:eastAsia="宋体" w:cs="宋体"/>
          <w:sz w:val="32"/>
          <w:szCs w:val="32"/>
        </w:rPr>
        <w:t>人。</w:t>
      </w:r>
    </w:p>
    <w:p w14:paraId="6886CC8B">
      <w:pPr>
        <w:pStyle w:val="5"/>
        <w:spacing w:before="0" w:beforeAutospacing="0" w:after="0" w:afterAutospacing="0" w:line="570" w:lineRule="atLeast"/>
        <w:ind w:firstLine="640" w:firstLineChars="200"/>
        <w:jc w:val="both"/>
        <w:rPr>
          <w:rFonts w:hint="eastAsia" w:ascii="宋体" w:hAnsi="宋体" w:eastAsia="宋体" w:cs="宋体"/>
          <w:sz w:val="32"/>
          <w:szCs w:val="32"/>
        </w:rPr>
      </w:pPr>
      <w:r>
        <w:rPr>
          <w:rFonts w:hint="eastAsia" w:ascii="宋体" w:hAnsi="宋体" w:eastAsia="宋体" w:cs="宋体"/>
          <w:sz w:val="32"/>
          <w:szCs w:val="32"/>
        </w:rPr>
        <w:t>学校的主要职责是：贯彻落实党的教育方针及</w:t>
      </w:r>
      <w:bookmarkStart w:id="0" w:name="_GoBack"/>
      <w:bookmarkEnd w:id="0"/>
      <w:r>
        <w:rPr>
          <w:rFonts w:hint="eastAsia" w:ascii="宋体" w:hAnsi="宋体" w:eastAsia="宋体" w:cs="宋体"/>
          <w:sz w:val="32"/>
          <w:szCs w:val="32"/>
        </w:rPr>
        <w:t>有关教育工作的政策、法律、法规、规章，实施小学义务教育，促进基础教育发展。</w:t>
      </w:r>
    </w:p>
    <w:p w14:paraId="0C0C248B">
      <w:pPr>
        <w:pStyle w:val="4"/>
        <w:ind w:firstLine="600" w:firstLineChars="200"/>
        <w:jc w:val="left"/>
        <w:rPr>
          <w:rFonts w:hint="eastAsia" w:ascii="宋体" w:hAnsi="宋体" w:eastAsia="宋体" w:cs="宋体"/>
          <w:b w:val="0"/>
          <w:sz w:val="30"/>
          <w:szCs w:val="30"/>
        </w:rPr>
      </w:pPr>
      <w:r>
        <w:rPr>
          <w:rFonts w:hint="eastAsia" w:ascii="宋体" w:hAnsi="宋体" w:eastAsia="宋体" w:cs="宋体"/>
          <w:b w:val="0"/>
          <w:kern w:val="0"/>
          <w:sz w:val="30"/>
          <w:szCs w:val="30"/>
        </w:rPr>
        <w:t>内设机构设置，9</w:t>
      </w:r>
      <w:r>
        <w:rPr>
          <w:rFonts w:hint="eastAsia" w:ascii="宋体" w:hAnsi="宋体" w:eastAsia="宋体" w:cs="宋体"/>
          <w:b w:val="0"/>
          <w:sz w:val="30"/>
          <w:szCs w:val="30"/>
        </w:rPr>
        <w:t>个职能处室：学校办公室、校长室、工会、党支部、总务处、教务处、德育处、教研室、财务室。</w:t>
      </w:r>
    </w:p>
    <w:p w14:paraId="1FD55F21">
      <w:pPr>
        <w:widowControl/>
        <w:spacing w:line="600" w:lineRule="exact"/>
        <w:ind w:firstLine="960" w:firstLineChars="300"/>
        <w:rPr>
          <w:rFonts w:hint="eastAsia" w:ascii="宋体" w:hAnsi="宋体" w:eastAsia="宋体" w:cs="宋体"/>
          <w:sz w:val="32"/>
          <w:szCs w:val="32"/>
        </w:rPr>
      </w:pPr>
      <w:r>
        <w:rPr>
          <w:rFonts w:hint="eastAsia" w:ascii="宋体" w:hAnsi="宋体" w:eastAsia="宋体" w:cs="宋体"/>
          <w:sz w:val="32"/>
          <w:szCs w:val="32"/>
        </w:rPr>
        <w:t>二、一般公共预算支出情况</w:t>
      </w:r>
    </w:p>
    <w:p w14:paraId="564899A4">
      <w:pPr>
        <w:pStyle w:val="9"/>
        <w:widowControl/>
        <w:spacing w:line="600" w:lineRule="exact"/>
        <w:ind w:left="640" w:firstLine="0" w:firstLineChars="0"/>
        <w:rPr>
          <w:rFonts w:hint="eastAsia" w:ascii="宋体" w:hAnsi="宋体" w:eastAsia="宋体" w:cs="宋体"/>
          <w:sz w:val="32"/>
          <w:szCs w:val="32"/>
        </w:rPr>
      </w:pPr>
      <w:r>
        <w:rPr>
          <w:rFonts w:hint="eastAsia" w:ascii="宋体" w:hAnsi="宋体" w:eastAsia="宋体" w:cs="宋体"/>
          <w:sz w:val="32"/>
          <w:szCs w:val="32"/>
        </w:rPr>
        <w:t>（一）基本支出情况</w:t>
      </w:r>
    </w:p>
    <w:p w14:paraId="0389A491">
      <w:pPr>
        <w:pStyle w:val="9"/>
        <w:widowControl/>
        <w:spacing w:line="600" w:lineRule="exact"/>
        <w:ind w:left="640" w:firstLine="640" w:firstLineChars="200"/>
        <w:jc w:val="both"/>
        <w:rPr>
          <w:rFonts w:hint="eastAsia" w:ascii="宋体" w:hAnsi="宋体" w:eastAsia="宋体" w:cs="宋体"/>
          <w:b w:val="0"/>
          <w:bCs w:val="0"/>
          <w:sz w:val="32"/>
          <w:szCs w:val="32"/>
        </w:rPr>
      </w:pPr>
      <w:r>
        <w:rPr>
          <w:rFonts w:hint="eastAsia" w:ascii="宋体" w:hAnsi="宋体" w:eastAsia="宋体" w:cs="宋体"/>
          <w:b w:val="0"/>
          <w:bCs w:val="0"/>
          <w:sz w:val="32"/>
          <w:szCs w:val="32"/>
        </w:rPr>
        <w:t>教育基本经费总支出6023131.01元。其中工资福利支出3745525.68元，商品和服务支出930988.97元，对个人和家庭补助931649.51元，资本性支出414966.85元。</w:t>
      </w:r>
    </w:p>
    <w:p w14:paraId="75690941">
      <w:pPr>
        <w:pStyle w:val="9"/>
        <w:widowControl/>
        <w:spacing w:line="600" w:lineRule="exact"/>
        <w:ind w:left="640" w:firstLine="0" w:firstLineChars="0"/>
        <w:rPr>
          <w:rFonts w:hint="eastAsia" w:ascii="宋体" w:hAnsi="宋体" w:eastAsia="宋体" w:cs="宋体"/>
          <w:sz w:val="32"/>
          <w:szCs w:val="32"/>
          <w:highlight w:val="none"/>
        </w:rPr>
      </w:pPr>
      <w:r>
        <w:rPr>
          <w:rFonts w:hint="eastAsia" w:ascii="宋体" w:hAnsi="宋体" w:eastAsia="宋体" w:cs="宋体"/>
          <w:sz w:val="32"/>
          <w:szCs w:val="32"/>
        </w:rPr>
        <w:t>（二</w:t>
      </w:r>
      <w:r>
        <w:rPr>
          <w:rFonts w:hint="eastAsia" w:ascii="宋体" w:hAnsi="宋体" w:eastAsia="宋体" w:cs="宋体"/>
          <w:sz w:val="32"/>
          <w:szCs w:val="32"/>
          <w:highlight w:val="none"/>
        </w:rPr>
        <w:t>）项目支出情况</w:t>
      </w:r>
    </w:p>
    <w:p w14:paraId="472E91CF">
      <w:pPr>
        <w:pStyle w:val="9"/>
        <w:widowControl/>
        <w:spacing w:line="600" w:lineRule="exact"/>
        <w:ind w:left="640" w:firstLine="640" w:firstLineChars="200"/>
        <w:rPr>
          <w:rFonts w:hint="eastAsia" w:ascii="宋体" w:hAnsi="宋体" w:eastAsia="宋体" w:cs="宋体"/>
          <w:kern w:val="0"/>
          <w:sz w:val="32"/>
          <w:szCs w:val="32"/>
          <w:u w:val="none"/>
        </w:rPr>
      </w:pPr>
      <w:r>
        <w:rPr>
          <w:rFonts w:hint="eastAsia" w:ascii="宋体" w:hAnsi="宋体" w:eastAsia="宋体" w:cs="宋体"/>
          <w:sz w:val="32"/>
          <w:szCs w:val="32"/>
          <w:u w:val="none"/>
        </w:rPr>
        <w:t>2023年度财政拨款项目支出1032433.18 元，主要用于：农村营养餐计划和学生生均公用经费及专项以及人才津贴及学生营养午餐食堂人员工资</w:t>
      </w:r>
      <w:r>
        <w:rPr>
          <w:rFonts w:hint="eastAsia" w:ascii="宋体" w:hAnsi="宋体" w:eastAsia="宋体" w:cs="宋体"/>
          <w:kern w:val="0"/>
          <w:sz w:val="32"/>
          <w:szCs w:val="32"/>
          <w:u w:val="none"/>
        </w:rPr>
        <w:t>。</w:t>
      </w:r>
      <w:r>
        <w:rPr>
          <w:rFonts w:hint="eastAsia" w:ascii="宋体" w:hAnsi="宋体" w:eastAsia="宋体" w:cs="宋体"/>
          <w:sz w:val="32"/>
          <w:szCs w:val="32"/>
          <w:u w:val="none"/>
        </w:rPr>
        <w:t>其中农村营养餐计划315266元，人才津贴及学生营养午餐食堂人员工资</w:t>
      </w:r>
      <w:r>
        <w:rPr>
          <w:rFonts w:hint="eastAsia" w:ascii="宋体" w:hAnsi="宋体" w:eastAsia="宋体" w:cs="宋体"/>
          <w:kern w:val="0"/>
          <w:sz w:val="32"/>
          <w:szCs w:val="32"/>
          <w:u w:val="none"/>
        </w:rPr>
        <w:t>177600元，学生生均公用经费及专项539567.18元。</w:t>
      </w:r>
    </w:p>
    <w:p w14:paraId="73AA9FD0">
      <w:pPr>
        <w:pStyle w:val="9"/>
        <w:widowControl/>
        <w:spacing w:line="600" w:lineRule="exact"/>
        <w:ind w:left="640" w:firstLine="0" w:firstLineChars="0"/>
        <w:jc w:val="left"/>
        <w:rPr>
          <w:rFonts w:hint="eastAsia" w:ascii="宋体" w:hAnsi="宋体" w:eastAsia="宋体" w:cs="宋体"/>
          <w:sz w:val="32"/>
          <w:szCs w:val="32"/>
        </w:rPr>
      </w:pPr>
      <w:r>
        <w:rPr>
          <w:rFonts w:hint="eastAsia" w:ascii="宋体" w:hAnsi="宋体" w:eastAsia="宋体" w:cs="宋体"/>
          <w:sz w:val="32"/>
          <w:szCs w:val="32"/>
        </w:rPr>
        <w:t>三、政府性基金预算支出情况</w:t>
      </w:r>
    </w:p>
    <w:p w14:paraId="4DEA5AC7">
      <w:pPr>
        <w:pStyle w:val="9"/>
        <w:widowControl/>
        <w:spacing w:line="600" w:lineRule="exact"/>
        <w:ind w:left="640" w:firstLine="480" w:firstLineChars="150"/>
        <w:jc w:val="left"/>
        <w:rPr>
          <w:rFonts w:hint="eastAsia" w:ascii="宋体" w:hAnsi="宋体" w:eastAsia="宋体" w:cs="宋体"/>
          <w:sz w:val="32"/>
          <w:szCs w:val="32"/>
        </w:rPr>
      </w:pPr>
      <w:r>
        <w:rPr>
          <w:rFonts w:hint="eastAsia" w:ascii="宋体" w:hAnsi="宋体" w:eastAsia="宋体" w:cs="宋体"/>
          <w:sz w:val="32"/>
          <w:szCs w:val="32"/>
        </w:rPr>
        <w:t>无</w:t>
      </w:r>
    </w:p>
    <w:p w14:paraId="037A0E39">
      <w:pPr>
        <w:pStyle w:val="9"/>
        <w:widowControl/>
        <w:spacing w:line="600" w:lineRule="exact"/>
        <w:ind w:left="640" w:firstLine="0" w:firstLineChars="0"/>
        <w:jc w:val="left"/>
        <w:rPr>
          <w:rFonts w:hint="eastAsia" w:ascii="宋体" w:hAnsi="宋体" w:eastAsia="宋体" w:cs="宋体"/>
          <w:sz w:val="32"/>
          <w:szCs w:val="32"/>
        </w:rPr>
      </w:pPr>
      <w:r>
        <w:rPr>
          <w:rFonts w:hint="eastAsia" w:ascii="宋体" w:hAnsi="宋体" w:eastAsia="宋体" w:cs="宋体"/>
          <w:sz w:val="32"/>
          <w:szCs w:val="32"/>
        </w:rPr>
        <w:t>四、国有资本经营预算支出情况</w:t>
      </w:r>
    </w:p>
    <w:p w14:paraId="67232B83">
      <w:pPr>
        <w:pStyle w:val="9"/>
        <w:widowControl/>
        <w:spacing w:line="600" w:lineRule="exact"/>
        <w:ind w:left="640" w:firstLine="480" w:firstLineChars="150"/>
        <w:jc w:val="left"/>
        <w:rPr>
          <w:rFonts w:hint="eastAsia" w:ascii="宋体" w:hAnsi="宋体" w:eastAsia="宋体" w:cs="宋体"/>
          <w:sz w:val="32"/>
          <w:szCs w:val="32"/>
        </w:rPr>
      </w:pPr>
      <w:r>
        <w:rPr>
          <w:rFonts w:hint="eastAsia" w:ascii="宋体" w:hAnsi="宋体" w:eastAsia="宋体" w:cs="宋体"/>
          <w:sz w:val="32"/>
          <w:szCs w:val="32"/>
        </w:rPr>
        <w:t>无</w:t>
      </w:r>
    </w:p>
    <w:p w14:paraId="26167D7F">
      <w:pPr>
        <w:pStyle w:val="9"/>
        <w:widowControl/>
        <w:spacing w:line="600" w:lineRule="exact"/>
        <w:ind w:left="640" w:firstLine="0" w:firstLineChars="0"/>
        <w:jc w:val="left"/>
        <w:rPr>
          <w:rFonts w:hint="eastAsia" w:ascii="宋体" w:hAnsi="宋体" w:eastAsia="宋体" w:cs="宋体"/>
          <w:sz w:val="32"/>
          <w:szCs w:val="32"/>
        </w:rPr>
      </w:pPr>
      <w:r>
        <w:rPr>
          <w:rFonts w:hint="eastAsia" w:ascii="宋体" w:hAnsi="宋体" w:eastAsia="宋体" w:cs="宋体"/>
          <w:sz w:val="32"/>
          <w:szCs w:val="32"/>
        </w:rPr>
        <w:t>五、社会保险基金预算支出情况</w:t>
      </w:r>
    </w:p>
    <w:p w14:paraId="2B148526">
      <w:pPr>
        <w:widowControl/>
        <w:spacing w:line="60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2023年度财政拨款社会保险基金总支886593.75元，其中：养老保险缴费支出570375.26元；基本医疗保险支出269154.83元；其他社会保障支出47063.66元。</w:t>
      </w:r>
    </w:p>
    <w:p w14:paraId="7E4F30B3">
      <w:pPr>
        <w:widowControl/>
        <w:spacing w:line="600" w:lineRule="exact"/>
        <w:ind w:firstLine="645"/>
        <w:jc w:val="left"/>
        <w:rPr>
          <w:rFonts w:hint="eastAsia" w:ascii="宋体" w:hAnsi="宋体" w:eastAsia="宋体" w:cs="宋体"/>
          <w:sz w:val="32"/>
          <w:szCs w:val="32"/>
        </w:rPr>
      </w:pPr>
      <w:r>
        <w:rPr>
          <w:rFonts w:hint="eastAsia" w:ascii="宋体" w:hAnsi="宋体" w:eastAsia="宋体" w:cs="宋体"/>
          <w:sz w:val="32"/>
          <w:szCs w:val="32"/>
        </w:rPr>
        <w:t>六、部门整体支出绩效情况</w:t>
      </w:r>
    </w:p>
    <w:p w14:paraId="5B8D8302">
      <w:pPr>
        <w:widowControl/>
        <w:spacing w:line="60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2023年，我单位积极履职，强化管理，较好地完成了年度工作目标。通过加强预算收支管理，不断建立健全内部管理制度，梳理内部管理流程，部门整体支出管理水平得到提升。</w:t>
      </w:r>
    </w:p>
    <w:p w14:paraId="7819C730">
      <w:pPr>
        <w:widowControl/>
        <w:spacing w:line="60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七、存在的问题及原因分析</w:t>
      </w:r>
    </w:p>
    <w:p w14:paraId="7D7894D3">
      <w:pPr>
        <w:widowControl/>
        <w:spacing w:line="60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财政预算与学校实际开支存在偏差，如年终各部门要求学校必须订阅报刊杂志，需购买的一些保险险种等均不在预算内。加上现代化设备的使用率提高，致使水电费的支出成倍增长，</w:t>
      </w:r>
      <w:r>
        <w:rPr>
          <w:rFonts w:hint="eastAsia" w:ascii="宋体" w:hAnsi="宋体" w:eastAsia="宋体" w:cs="宋体"/>
          <w:spacing w:val="-2"/>
          <w:sz w:val="32"/>
          <w:szCs w:val="32"/>
        </w:rPr>
        <w:t>每年的公用经费根据单位上年底的在职在编人数和经费标准核定金额，不包括当年正式招聘入职但未进编的人数，公用经费存在缺口，</w:t>
      </w:r>
      <w:r>
        <w:rPr>
          <w:rFonts w:hint="eastAsia" w:ascii="宋体" w:hAnsi="宋体" w:eastAsia="宋体" w:cs="宋体"/>
          <w:sz w:val="32"/>
          <w:szCs w:val="32"/>
        </w:rPr>
        <w:t>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  </w:t>
      </w:r>
    </w:p>
    <w:p w14:paraId="2099E79A">
      <w:pPr>
        <w:widowControl/>
        <w:spacing w:line="600" w:lineRule="exact"/>
        <w:ind w:firstLine="480" w:firstLineChars="150"/>
        <w:jc w:val="left"/>
        <w:rPr>
          <w:rFonts w:hint="eastAsia" w:ascii="宋体" w:hAnsi="宋体" w:eastAsia="宋体" w:cs="宋体"/>
          <w:sz w:val="32"/>
          <w:szCs w:val="32"/>
        </w:rPr>
      </w:pPr>
      <w:r>
        <w:rPr>
          <w:rFonts w:hint="eastAsia" w:ascii="宋体" w:hAnsi="宋体" w:eastAsia="宋体" w:cs="宋体"/>
          <w:sz w:val="32"/>
          <w:szCs w:val="32"/>
        </w:rPr>
        <w:t>八、下一步改进措施</w:t>
      </w:r>
    </w:p>
    <w:p w14:paraId="564324E7">
      <w:pPr>
        <w:pStyle w:val="5"/>
        <w:spacing w:before="0" w:beforeAutospacing="0" w:after="0" w:afterAutospacing="0" w:line="570" w:lineRule="atLeast"/>
        <w:ind w:firstLine="640" w:firstLineChars="200"/>
        <w:jc w:val="both"/>
        <w:rPr>
          <w:rFonts w:hint="eastAsia" w:ascii="宋体" w:hAnsi="宋体" w:eastAsia="宋体" w:cs="宋体"/>
        </w:rPr>
      </w:pPr>
      <w:r>
        <w:rPr>
          <w:rFonts w:hint="eastAsia" w:ascii="宋体" w:hAnsi="宋体" w:eastAsia="宋体" w:cs="宋体"/>
          <w:sz w:val="32"/>
          <w:szCs w:val="32"/>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14:paraId="2C2F879E">
      <w:pPr>
        <w:widowControl/>
        <w:spacing w:line="600" w:lineRule="exact"/>
        <w:ind w:firstLine="480" w:firstLineChars="150"/>
        <w:jc w:val="left"/>
        <w:rPr>
          <w:rFonts w:hint="eastAsia" w:ascii="宋体" w:hAnsi="宋体" w:eastAsia="宋体" w:cs="宋体"/>
          <w:sz w:val="32"/>
          <w:szCs w:val="32"/>
        </w:rPr>
      </w:pPr>
      <w:r>
        <w:rPr>
          <w:rFonts w:hint="eastAsia" w:ascii="宋体" w:hAnsi="宋体" w:eastAsia="宋体" w:cs="宋体"/>
          <w:sz w:val="32"/>
          <w:szCs w:val="32"/>
        </w:rPr>
        <w:t>九、其他需要说明的情况</w:t>
      </w:r>
    </w:p>
    <w:p w14:paraId="493ACB08">
      <w:pPr>
        <w:widowControl/>
        <w:spacing w:line="600" w:lineRule="exact"/>
        <w:ind w:firstLine="480" w:firstLineChars="150"/>
        <w:jc w:val="left"/>
        <w:rPr>
          <w:rFonts w:hint="eastAsia" w:ascii="宋体" w:hAnsi="宋体" w:eastAsia="宋体" w:cs="宋体"/>
          <w:sz w:val="32"/>
          <w:szCs w:val="32"/>
        </w:rPr>
      </w:pPr>
      <w:r>
        <w:rPr>
          <w:rFonts w:hint="eastAsia" w:ascii="宋体" w:hAnsi="宋体" w:eastAsia="宋体" w:cs="宋体"/>
          <w:sz w:val="32"/>
          <w:szCs w:val="32"/>
        </w:rPr>
        <w:t>无</w:t>
      </w:r>
    </w:p>
    <w:p w14:paraId="641FF6C4"/>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152EB">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C60E7">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8E6A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C223D">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0CD17">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8C08C">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B47A72"/>
    <w:multiLevelType w:val="multilevel"/>
    <w:tmpl w:val="7BB47A72"/>
    <w:lvl w:ilvl="0" w:tentative="0">
      <w:start w:val="1"/>
      <w:numFmt w:val="japaneseCounting"/>
      <w:lvlText w:val="%1、"/>
      <w:lvlJc w:val="left"/>
      <w:pPr>
        <w:ind w:left="1713" w:hanging="72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5OTRhMGZlMWM2MzhiMTI2M2ZhMTBkZmZmZDNkZjYifQ=="/>
  </w:docVars>
  <w:rsids>
    <w:rsidRoot w:val="04955E7C"/>
    <w:rsid w:val="004735AB"/>
    <w:rsid w:val="004E7052"/>
    <w:rsid w:val="00871795"/>
    <w:rsid w:val="00B35CD4"/>
    <w:rsid w:val="00D00E86"/>
    <w:rsid w:val="04955E7C"/>
    <w:rsid w:val="1F4240BC"/>
    <w:rsid w:val="28A11F36"/>
    <w:rsid w:val="32452DD5"/>
    <w:rsid w:val="4BE34F89"/>
    <w:rsid w:val="59C44A54"/>
    <w:rsid w:val="6E9011E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8"/>
    <w:qFormat/>
    <w:uiPriority w:val="99"/>
    <w:pPr>
      <w:widowControl/>
      <w:adjustRightInd w:val="0"/>
      <w:snapToGrid w:val="0"/>
      <w:spacing w:before="240" w:after="60" w:line="312" w:lineRule="auto"/>
      <w:jc w:val="center"/>
      <w:outlineLvl w:val="1"/>
    </w:pPr>
    <w:rPr>
      <w:rFonts w:ascii="Cambria" w:hAnsi="Cambria"/>
      <w:b/>
      <w:bCs/>
      <w:kern w:val="28"/>
      <w:sz w:val="32"/>
      <w:szCs w:val="32"/>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customStyle="1" w:styleId="8">
    <w:name w:val="Subtitle Char"/>
    <w:basedOn w:val="7"/>
    <w:link w:val="4"/>
    <w:uiPriority w:val="11"/>
    <w:rPr>
      <w:rFonts w:asciiTheme="majorHAnsi" w:hAnsiTheme="majorHAnsi" w:cstheme="majorBidi"/>
      <w:b/>
      <w:bCs/>
      <w:kern w:val="28"/>
      <w:sz w:val="32"/>
      <w:szCs w:val="32"/>
    </w:rPr>
  </w:style>
  <w:style w:type="paragraph" w:styleId="9">
    <w:name w:val="List Paragraph"/>
    <w:basedOn w:val="1"/>
    <w:qFormat/>
    <w:uiPriority w:val="99"/>
    <w:pPr>
      <w:ind w:firstLine="420" w:firstLineChars="200"/>
    </w:pPr>
    <w:rPr>
      <w:szCs w:val="22"/>
    </w:rPr>
  </w:style>
  <w:style w:type="character" w:customStyle="1" w:styleId="10">
    <w:name w:val="Header Char"/>
    <w:basedOn w:val="7"/>
    <w:link w:val="3"/>
    <w:semiHidden/>
    <w:qFormat/>
    <w:uiPriority w:val="99"/>
    <w:rPr>
      <w:sz w:val="18"/>
      <w:szCs w:val="18"/>
    </w:rPr>
  </w:style>
  <w:style w:type="character" w:customStyle="1" w:styleId="11">
    <w:name w:val="Footer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3</Pages>
  <Words>923</Words>
  <Characters>1043</Characters>
  <Lines>0</Lines>
  <Paragraphs>0</Paragraphs>
  <TotalTime>39</TotalTime>
  <ScaleCrop>false</ScaleCrop>
  <LinksUpToDate>false</LinksUpToDate>
  <CharactersWithSpaces>1046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2024-10-24T06:22:00Z</dcterms:created>
  <dc:creator>bbag</dc:creator>
  <cp:lastModifiedBy>bbag</cp:lastModifiedBy>
  <cp:lastPrinted>2024-10-29T01:24:00Z</cp:lastPrinted>
  <dcterms:modified xsi:type="dcterms:W3CDTF">2024-10-29T05:27:53Z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EC6C60CC98F94C2ABCB05220A4330DB5_13</vt:lpwstr>
  </property>
</Properties>
</file>