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FA26F">
      <w:pPr>
        <w:pStyle w:val="2"/>
        <w:widowControl w:val="0"/>
        <w:kinsoku/>
        <w:overflowPunct w:val="0"/>
        <w:spacing w:line="360" w:lineRule="auto"/>
        <w:rPr>
          <w:sz w:val="32"/>
          <w:szCs w:val="32"/>
          <w:lang w:eastAsia="zh-CN"/>
        </w:rPr>
      </w:pPr>
      <w:r>
        <w:rPr>
          <w:spacing w:val="17"/>
          <w:sz w:val="32"/>
          <w:szCs w:val="32"/>
          <w:lang w:eastAsia="zh-CN"/>
        </w:rPr>
        <w:t>附件1</w:t>
      </w:r>
    </w:p>
    <w:p w14:paraId="3CC99542">
      <w:pPr>
        <w:keepNext w:val="0"/>
        <w:keepLines w:val="0"/>
        <w:pageBreakBefore w:val="0"/>
        <w:widowControl w:val="0"/>
        <w:kinsoku/>
        <w:wordWrap/>
        <w:overflowPunct w:val="0"/>
        <w:topLinePunct w:val="0"/>
        <w:autoSpaceDE w:val="0"/>
        <w:autoSpaceDN w:val="0"/>
        <w:bidi w:val="0"/>
        <w:adjustRightInd w:val="0"/>
        <w:snapToGrid w:val="0"/>
        <w:spacing w:line="240" w:lineRule="atLeast"/>
        <w:ind w:firstLine="855" w:firstLineChars="200"/>
        <w:jc w:val="center"/>
        <w:textAlignment w:val="baseline"/>
        <w:rPr>
          <w:rFonts w:hint="eastAsia" w:ascii="宋体" w:hAnsi="宋体" w:eastAsia="宋体" w:cs="宋体"/>
          <w:b/>
          <w:bCs/>
          <w:spacing w:val="-7"/>
          <w:sz w:val="44"/>
          <w:szCs w:val="44"/>
          <w:lang w:val="en-US" w:eastAsia="zh-CN"/>
        </w:rPr>
      </w:pPr>
    </w:p>
    <w:p w14:paraId="6B80A26A">
      <w:pPr>
        <w:keepNext w:val="0"/>
        <w:keepLines w:val="0"/>
        <w:pageBreakBefore w:val="0"/>
        <w:widowControl w:val="0"/>
        <w:kinsoku/>
        <w:wordWrap/>
        <w:overflowPunct w:val="0"/>
        <w:topLinePunct w:val="0"/>
        <w:autoSpaceDE w:val="0"/>
        <w:autoSpaceDN w:val="0"/>
        <w:bidi w:val="0"/>
        <w:adjustRightInd w:val="0"/>
        <w:snapToGrid w:val="0"/>
        <w:spacing w:line="240" w:lineRule="atLeast"/>
        <w:ind w:firstLine="855" w:firstLineChars="200"/>
        <w:jc w:val="center"/>
        <w:textAlignment w:val="baseline"/>
        <w:rPr>
          <w:rFonts w:hint="eastAsia" w:ascii="宋体" w:hAnsi="宋体" w:eastAsia="宋体" w:cs="宋体"/>
          <w:b/>
          <w:bCs/>
          <w:spacing w:val="-7"/>
          <w:sz w:val="44"/>
          <w:szCs w:val="44"/>
          <w:lang w:val="en-US" w:eastAsia="zh-CN"/>
        </w:rPr>
      </w:pPr>
      <w:r>
        <w:rPr>
          <w:rFonts w:hint="eastAsia" w:ascii="宋体" w:hAnsi="宋体" w:eastAsia="宋体" w:cs="宋体"/>
          <w:b/>
          <w:bCs/>
          <w:spacing w:val="-7"/>
          <w:sz w:val="44"/>
          <w:szCs w:val="44"/>
          <w:lang w:val="en-US" w:eastAsia="zh-CN"/>
        </w:rPr>
        <w:t>怀化市鹤城区畜牧水产事务中心2023年</w:t>
      </w:r>
    </w:p>
    <w:p w14:paraId="4FB46568">
      <w:pPr>
        <w:keepNext w:val="0"/>
        <w:keepLines w:val="0"/>
        <w:pageBreakBefore w:val="0"/>
        <w:widowControl w:val="0"/>
        <w:kinsoku/>
        <w:wordWrap/>
        <w:overflowPunct w:val="0"/>
        <w:topLinePunct w:val="0"/>
        <w:autoSpaceDE w:val="0"/>
        <w:autoSpaceDN w:val="0"/>
        <w:bidi w:val="0"/>
        <w:adjustRightInd w:val="0"/>
        <w:snapToGrid w:val="0"/>
        <w:spacing w:line="240" w:lineRule="atLeast"/>
        <w:ind w:firstLine="855" w:firstLineChars="200"/>
        <w:jc w:val="center"/>
        <w:textAlignment w:val="baseline"/>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2B2203A9">
      <w:pPr>
        <w:widowControl w:val="0"/>
        <w:kinsoku/>
        <w:overflowPunct w:val="0"/>
        <w:spacing w:line="360" w:lineRule="auto"/>
        <w:ind w:firstLine="640" w:firstLineChars="200"/>
        <w:rPr>
          <w:sz w:val="32"/>
          <w:szCs w:val="32"/>
          <w:lang w:eastAsia="zh-CN"/>
        </w:rPr>
      </w:pPr>
    </w:p>
    <w:p w14:paraId="366DAB3A">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根据《怀化市鹤城区财政局关于开展2023年度预算支出绩效自评工作的通知》（鹤财绩函〔2024〕14号）的文件精神，我中心对2023年整体支出进行了绩效评价，现报告如下：</w:t>
      </w:r>
    </w:p>
    <w:p w14:paraId="349395DE">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outlineLvl w:val="6"/>
        <w:rPr>
          <w:rFonts w:ascii="Times New Roman" w:hAnsi="Times New Roman" w:eastAsia="黑体" w:cs="黑体"/>
          <w:spacing w:val="0"/>
          <w:sz w:val="32"/>
          <w:szCs w:val="32"/>
          <w:lang w:eastAsia="zh-CN"/>
        </w:rPr>
      </w:pPr>
      <w:r>
        <w:rPr>
          <w:rFonts w:ascii="Times New Roman" w:hAnsi="Times New Roman" w:eastAsia="黑体" w:cs="黑体"/>
          <w:b/>
          <w:bCs/>
          <w:spacing w:val="0"/>
          <w:sz w:val="32"/>
          <w:szCs w:val="32"/>
          <w:lang w:eastAsia="zh-CN"/>
        </w:rPr>
        <w:t>一、部门、单位基本情况</w:t>
      </w:r>
    </w:p>
    <w:p w14:paraId="6ABA4152">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(一)机构设置情况</w:t>
      </w:r>
    </w:p>
    <w:p w14:paraId="4EA2375E">
      <w:pPr>
        <w:keepNext w:val="0"/>
        <w:keepLines w:val="0"/>
        <w:pageBreakBefore w:val="0"/>
        <w:wordWrap/>
        <w:topLinePunct w:val="0"/>
        <w:autoSpaceDE w:val="0"/>
        <w:autoSpaceDN w:val="0"/>
        <w:bidi w:val="0"/>
        <w:adjustRightInd w:val="0"/>
        <w:snapToGrid w:val="0"/>
        <w:spacing w:line="600" w:lineRule="exact"/>
        <w:ind w:firstLine="560" w:firstLineChars="200"/>
        <w:textAlignment w:val="baseline"/>
        <w:rPr>
          <w:rFonts w:hint="eastAsia" w:ascii="仿宋" w:hAnsi="仿宋" w:eastAsia="仿宋" w:cs="仿宋"/>
          <w:snapToGrid w:val="0"/>
          <w:color w:val="000000"/>
          <w:spacing w:val="-20"/>
          <w:sz w:val="32"/>
          <w:szCs w:val="32"/>
          <w:lang w:val="en-US" w:eastAsia="zh-CN" w:bidi="ar-SA"/>
        </w:rPr>
      </w:pPr>
      <w:r>
        <w:rPr>
          <w:rFonts w:hint="eastAsia" w:ascii="仿宋" w:hAnsi="仿宋" w:eastAsia="仿宋" w:cs="仿宋"/>
          <w:snapToGrid w:val="0"/>
          <w:color w:val="000000"/>
          <w:spacing w:val="-20"/>
          <w:sz w:val="32"/>
          <w:szCs w:val="32"/>
          <w:lang w:val="en-US" w:eastAsia="zh-CN" w:bidi="ar-SA"/>
        </w:rPr>
        <w:t>怀化市鹤城区畜牧水产事务中心内设机构9个，分别为办公室、计划财务部、人事部、畜牧业发展部、渔业发展部、动物疫病预防控制事务部、动物检疫部、质量安全与饲料兽药部、畜禽水产品质量检验检测部（区畜禽水产品质量检验检测中心）。</w:t>
      </w:r>
    </w:p>
    <w:p w14:paraId="2654AD4A">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(二)人员编制情况</w:t>
      </w:r>
    </w:p>
    <w:p w14:paraId="3D184C64">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2023年年初编制预算人</w:t>
      </w:r>
      <w:r>
        <w:rPr>
          <w:rFonts w:hint="eastAsia" w:ascii="仿宋" w:hAnsi="仿宋" w:eastAsia="仿宋" w:cs="仿宋"/>
          <w:snapToGrid w:val="0"/>
          <w:color w:val="000000"/>
          <w:spacing w:val="0"/>
          <w:sz w:val="32"/>
          <w:szCs w:val="32"/>
          <w:highlight w:val="none"/>
          <w:lang w:val="en-US" w:eastAsia="zh-CN" w:bidi="ar-SA"/>
        </w:rPr>
        <w:t>数36人</w:t>
      </w:r>
      <w:r>
        <w:rPr>
          <w:rFonts w:hint="eastAsia" w:ascii="仿宋" w:hAnsi="仿宋" w:eastAsia="仿宋" w:cs="仿宋"/>
          <w:snapToGrid w:val="0"/>
          <w:color w:val="000000"/>
          <w:spacing w:val="0"/>
          <w:sz w:val="32"/>
          <w:szCs w:val="32"/>
          <w:lang w:val="en-US" w:eastAsia="zh-CN" w:bidi="ar-SA"/>
        </w:rPr>
        <w:t>，年末纳入一般公共预算财政拨款开支人数29人，财政供养人员控制率80.56%，未超过编制，控制较好。</w:t>
      </w:r>
    </w:p>
    <w:p w14:paraId="282928B1">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(三)主要职能职责</w:t>
      </w:r>
    </w:p>
    <w:p w14:paraId="655882F8">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承担全区畜牧水产产业发展技术指导，指导畜牧水产业规模化和标准化生产；承担畜禽遗传资源调查保护、开发利用以及种畜禽生产的技术指导；承担引进和推广国内外畜牧水产新品种、新技术，组织开展畜牧水产业技术合作与交流。</w:t>
      </w:r>
    </w:p>
    <w:p w14:paraId="4DF141CF">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承担组织开展畜禽水产品质量安全技术示范，推广畜禽水产品质量安全生产技术和操作规程；指导养殖企业开展畜禽水产品质量安全认证；指导养殖企业制定企业标准；承担兽药生产、经营、使用环节的技术指导。</w:t>
      </w:r>
    </w:p>
    <w:p w14:paraId="2E9F92F1">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 xml:space="preserve">3.指导全区畜牧水产科技推广体系建设，开展畜牧水产业科技创新、能力建设与人才培训；指导全区畜牧水产新品种、新技术成果评价，促进畜牧水产科技成果转化应用。     </w:t>
      </w:r>
    </w:p>
    <w:p w14:paraId="55B98AD5">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4.承担全区渔业资源和水生野生动物保护利用的技术指导，以及全区渔业水域环境保护和涉渔工程生态环境影响评价的技术指导。</w:t>
      </w:r>
    </w:p>
    <w:p w14:paraId="61E18E11">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5.承担兽医技术指导；承担动物疫病检验检测、诊断；承担开展动物疫病流行病学调查、动物疫病风险评估和预报；承担人兽共患病防治技术指导；承担动物疫病防控、动物无害化处理的技术指导；承担动物疫病预防控制技术研究、推广、应用和人员培训。</w:t>
      </w:r>
    </w:p>
    <w:p w14:paraId="507CF3B4">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6.承担开展全区饲料行业信息技术交流；承担全区高新生物科技环保饲料和饲料添加剂推广工作；指导饲料和饲料添加剂生产企业提高生产标准，指导饲料企业规范生产。</w:t>
      </w:r>
    </w:p>
    <w:p w14:paraId="4B1678F9">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7.承担全区兽药、饲料及饲料添加剂等养殖业投入品质量检验检测；承担全区畜禽水产品兽药残留、违禁药品等质量安全检验检测相关工作。</w:t>
      </w:r>
    </w:p>
    <w:p w14:paraId="5DEBA57B">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8.承担动物和动物产品检疫相关事务性工作；承担动物及动物产品调运备案相关事务性工作。</w:t>
      </w:r>
    </w:p>
    <w:p w14:paraId="3AA1424C">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9.对各乡镇、街道畜牧水产事务性工作进行业务指导。</w:t>
      </w:r>
    </w:p>
    <w:p w14:paraId="3E14C7EF">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10.承担怀化市鹤城区农业农村局交办的其它工作。</w:t>
      </w:r>
    </w:p>
    <w:p w14:paraId="52244C0E">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(四)绩效目标设定情况</w:t>
      </w:r>
    </w:p>
    <w:p w14:paraId="0DDB762E">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我中心根据单位职责职能，确定各项具体工作分工，并结合单位中长期规划和年度工作计划，明确年度主要工作任务，确定单位总体目标，以定量和定性相结合的方式目标设定，从中概括、提炼出最能反映工作任务预期实现程度的关键性指标，确定为相应的绩效指标，通过收集基准数据，结合年度预算安排等情况实现目标计划。</w:t>
      </w:r>
    </w:p>
    <w:p w14:paraId="42A83767">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2023年我中心设定的总体绩效目标为：</w:t>
      </w:r>
    </w:p>
    <w:p w14:paraId="3F9A4B00">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highlight w:val="none"/>
          <w:lang w:val="en-US" w:eastAsia="zh-CN" w:bidi="ar-SA"/>
        </w:rPr>
      </w:pPr>
      <w:r>
        <w:rPr>
          <w:rFonts w:hint="eastAsia" w:ascii="仿宋" w:hAnsi="仿宋" w:eastAsia="仿宋" w:cs="仿宋"/>
          <w:snapToGrid w:val="0"/>
          <w:color w:val="000000"/>
          <w:spacing w:val="0"/>
          <w:sz w:val="32"/>
          <w:szCs w:val="32"/>
          <w:highlight w:val="none"/>
          <w:lang w:val="en-US" w:eastAsia="zh-CN" w:bidi="ar-SA"/>
        </w:rPr>
        <w:t>1.加强重大动物疫病防控，严格动物检疫、防疫，确保年内不发生重大动物疫情；</w:t>
      </w:r>
    </w:p>
    <w:p w14:paraId="31932BDE">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highlight w:val="none"/>
          <w:lang w:val="en-US" w:eastAsia="zh-CN" w:bidi="ar-SA"/>
        </w:rPr>
      </w:pPr>
      <w:r>
        <w:rPr>
          <w:rFonts w:hint="eastAsia" w:ascii="仿宋" w:hAnsi="仿宋" w:eastAsia="仿宋" w:cs="仿宋"/>
          <w:snapToGrid w:val="0"/>
          <w:color w:val="000000"/>
          <w:spacing w:val="0"/>
          <w:sz w:val="32"/>
          <w:szCs w:val="32"/>
          <w:highlight w:val="none"/>
          <w:lang w:val="en-US" w:eastAsia="zh-CN" w:bidi="ar-SA"/>
        </w:rPr>
        <w:t>2.强化食品安全监管，加强生产投入品的日常监管，确保不发生食品安全事故；</w:t>
      </w:r>
    </w:p>
    <w:p w14:paraId="66E2FEE0">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highlight w:val="none"/>
          <w:lang w:val="en-US" w:eastAsia="zh-CN" w:bidi="ar-SA"/>
        </w:rPr>
      </w:pPr>
      <w:r>
        <w:rPr>
          <w:rFonts w:hint="eastAsia" w:ascii="仿宋" w:hAnsi="仿宋" w:eastAsia="仿宋" w:cs="仿宋"/>
          <w:snapToGrid w:val="0"/>
          <w:color w:val="000000"/>
          <w:spacing w:val="0"/>
          <w:sz w:val="32"/>
          <w:szCs w:val="32"/>
          <w:highlight w:val="none"/>
          <w:lang w:val="en-US" w:eastAsia="zh-CN" w:bidi="ar-SA"/>
        </w:rPr>
        <w:t>3.开展人工放流养护渔业资源，维持渔业可持续发展；</w:t>
      </w:r>
    </w:p>
    <w:p w14:paraId="5E3147A9">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highlight w:val="none"/>
          <w:lang w:val="en-US" w:eastAsia="zh-CN" w:bidi="ar-SA"/>
        </w:rPr>
      </w:pPr>
      <w:r>
        <w:rPr>
          <w:rFonts w:hint="eastAsia" w:ascii="仿宋" w:hAnsi="仿宋" w:eastAsia="仿宋" w:cs="仿宋"/>
          <w:snapToGrid w:val="0"/>
          <w:color w:val="000000"/>
          <w:spacing w:val="0"/>
          <w:sz w:val="32"/>
          <w:szCs w:val="32"/>
          <w:highlight w:val="none"/>
          <w:lang w:val="en-US" w:eastAsia="zh-CN" w:bidi="ar-SA"/>
        </w:rPr>
        <w:t>4.加强屠宰管理，保障百姓肉食品安全；</w:t>
      </w:r>
    </w:p>
    <w:p w14:paraId="2AB01500">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highlight w:val="none"/>
          <w:lang w:val="en-US" w:eastAsia="zh-CN" w:bidi="ar-SA"/>
        </w:rPr>
      </w:pPr>
      <w:r>
        <w:rPr>
          <w:rFonts w:hint="eastAsia" w:ascii="仿宋" w:hAnsi="仿宋" w:eastAsia="仿宋" w:cs="仿宋"/>
          <w:snapToGrid w:val="0"/>
          <w:color w:val="000000"/>
          <w:spacing w:val="0"/>
          <w:sz w:val="32"/>
          <w:szCs w:val="32"/>
          <w:highlight w:val="none"/>
          <w:lang w:val="en-US" w:eastAsia="zh-CN" w:bidi="ar-SA"/>
        </w:rPr>
        <w:t>5.抓安全生产，加强全县养殖行业的安全生产监管，确保不发生人员伤亡事故；</w:t>
      </w:r>
    </w:p>
    <w:p w14:paraId="306BB879">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highlight w:val="none"/>
          <w:lang w:val="en-US" w:eastAsia="zh-CN" w:bidi="ar-SA"/>
        </w:rPr>
      </w:pPr>
      <w:r>
        <w:rPr>
          <w:rFonts w:hint="eastAsia" w:ascii="仿宋" w:hAnsi="仿宋" w:eastAsia="仿宋" w:cs="仿宋"/>
          <w:snapToGrid w:val="0"/>
          <w:color w:val="000000"/>
          <w:spacing w:val="0"/>
          <w:sz w:val="32"/>
          <w:szCs w:val="32"/>
          <w:highlight w:val="none"/>
          <w:lang w:val="en-US" w:eastAsia="zh-CN" w:bidi="ar-SA"/>
        </w:rPr>
        <w:t>6.抓科技培训，全面提高群众养殖水平。　　</w:t>
      </w:r>
    </w:p>
    <w:p w14:paraId="5608A98B">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outlineLvl w:val="6"/>
        <w:rPr>
          <w:rFonts w:ascii="Times New Roman" w:hAnsi="Times New Roman" w:eastAsia="黑体" w:cs="黑体"/>
          <w:spacing w:val="0"/>
          <w:sz w:val="32"/>
          <w:szCs w:val="32"/>
          <w:highlight w:val="none"/>
          <w:lang w:eastAsia="zh-CN"/>
        </w:rPr>
      </w:pPr>
      <w:r>
        <w:rPr>
          <w:rFonts w:ascii="Times New Roman" w:hAnsi="Times New Roman" w:eastAsia="黑体" w:cs="黑体"/>
          <w:b/>
          <w:bCs/>
          <w:spacing w:val="0"/>
          <w:sz w:val="32"/>
          <w:szCs w:val="32"/>
          <w:highlight w:val="none"/>
          <w:lang w:eastAsia="zh-CN"/>
        </w:rPr>
        <w:t>二、部门整体支出管理及使用情况</w:t>
      </w:r>
    </w:p>
    <w:p w14:paraId="447431B5">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(一)预算执行、使用、管理总体情况</w:t>
      </w:r>
    </w:p>
    <w:p w14:paraId="117CABF2">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1.年初预算部门收支情况</w:t>
      </w:r>
    </w:p>
    <w:p w14:paraId="74D641C9">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部门年初预算收入520.26万元，其中，一般公共预算拨款收入520.26万元。年初支出总预算520.26万元，其中：基本支出430.76万元（工资福利支出353.39万元，商品和服务支出25.48万元，对个人和家庭的补助51.89万元），项目支出89.50万元。</w:t>
      </w:r>
    </w:p>
    <w:p w14:paraId="13920134">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2.预算调整情况</w:t>
      </w:r>
    </w:p>
    <w:p w14:paraId="07FBB17C">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2023年支出预算调整预算数138.86万元，预算调整的主要原因为：追加丧葬费和抚恤金27.55万元；追加运行维护经费及专项资金127.68万元。</w:t>
      </w:r>
    </w:p>
    <w:p w14:paraId="1AD7A9C0">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3.部门决算收支情况</w:t>
      </w:r>
    </w:p>
    <w:p w14:paraId="41AAE1F0">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2023年度决算总收入659.12万元。2023年度决算总支出659.12万元，其中：基本支出453.35万元，占总支出的68.78%；项目支出205.77万元，占总支出的31.22%。2023年年末无结转和结余。</w:t>
      </w:r>
    </w:p>
    <w:p w14:paraId="7FAA56D1">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(二)部门预算执行情况</w:t>
      </w:r>
    </w:p>
    <w:p w14:paraId="564BE263">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1.基本支出情况</w:t>
      </w:r>
    </w:p>
    <w:p w14:paraId="76F48EAF">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基本支出系保障我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正常运转、完成日常工作任务而发生的人员经费和日常公用经费。2023年基本支出453.35万元，较上年</w:t>
      </w:r>
      <w:r>
        <w:rPr>
          <w:rFonts w:hint="eastAsia" w:cs="仿宋"/>
          <w:snapToGrid w:val="0"/>
          <w:color w:val="000000"/>
          <w:spacing w:val="0"/>
          <w:sz w:val="32"/>
          <w:szCs w:val="32"/>
          <w:lang w:val="en-US" w:eastAsia="zh-CN" w:bidi="ar-SA"/>
        </w:rPr>
        <w:t>增加70.14</w:t>
      </w:r>
      <w:r>
        <w:rPr>
          <w:rFonts w:hint="eastAsia" w:ascii="仿宋" w:hAnsi="仿宋" w:eastAsia="仿宋" w:cs="仿宋"/>
          <w:snapToGrid w:val="0"/>
          <w:color w:val="000000"/>
          <w:spacing w:val="0"/>
          <w:sz w:val="32"/>
          <w:szCs w:val="32"/>
          <w:lang w:val="en-US" w:eastAsia="zh-CN" w:bidi="ar-SA"/>
        </w:rPr>
        <w:t>万元，</w:t>
      </w:r>
      <w:r>
        <w:rPr>
          <w:rFonts w:hint="eastAsia" w:cs="仿宋"/>
          <w:snapToGrid w:val="0"/>
          <w:color w:val="000000"/>
          <w:spacing w:val="0"/>
          <w:sz w:val="32"/>
          <w:szCs w:val="32"/>
          <w:lang w:val="en-US" w:eastAsia="zh-CN" w:bidi="ar-SA"/>
        </w:rPr>
        <w:t>增长18.30</w:t>
      </w:r>
      <w:r>
        <w:rPr>
          <w:rFonts w:hint="eastAsia" w:ascii="仿宋" w:hAnsi="仿宋" w:eastAsia="仿宋" w:cs="仿宋"/>
          <w:snapToGrid w:val="0"/>
          <w:color w:val="000000"/>
          <w:spacing w:val="0"/>
          <w:sz w:val="32"/>
          <w:szCs w:val="32"/>
          <w:lang w:val="en-US" w:eastAsia="zh-CN" w:bidi="ar-SA"/>
        </w:rPr>
        <w:t>%，主要是因为</w:t>
      </w:r>
      <w:r>
        <w:rPr>
          <w:rFonts w:hint="eastAsia" w:cs="仿宋"/>
          <w:snapToGrid w:val="0"/>
          <w:color w:val="000000"/>
          <w:spacing w:val="0"/>
          <w:sz w:val="32"/>
          <w:szCs w:val="32"/>
          <w:lang w:val="en-US" w:eastAsia="zh-CN" w:bidi="ar-SA"/>
        </w:rPr>
        <w:t>在职人员工资提标，工资福利支出增加；年中追加</w:t>
      </w:r>
      <w:r>
        <w:rPr>
          <w:rFonts w:hint="eastAsia" w:ascii="仿宋" w:hAnsi="仿宋" w:eastAsia="仿宋" w:cs="仿宋"/>
          <w:snapToGrid w:val="0"/>
          <w:color w:val="000000"/>
          <w:spacing w:val="0"/>
          <w:sz w:val="32"/>
          <w:szCs w:val="32"/>
          <w:lang w:val="en-US" w:eastAsia="zh-CN" w:bidi="ar-SA"/>
        </w:rPr>
        <w:t>丧葬费和抚恤金。</w:t>
      </w:r>
    </w:p>
    <w:p w14:paraId="794E682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（1）人员经费。人员经费424.55万元，占基本支出的</w:t>
      </w:r>
      <w:r>
        <w:rPr>
          <w:rFonts w:hint="eastAsia" w:cs="仿宋"/>
          <w:snapToGrid w:val="0"/>
          <w:color w:val="000000"/>
          <w:spacing w:val="0"/>
          <w:sz w:val="32"/>
          <w:szCs w:val="32"/>
          <w:lang w:val="en-US" w:eastAsia="zh-CN" w:bidi="ar-SA"/>
        </w:rPr>
        <w:t>93.65</w:t>
      </w:r>
      <w:r>
        <w:rPr>
          <w:rFonts w:hint="eastAsia" w:ascii="仿宋" w:hAnsi="仿宋" w:eastAsia="仿宋" w:cs="仿宋"/>
          <w:snapToGrid w:val="0"/>
          <w:color w:val="000000"/>
          <w:spacing w:val="0"/>
          <w:sz w:val="32"/>
          <w:szCs w:val="32"/>
          <w:lang w:val="en-US" w:eastAsia="zh-CN" w:bidi="ar-SA"/>
        </w:rPr>
        <w:t>%，较上年</w:t>
      </w:r>
      <w:r>
        <w:rPr>
          <w:rFonts w:hint="eastAsia" w:cs="仿宋"/>
          <w:snapToGrid w:val="0"/>
          <w:color w:val="000000"/>
          <w:spacing w:val="0"/>
          <w:sz w:val="32"/>
          <w:szCs w:val="32"/>
          <w:lang w:val="en-US" w:eastAsia="zh-CN" w:bidi="ar-SA"/>
        </w:rPr>
        <w:t>增加80.86</w:t>
      </w:r>
      <w:r>
        <w:rPr>
          <w:rFonts w:hint="eastAsia" w:ascii="仿宋" w:hAnsi="仿宋" w:eastAsia="仿宋" w:cs="仿宋"/>
          <w:snapToGrid w:val="0"/>
          <w:color w:val="000000"/>
          <w:spacing w:val="0"/>
          <w:sz w:val="32"/>
          <w:szCs w:val="32"/>
          <w:lang w:val="en-US" w:eastAsia="zh-CN" w:bidi="ar-SA"/>
        </w:rPr>
        <w:t>万元，</w:t>
      </w:r>
      <w:r>
        <w:rPr>
          <w:rFonts w:hint="eastAsia" w:cs="仿宋"/>
          <w:snapToGrid w:val="0"/>
          <w:color w:val="000000"/>
          <w:spacing w:val="0"/>
          <w:sz w:val="32"/>
          <w:szCs w:val="32"/>
          <w:lang w:val="en-US" w:eastAsia="zh-CN" w:bidi="ar-SA"/>
        </w:rPr>
        <w:t>增长23.53</w:t>
      </w:r>
      <w:r>
        <w:rPr>
          <w:rFonts w:hint="eastAsia" w:ascii="仿宋" w:hAnsi="仿宋" w:eastAsia="仿宋" w:cs="仿宋"/>
          <w:snapToGrid w:val="0"/>
          <w:color w:val="000000"/>
          <w:spacing w:val="0"/>
          <w:sz w:val="32"/>
          <w:szCs w:val="32"/>
          <w:lang w:val="en-US" w:eastAsia="zh-CN" w:bidi="ar-SA"/>
        </w:rPr>
        <w:t>%，主要是因为</w:t>
      </w:r>
      <w:r>
        <w:rPr>
          <w:rFonts w:hint="eastAsia" w:cs="仿宋"/>
          <w:snapToGrid w:val="0"/>
          <w:color w:val="000000"/>
          <w:spacing w:val="0"/>
          <w:sz w:val="32"/>
          <w:szCs w:val="32"/>
          <w:lang w:val="en-US" w:eastAsia="zh-CN" w:bidi="ar-SA"/>
        </w:rPr>
        <w:t>在职人员工资提标及人员变动</w:t>
      </w:r>
      <w:r>
        <w:rPr>
          <w:rFonts w:hint="eastAsia" w:ascii="仿宋" w:hAnsi="仿宋" w:eastAsia="仿宋" w:cs="仿宋"/>
          <w:snapToGrid w:val="0"/>
          <w:color w:val="000000"/>
          <w:spacing w:val="0"/>
          <w:sz w:val="32"/>
          <w:szCs w:val="32"/>
          <w:lang w:val="en-US" w:eastAsia="zh-CN" w:bidi="ar-SA"/>
        </w:rPr>
        <w:t>，工资及社会保障缴费支出增加。</w:t>
      </w:r>
    </w:p>
    <w:p w14:paraId="787CFA18">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①工资福利支出344.68万元，主要包括在职人员基本工资、津贴补贴、奖金、</w:t>
      </w:r>
      <w:r>
        <w:rPr>
          <w:rFonts w:hint="eastAsia" w:cs="仿宋"/>
          <w:snapToGrid w:val="0"/>
          <w:color w:val="000000"/>
          <w:spacing w:val="0"/>
          <w:sz w:val="32"/>
          <w:szCs w:val="32"/>
          <w:lang w:val="en-US" w:eastAsia="zh-CN" w:bidi="ar-SA"/>
        </w:rPr>
        <w:t>伙食补助费</w:t>
      </w:r>
      <w:r>
        <w:rPr>
          <w:rFonts w:hint="eastAsia" w:ascii="仿宋" w:hAnsi="仿宋" w:eastAsia="仿宋" w:cs="仿宋"/>
          <w:snapToGrid w:val="0"/>
          <w:color w:val="000000"/>
          <w:spacing w:val="0"/>
          <w:sz w:val="32"/>
          <w:szCs w:val="32"/>
          <w:lang w:val="en-US" w:eastAsia="zh-CN" w:bidi="ar-SA"/>
        </w:rPr>
        <w:t>、机关事业单位基本养老保险缴费、职业年金缴费</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职工基本医疗保险缴费、其他社会保障缴费</w:t>
      </w:r>
      <w:r>
        <w:rPr>
          <w:rFonts w:hint="eastAsia" w:cs="仿宋"/>
          <w:snapToGrid w:val="0"/>
          <w:color w:val="000000"/>
          <w:spacing w:val="0"/>
          <w:sz w:val="32"/>
          <w:szCs w:val="32"/>
          <w:lang w:val="en-US" w:eastAsia="zh-CN" w:bidi="ar-SA"/>
        </w:rPr>
        <w:t>、住房公积金等</w:t>
      </w:r>
      <w:r>
        <w:rPr>
          <w:rFonts w:hint="eastAsia" w:ascii="仿宋" w:hAnsi="仿宋" w:eastAsia="仿宋" w:cs="仿宋"/>
          <w:snapToGrid w:val="0"/>
          <w:color w:val="000000"/>
          <w:spacing w:val="0"/>
          <w:sz w:val="32"/>
          <w:szCs w:val="32"/>
          <w:lang w:val="en-US" w:eastAsia="zh-CN" w:bidi="ar-SA"/>
        </w:rPr>
        <w:t>支出。</w:t>
      </w:r>
    </w:p>
    <w:p w14:paraId="57C56FFB">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②对个人和家庭补助支出79.87万元。主要包括</w:t>
      </w:r>
      <w:r>
        <w:rPr>
          <w:rFonts w:hint="eastAsia" w:cs="仿宋"/>
          <w:snapToGrid w:val="0"/>
          <w:color w:val="000000"/>
          <w:spacing w:val="0"/>
          <w:sz w:val="32"/>
          <w:szCs w:val="32"/>
          <w:lang w:val="en-US" w:eastAsia="zh-CN" w:bidi="ar-SA"/>
        </w:rPr>
        <w:t>抚恤金、</w:t>
      </w:r>
      <w:r>
        <w:rPr>
          <w:rFonts w:hint="eastAsia" w:ascii="仿宋" w:hAnsi="仿宋" w:eastAsia="仿宋" w:cs="仿宋"/>
          <w:snapToGrid w:val="0"/>
          <w:color w:val="000000"/>
          <w:spacing w:val="0"/>
          <w:sz w:val="32"/>
          <w:szCs w:val="32"/>
          <w:lang w:val="en-US" w:eastAsia="zh-CN" w:bidi="ar-SA"/>
        </w:rPr>
        <w:t>生活补助、奖励金、其他对个人和家庭的补助等支出。</w:t>
      </w:r>
    </w:p>
    <w:p w14:paraId="190162BC">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（2）日常公用经费。日常公用经费</w:t>
      </w:r>
      <w:r>
        <w:rPr>
          <w:rFonts w:hint="eastAsia" w:cs="仿宋"/>
          <w:snapToGrid w:val="0"/>
          <w:color w:val="000000"/>
          <w:spacing w:val="0"/>
          <w:sz w:val="32"/>
          <w:szCs w:val="32"/>
          <w:lang w:val="en-US" w:eastAsia="zh-CN" w:bidi="ar-SA"/>
        </w:rPr>
        <w:t>28.80</w:t>
      </w:r>
      <w:r>
        <w:rPr>
          <w:rFonts w:hint="eastAsia" w:ascii="仿宋" w:hAnsi="仿宋" w:eastAsia="仿宋" w:cs="仿宋"/>
          <w:snapToGrid w:val="0"/>
          <w:color w:val="000000"/>
          <w:spacing w:val="0"/>
          <w:sz w:val="32"/>
          <w:szCs w:val="32"/>
          <w:lang w:val="en-US" w:eastAsia="zh-CN" w:bidi="ar-SA"/>
        </w:rPr>
        <w:t>万元，</w:t>
      </w:r>
      <w:r>
        <w:rPr>
          <w:rFonts w:hint="eastAsia" w:cs="仿宋"/>
          <w:snapToGrid w:val="0"/>
          <w:color w:val="000000"/>
          <w:spacing w:val="0"/>
          <w:sz w:val="32"/>
          <w:szCs w:val="32"/>
          <w:lang w:val="en-US" w:eastAsia="zh-CN" w:bidi="ar-SA"/>
        </w:rPr>
        <w:t>占基本支出的6.35%，</w:t>
      </w:r>
      <w:r>
        <w:rPr>
          <w:rFonts w:hint="eastAsia" w:ascii="仿宋" w:hAnsi="仿宋" w:eastAsia="仿宋" w:cs="仿宋"/>
          <w:snapToGrid w:val="0"/>
          <w:color w:val="000000"/>
          <w:spacing w:val="0"/>
          <w:sz w:val="32"/>
          <w:szCs w:val="32"/>
          <w:lang w:val="en-US" w:eastAsia="zh-CN" w:bidi="ar-SA"/>
        </w:rPr>
        <w:t>较上年减少</w:t>
      </w:r>
      <w:r>
        <w:rPr>
          <w:rFonts w:hint="eastAsia" w:cs="仿宋"/>
          <w:snapToGrid w:val="0"/>
          <w:color w:val="000000"/>
          <w:spacing w:val="0"/>
          <w:sz w:val="32"/>
          <w:szCs w:val="32"/>
          <w:lang w:val="en-US" w:eastAsia="zh-CN" w:bidi="ar-SA"/>
        </w:rPr>
        <w:t>10.73</w:t>
      </w:r>
      <w:r>
        <w:rPr>
          <w:rFonts w:hint="eastAsia" w:ascii="仿宋" w:hAnsi="仿宋" w:eastAsia="仿宋" w:cs="仿宋"/>
          <w:snapToGrid w:val="0"/>
          <w:color w:val="000000"/>
          <w:spacing w:val="0"/>
          <w:sz w:val="32"/>
          <w:szCs w:val="32"/>
          <w:lang w:val="en-US" w:eastAsia="zh-CN" w:bidi="ar-SA"/>
        </w:rPr>
        <w:t>万元，降低</w:t>
      </w:r>
      <w:r>
        <w:rPr>
          <w:rFonts w:hint="eastAsia" w:cs="仿宋"/>
          <w:snapToGrid w:val="0"/>
          <w:color w:val="000000"/>
          <w:spacing w:val="0"/>
          <w:sz w:val="32"/>
          <w:szCs w:val="32"/>
          <w:lang w:val="en-US" w:eastAsia="zh-CN" w:bidi="ar-SA"/>
        </w:rPr>
        <w:t>27.14</w:t>
      </w:r>
      <w:r>
        <w:rPr>
          <w:rFonts w:hint="eastAsia" w:ascii="仿宋" w:hAnsi="仿宋" w:eastAsia="仿宋" w:cs="仿宋"/>
          <w:snapToGrid w:val="0"/>
          <w:color w:val="000000"/>
          <w:spacing w:val="0"/>
          <w:sz w:val="32"/>
          <w:szCs w:val="32"/>
          <w:lang w:val="en-US" w:eastAsia="zh-CN" w:bidi="ar-SA"/>
        </w:rPr>
        <w:t>%，主要是</w:t>
      </w:r>
      <w:r>
        <w:rPr>
          <w:rFonts w:hint="eastAsia" w:cs="仿宋"/>
          <w:snapToGrid w:val="0"/>
          <w:color w:val="000000"/>
          <w:spacing w:val="0"/>
          <w:sz w:val="32"/>
          <w:szCs w:val="32"/>
          <w:lang w:val="en-US" w:eastAsia="zh-CN" w:bidi="ar-SA"/>
        </w:rPr>
        <w:t>因为厉行节俭，严格控制各项经费支出</w:t>
      </w:r>
      <w:r>
        <w:rPr>
          <w:rFonts w:hint="eastAsia" w:ascii="仿宋" w:hAnsi="仿宋" w:eastAsia="仿宋" w:cs="仿宋"/>
          <w:snapToGrid w:val="0"/>
          <w:color w:val="000000"/>
          <w:spacing w:val="0"/>
          <w:sz w:val="32"/>
          <w:szCs w:val="32"/>
          <w:lang w:val="en-US" w:eastAsia="zh-CN" w:bidi="ar-SA"/>
        </w:rPr>
        <w:t>。</w:t>
      </w:r>
    </w:p>
    <w:p w14:paraId="5C42218F">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①商品和服务支出28.8</w:t>
      </w:r>
      <w:r>
        <w:rPr>
          <w:rFonts w:hint="eastAsia" w:cs="仿宋"/>
          <w:snapToGrid w:val="0"/>
          <w:color w:val="000000"/>
          <w:spacing w:val="0"/>
          <w:sz w:val="32"/>
          <w:szCs w:val="32"/>
          <w:lang w:val="en-US" w:eastAsia="zh-CN" w:bidi="ar-SA"/>
        </w:rPr>
        <w:t>0</w:t>
      </w:r>
      <w:r>
        <w:rPr>
          <w:rFonts w:hint="eastAsia" w:ascii="仿宋" w:hAnsi="仿宋" w:eastAsia="仿宋" w:cs="仿宋"/>
          <w:snapToGrid w:val="0"/>
          <w:color w:val="000000"/>
          <w:spacing w:val="0"/>
          <w:sz w:val="32"/>
          <w:szCs w:val="32"/>
          <w:lang w:val="en-US" w:eastAsia="zh-CN" w:bidi="ar-SA"/>
        </w:rPr>
        <w:t>万元。主要包括日常运行正常的办公费、</w:t>
      </w:r>
      <w:r>
        <w:rPr>
          <w:rFonts w:hint="eastAsia" w:cs="仿宋"/>
          <w:snapToGrid w:val="0"/>
          <w:color w:val="000000"/>
          <w:spacing w:val="0"/>
          <w:sz w:val="32"/>
          <w:szCs w:val="32"/>
          <w:lang w:val="en-US" w:eastAsia="zh-CN" w:bidi="ar-SA"/>
        </w:rPr>
        <w:t>水费、电费</w:t>
      </w:r>
      <w:r>
        <w:rPr>
          <w:rFonts w:hint="eastAsia" w:ascii="仿宋" w:hAnsi="仿宋" w:eastAsia="仿宋" w:cs="仿宋"/>
          <w:snapToGrid w:val="0"/>
          <w:color w:val="000000"/>
          <w:spacing w:val="0"/>
          <w:sz w:val="32"/>
          <w:szCs w:val="32"/>
          <w:lang w:val="en-US" w:eastAsia="zh-CN" w:bidi="ar-SA"/>
        </w:rPr>
        <w:t>、</w:t>
      </w:r>
      <w:r>
        <w:rPr>
          <w:rFonts w:hint="eastAsia" w:cs="仿宋"/>
          <w:snapToGrid w:val="0"/>
          <w:color w:val="000000"/>
          <w:spacing w:val="0"/>
          <w:sz w:val="32"/>
          <w:szCs w:val="32"/>
          <w:lang w:val="en-US" w:eastAsia="zh-CN" w:bidi="ar-SA"/>
        </w:rPr>
        <w:t>邮电费、差旅费、维修（护）费、会议费、培训费、劳务费、工会经费、福利费、其他交通费用、</w:t>
      </w:r>
      <w:r>
        <w:rPr>
          <w:rFonts w:hint="eastAsia" w:ascii="仿宋" w:hAnsi="仿宋" w:eastAsia="仿宋" w:cs="仿宋"/>
          <w:snapToGrid w:val="0"/>
          <w:color w:val="000000"/>
          <w:spacing w:val="0"/>
          <w:sz w:val="32"/>
          <w:szCs w:val="32"/>
          <w:lang w:val="en-US" w:eastAsia="zh-CN" w:bidi="ar-SA"/>
        </w:rPr>
        <w:t>其他商品服务支出等。</w:t>
      </w:r>
    </w:p>
    <w:p w14:paraId="2AB07843">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2.项目支出情况</w:t>
      </w:r>
    </w:p>
    <w:p w14:paraId="5C047A3E">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项目支出系我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为完成事业发展目标而发生的支出，包括业务工作经费、运行维护经费和专项资金。2023年项目支出205.7</w:t>
      </w:r>
      <w:r>
        <w:rPr>
          <w:rFonts w:hint="eastAsia" w:cs="仿宋"/>
          <w:snapToGrid w:val="0"/>
          <w:color w:val="000000"/>
          <w:spacing w:val="0"/>
          <w:sz w:val="32"/>
          <w:szCs w:val="32"/>
          <w:lang w:val="en-US" w:eastAsia="zh-CN" w:bidi="ar-SA"/>
        </w:rPr>
        <w:t>7</w:t>
      </w:r>
      <w:r>
        <w:rPr>
          <w:rFonts w:hint="eastAsia" w:ascii="仿宋" w:hAnsi="仿宋" w:eastAsia="仿宋" w:cs="仿宋"/>
          <w:snapToGrid w:val="0"/>
          <w:color w:val="000000"/>
          <w:spacing w:val="0"/>
          <w:sz w:val="32"/>
          <w:szCs w:val="32"/>
          <w:lang w:val="en-US" w:eastAsia="zh-CN" w:bidi="ar-SA"/>
        </w:rPr>
        <w:t>万元，其中：重大动物疫病防控39.80万元、动物及动物产品检疫经费15万元、畜禽水产品质量安全监管经费1</w:t>
      </w:r>
      <w:r>
        <w:rPr>
          <w:rFonts w:hint="eastAsia" w:cs="仿宋"/>
          <w:snapToGrid w:val="0"/>
          <w:color w:val="000000"/>
          <w:spacing w:val="0"/>
          <w:sz w:val="32"/>
          <w:szCs w:val="32"/>
          <w:lang w:val="en-US" w:eastAsia="zh-CN" w:bidi="ar-SA"/>
        </w:rPr>
        <w:t>7.29</w:t>
      </w:r>
      <w:r>
        <w:rPr>
          <w:rFonts w:hint="eastAsia" w:ascii="仿宋" w:hAnsi="仿宋" w:eastAsia="仿宋" w:cs="仿宋"/>
          <w:snapToGrid w:val="0"/>
          <w:color w:val="000000"/>
          <w:spacing w:val="0"/>
          <w:sz w:val="32"/>
          <w:szCs w:val="32"/>
          <w:lang w:val="en-US" w:eastAsia="zh-CN" w:bidi="ar-SA"/>
        </w:rPr>
        <w:t>万元、村级防疫员强制免疫劳务报酬7万元、法律顾问服务费6万元、</w:t>
      </w:r>
      <w:r>
        <w:rPr>
          <w:rFonts w:hint="eastAsia" w:cs="仿宋"/>
          <w:snapToGrid w:val="0"/>
          <w:color w:val="000000"/>
          <w:spacing w:val="0"/>
          <w:sz w:val="32"/>
          <w:szCs w:val="32"/>
          <w:lang w:val="en-US" w:eastAsia="zh-CN" w:bidi="ar-SA"/>
        </w:rPr>
        <w:t>畜牧水产事务中心大门门楼破损维修资金2万元、</w:t>
      </w:r>
      <w:r>
        <w:rPr>
          <w:rFonts w:hint="eastAsia" w:ascii="仿宋" w:hAnsi="仿宋" w:eastAsia="仿宋" w:cs="仿宋"/>
          <w:snapToGrid w:val="0"/>
          <w:color w:val="000000"/>
          <w:spacing w:val="0"/>
          <w:sz w:val="32"/>
          <w:szCs w:val="32"/>
          <w:lang w:val="en-US" w:eastAsia="zh-CN" w:bidi="ar-SA"/>
        </w:rPr>
        <w:t>重大疫情防控经费6.25万元、湘财农指〔2022〕51号2021年养殖环节病死猪无害化处理和动物病疫扑杀省级补助资金3.40万元、湘财预〔2022〕153号2022年第二批动物防疫补助经费和动物防疫员特聘计划补助资金无害化处理3万元、解决怀化市天宏牧业养殖有限公司重大动物疫情防控经费3万元、湘财预〔2022〕296号病死猪无害化处理经费1.70万元、湘财农指〔2022〕19号2022年省级动物防疫补助资金0.42万元、湘财预〔2023〕131号2023年第二批中央动物防疫补助资金21万元、湘财预〔2022〕296号2023年强制免疫动物防疫补助7.20万元、主要畜禽监测调查样本轮换工作经费4.21万元、湘财预〔2022〕164号2022年奶业振兴与畜禽健康养殖资金7万元、湘财农指〔2019〕71号非生猪调出大县畜禽粪污资源化利用整县推进项目资金51.27万元、湘财预〔2021〕190号2021年成品油价格调整对渔业补助资金（第一批）10.23万元。2023年项目总支出较上年135.92万元</w:t>
      </w:r>
      <w:r>
        <w:rPr>
          <w:rFonts w:hint="eastAsia" w:cs="仿宋"/>
          <w:snapToGrid w:val="0"/>
          <w:color w:val="000000"/>
          <w:spacing w:val="0"/>
          <w:sz w:val="32"/>
          <w:szCs w:val="32"/>
          <w:lang w:val="en-US" w:eastAsia="zh-CN" w:bidi="ar-SA"/>
        </w:rPr>
        <w:t>增加69.84</w:t>
      </w:r>
      <w:r>
        <w:rPr>
          <w:rFonts w:hint="eastAsia" w:ascii="仿宋" w:hAnsi="仿宋" w:eastAsia="仿宋" w:cs="仿宋"/>
          <w:snapToGrid w:val="0"/>
          <w:color w:val="000000"/>
          <w:spacing w:val="0"/>
          <w:sz w:val="32"/>
          <w:szCs w:val="32"/>
          <w:lang w:val="en-US" w:eastAsia="zh-CN" w:bidi="ar-SA"/>
        </w:rPr>
        <w:t>万元，</w:t>
      </w:r>
      <w:r>
        <w:rPr>
          <w:rFonts w:hint="eastAsia" w:cs="仿宋"/>
          <w:snapToGrid w:val="0"/>
          <w:color w:val="000000"/>
          <w:spacing w:val="0"/>
          <w:sz w:val="32"/>
          <w:szCs w:val="32"/>
          <w:lang w:val="en-US" w:eastAsia="zh-CN" w:bidi="ar-SA"/>
        </w:rPr>
        <w:t>增长51.38</w:t>
      </w:r>
      <w:r>
        <w:rPr>
          <w:rFonts w:hint="eastAsia" w:ascii="仿宋" w:hAnsi="仿宋" w:eastAsia="仿宋" w:cs="仿宋"/>
          <w:snapToGrid w:val="0"/>
          <w:color w:val="000000"/>
          <w:spacing w:val="0"/>
          <w:sz w:val="32"/>
          <w:szCs w:val="32"/>
          <w:lang w:val="en-US" w:eastAsia="zh-CN" w:bidi="ar-SA"/>
        </w:rPr>
        <w:t>%，主要是本年度</w:t>
      </w:r>
      <w:r>
        <w:rPr>
          <w:rFonts w:hint="eastAsia" w:cs="仿宋"/>
          <w:snapToGrid w:val="0"/>
          <w:color w:val="000000"/>
          <w:spacing w:val="0"/>
          <w:sz w:val="32"/>
          <w:szCs w:val="32"/>
          <w:lang w:val="en-US" w:eastAsia="zh-CN" w:bidi="ar-SA"/>
        </w:rPr>
        <w:t>上</w:t>
      </w:r>
      <w:r>
        <w:rPr>
          <w:rFonts w:hint="eastAsia" w:ascii="仿宋" w:hAnsi="仿宋" w:eastAsia="仿宋" w:cs="仿宋"/>
          <w:snapToGrid w:val="0"/>
          <w:color w:val="000000"/>
          <w:spacing w:val="0"/>
          <w:sz w:val="32"/>
          <w:szCs w:val="32"/>
          <w:lang w:val="en-US" w:eastAsia="zh-CN" w:bidi="ar-SA"/>
        </w:rPr>
        <w:t>级专项资金</w:t>
      </w:r>
      <w:r>
        <w:rPr>
          <w:rFonts w:hint="eastAsia" w:cs="仿宋"/>
          <w:snapToGrid w:val="0"/>
          <w:color w:val="000000"/>
          <w:spacing w:val="0"/>
          <w:sz w:val="32"/>
          <w:szCs w:val="32"/>
          <w:lang w:val="en-US" w:eastAsia="zh-CN" w:bidi="ar-SA"/>
        </w:rPr>
        <w:t>增加</w:t>
      </w:r>
      <w:r>
        <w:rPr>
          <w:rFonts w:hint="eastAsia" w:ascii="仿宋" w:hAnsi="仿宋" w:eastAsia="仿宋" w:cs="仿宋"/>
          <w:snapToGrid w:val="0"/>
          <w:color w:val="000000"/>
          <w:spacing w:val="0"/>
          <w:sz w:val="32"/>
          <w:szCs w:val="32"/>
          <w:lang w:val="en-US" w:eastAsia="zh-CN" w:bidi="ar-SA"/>
        </w:rPr>
        <w:t>。</w:t>
      </w:r>
    </w:p>
    <w:p w14:paraId="0B78F902">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(三)"三公"经费使用和管理情况</w:t>
      </w:r>
    </w:p>
    <w:p w14:paraId="3438DB60">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三公”经费支出预算为1万元，其中：公务接待费1万元，公务用车购置及运行费0万元（其中，公务用车购置费0万元，公务用车运行费0万元），因公出国（境）费0万元。“三公”经费本年支出决算0.25万元，其中：公务接待费0.25万元，公务用车购置及运行费0万元（其中，公务用车购置费0万元，公务用车运行费0万元），因公出国（境）费0万元，完成预算的25%，决算数小于预算数的主要原因是落实过“紧日子”要求，严格执行开支标准，厉行节约；与上年相比增加0.17万元，增长257.14%，增长的主要原因是上年度受新冠疫情封控影响，单位之间的公务交流减少，本年度开展畜牧水产工作发生的公务接待费支出增加。</w:t>
      </w:r>
    </w:p>
    <w:p w14:paraId="3E0136E8">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rPr>
          <w:rFonts w:ascii="Times New Roman" w:hAnsi="Times New Roman" w:eastAsia="黑体" w:cs="黑体"/>
          <w:b/>
          <w:bCs/>
          <w:spacing w:val="0"/>
          <w:sz w:val="32"/>
          <w:szCs w:val="32"/>
          <w:lang w:eastAsia="zh-CN"/>
        </w:rPr>
      </w:pPr>
      <w:r>
        <w:rPr>
          <w:rFonts w:ascii="Times New Roman" w:hAnsi="Times New Roman" w:eastAsia="黑体" w:cs="黑体"/>
          <w:b/>
          <w:bCs/>
          <w:spacing w:val="0"/>
          <w:sz w:val="32"/>
          <w:szCs w:val="32"/>
          <w:lang w:eastAsia="zh-CN"/>
        </w:rPr>
        <w:t>三、政府性基金预算支出情况</w:t>
      </w:r>
    </w:p>
    <w:p w14:paraId="52FE7DFE">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default"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2023年度区畜牧水产事务中心无政府性基金预算支出。</w:t>
      </w:r>
    </w:p>
    <w:p w14:paraId="5B1FA278">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rPr>
          <w:rFonts w:ascii="Times New Roman" w:hAnsi="Times New Roman" w:eastAsia="黑体" w:cs="黑体"/>
          <w:b/>
          <w:bCs/>
          <w:spacing w:val="0"/>
          <w:sz w:val="32"/>
          <w:szCs w:val="32"/>
          <w:lang w:eastAsia="zh-CN"/>
        </w:rPr>
      </w:pPr>
      <w:r>
        <w:rPr>
          <w:rFonts w:ascii="Times New Roman" w:hAnsi="Times New Roman" w:eastAsia="黑体" w:cs="黑体"/>
          <w:b/>
          <w:bCs/>
          <w:spacing w:val="0"/>
          <w:sz w:val="32"/>
          <w:szCs w:val="32"/>
          <w:lang w:eastAsia="zh-CN"/>
        </w:rPr>
        <w:t>四、国有资本经营预算支出情况</w:t>
      </w:r>
    </w:p>
    <w:p w14:paraId="025247F8">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default"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2023年度区畜牧水产事务中心无国有资本经营预算支出。</w:t>
      </w:r>
    </w:p>
    <w:p w14:paraId="2D4707A4">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rPr>
          <w:rFonts w:ascii="Times New Roman" w:hAnsi="Times New Roman" w:eastAsia="黑体" w:cs="黑体"/>
          <w:b/>
          <w:bCs/>
          <w:spacing w:val="0"/>
          <w:sz w:val="32"/>
          <w:szCs w:val="32"/>
          <w:lang w:eastAsia="zh-CN"/>
        </w:rPr>
      </w:pPr>
      <w:r>
        <w:rPr>
          <w:rFonts w:ascii="Times New Roman" w:hAnsi="Times New Roman" w:eastAsia="黑体" w:cs="黑体"/>
          <w:b/>
          <w:bCs/>
          <w:spacing w:val="0"/>
          <w:sz w:val="32"/>
          <w:szCs w:val="32"/>
          <w:lang w:eastAsia="zh-CN"/>
        </w:rPr>
        <w:t>五、社会保险基金预算支出情况</w:t>
      </w:r>
    </w:p>
    <w:p w14:paraId="23780C9D">
      <w:pPr>
        <w:keepNext w:val="0"/>
        <w:keepLines w:val="0"/>
        <w:pageBreakBefore w:val="0"/>
        <w:wordWrap/>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2023年度区畜牧水产事务中心无社会保险基金预算支出。</w:t>
      </w:r>
    </w:p>
    <w:p w14:paraId="663FAC87">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rPr>
          <w:rFonts w:ascii="Times New Roman" w:hAnsi="Times New Roman" w:eastAsia="黑体" w:cs="黑体"/>
          <w:spacing w:val="0"/>
          <w:sz w:val="32"/>
          <w:szCs w:val="32"/>
          <w:lang w:eastAsia="zh-CN"/>
        </w:rPr>
      </w:pPr>
      <w:r>
        <w:rPr>
          <w:rFonts w:ascii="Times New Roman" w:hAnsi="Times New Roman" w:eastAsia="黑体" w:cs="黑体"/>
          <w:b/>
          <w:bCs/>
          <w:spacing w:val="0"/>
          <w:sz w:val="32"/>
          <w:szCs w:val="32"/>
          <w:lang w:eastAsia="zh-CN"/>
        </w:rPr>
        <w:t>六、部门整体支出绩效情况</w:t>
      </w:r>
    </w:p>
    <w:p w14:paraId="19F8CF36">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(一)综合评价结论</w:t>
      </w:r>
    </w:p>
    <w:p w14:paraId="63A852D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根据鹤财绩函〔2024〕14号文件的规定，我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主要对部门整体支出总体绩效目标、各项绩效指标完成情况以及预算执行情况进行评价。围绕我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部门职责、行业发展规划，以预算资金管理为主线，总结我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部门资产管理和业务开展情况，从整体绩效目标设定、预算配置、预算执行、预算管理、资产管理、职责履行、履职效益等方面对2023年部门整体支出绩效开展了评价，2023年度部门整体支出绩效自评得分为</w:t>
      </w:r>
      <w:r>
        <w:rPr>
          <w:rFonts w:hint="eastAsia" w:cs="仿宋"/>
          <w:snapToGrid w:val="0"/>
          <w:color w:val="000000"/>
          <w:spacing w:val="0"/>
          <w:sz w:val="32"/>
          <w:szCs w:val="32"/>
          <w:lang w:val="en-US" w:eastAsia="zh-CN" w:bidi="ar-SA"/>
        </w:rPr>
        <w:t>97</w:t>
      </w:r>
      <w:r>
        <w:rPr>
          <w:rFonts w:hint="eastAsia" w:ascii="仿宋" w:hAnsi="仿宋" w:eastAsia="仿宋" w:cs="仿宋"/>
          <w:snapToGrid w:val="0"/>
          <w:color w:val="000000"/>
          <w:spacing w:val="0"/>
          <w:sz w:val="32"/>
          <w:szCs w:val="32"/>
          <w:lang w:val="en-US" w:eastAsia="zh-CN" w:bidi="ar-SA"/>
        </w:rPr>
        <w:t>分，综合评价等级为“优”。</w:t>
      </w:r>
    </w:p>
    <w:p w14:paraId="1C01CF0C">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ascii="Times New Roman" w:hAnsi="Times New Roman" w:eastAsia="楷体" w:cs="楷体"/>
          <w:spacing w:val="0"/>
          <w:sz w:val="32"/>
          <w:szCs w:val="32"/>
          <w:lang w:eastAsia="zh-CN"/>
        </w:rPr>
      </w:pPr>
      <w:r>
        <w:rPr>
          <w:rFonts w:ascii="Times New Roman" w:hAnsi="Times New Roman" w:eastAsia="楷体" w:cs="楷体"/>
          <w:spacing w:val="0"/>
          <w:sz w:val="32"/>
          <w:szCs w:val="32"/>
          <w:lang w:eastAsia="zh-CN"/>
        </w:rPr>
        <w:t>(二)评价指标分析(或综合评价情况)</w:t>
      </w:r>
    </w:p>
    <w:p w14:paraId="7F2B4187">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rFonts w:hint="default"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1.综合评价分析</w:t>
      </w:r>
    </w:p>
    <w:p w14:paraId="7EFD019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绩效目标设定</w:t>
      </w:r>
      <w:r>
        <w:rPr>
          <w:rFonts w:hint="eastAsia" w:cs="仿宋"/>
          <w:snapToGrid w:val="0"/>
          <w:color w:val="000000"/>
          <w:spacing w:val="0"/>
          <w:sz w:val="32"/>
          <w:szCs w:val="32"/>
          <w:lang w:val="en-US" w:eastAsia="zh-CN" w:bidi="ar-SA"/>
        </w:rPr>
        <w:t>方面：</w:t>
      </w:r>
      <w:r>
        <w:rPr>
          <w:rFonts w:hint="eastAsia" w:ascii="仿宋" w:hAnsi="仿宋" w:eastAsia="仿宋" w:cs="仿宋"/>
          <w:snapToGrid w:val="0"/>
          <w:color w:val="000000"/>
          <w:spacing w:val="0"/>
          <w:sz w:val="32"/>
          <w:szCs w:val="32"/>
          <w:lang w:val="en-US" w:eastAsia="zh-CN" w:bidi="ar-SA"/>
        </w:rPr>
        <w:t>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严格按照绩效目标制定的相关规定，围绕部门职责、行业发展规划，完整、合理地制定整体绩效目标，绩效指标基本做到细化量化。</w:t>
      </w:r>
    </w:p>
    <w:p w14:paraId="17AA0AC7">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预算配置</w:t>
      </w:r>
      <w:r>
        <w:rPr>
          <w:rFonts w:hint="eastAsia" w:cs="仿宋"/>
          <w:snapToGrid w:val="0"/>
          <w:color w:val="000000"/>
          <w:spacing w:val="0"/>
          <w:sz w:val="32"/>
          <w:szCs w:val="32"/>
          <w:lang w:val="en-US" w:eastAsia="zh-CN" w:bidi="ar-SA"/>
        </w:rPr>
        <w:t>方面：</w:t>
      </w:r>
      <w:r>
        <w:rPr>
          <w:rFonts w:hint="eastAsia" w:ascii="仿宋" w:hAnsi="仿宋" w:eastAsia="仿宋" w:cs="仿宋"/>
          <w:snapToGrid w:val="0"/>
          <w:color w:val="000000"/>
          <w:spacing w:val="0"/>
          <w:sz w:val="32"/>
          <w:szCs w:val="32"/>
          <w:lang w:val="en-US" w:eastAsia="zh-CN" w:bidi="ar-SA"/>
        </w:rPr>
        <w:t>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年度预算与履职目标衔接紧密，预算编制依据充分、数据详实、结构优化、细化可执行。基本支出保障单位正常运转，行使单位职能，完成日常工作。及时对人员、资产等信息进行动态更新工作，确保基础信息数据的及时性、准确性和完整性，确保基本支出预算无缺口。确保重点支出安排，保障财政一体化信息系统、政府采购系统等重点项目任务完成目标。</w:t>
      </w:r>
    </w:p>
    <w:p w14:paraId="73CD036C">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预算执行</w:t>
      </w:r>
      <w:r>
        <w:rPr>
          <w:rFonts w:hint="eastAsia" w:cs="仿宋"/>
          <w:snapToGrid w:val="0"/>
          <w:color w:val="000000"/>
          <w:spacing w:val="0"/>
          <w:sz w:val="32"/>
          <w:szCs w:val="32"/>
          <w:lang w:val="en-US" w:eastAsia="zh-CN" w:bidi="ar-SA"/>
        </w:rPr>
        <w:t>方面：</w:t>
      </w:r>
      <w:r>
        <w:rPr>
          <w:rFonts w:hint="eastAsia" w:ascii="仿宋" w:hAnsi="仿宋" w:eastAsia="仿宋" w:cs="仿宋"/>
          <w:snapToGrid w:val="0"/>
          <w:color w:val="000000"/>
          <w:spacing w:val="0"/>
          <w:sz w:val="32"/>
          <w:szCs w:val="32"/>
          <w:lang w:val="en-US" w:eastAsia="zh-CN" w:bidi="ar-SA"/>
        </w:rPr>
        <w:t>严格执行批复的各项支出预算，不擅自扩大支出范围、提高开支标准，严格按照预算批复的支出用途使用资金。采取有效措施，加快预算执行进度，全年预算执行率达到100%。</w:t>
      </w:r>
    </w:p>
    <w:p w14:paraId="231B5686">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预算管理</w:t>
      </w:r>
      <w:r>
        <w:rPr>
          <w:rFonts w:hint="eastAsia" w:cs="仿宋"/>
          <w:snapToGrid w:val="0"/>
          <w:color w:val="000000"/>
          <w:spacing w:val="0"/>
          <w:sz w:val="32"/>
          <w:szCs w:val="32"/>
          <w:lang w:val="en-US" w:eastAsia="zh-CN" w:bidi="ar-SA"/>
        </w:rPr>
        <w:t>方面：（1）预算编制。</w:t>
      </w:r>
      <w:r>
        <w:rPr>
          <w:rFonts w:hint="eastAsia" w:ascii="仿宋" w:hAnsi="仿宋" w:eastAsia="仿宋" w:cs="仿宋"/>
          <w:snapToGrid w:val="0"/>
          <w:color w:val="000000"/>
          <w:spacing w:val="0"/>
          <w:sz w:val="32"/>
          <w:szCs w:val="32"/>
          <w:lang w:val="en-US" w:eastAsia="zh-CN" w:bidi="ar-SA"/>
        </w:rPr>
        <w:t>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按照预算法要求进行“一上”申报，在“一下”的基础上进行修改进行“二上”申报，形成以单位领导支持、财务部门牵头、其他部门密切配合的工作格局，保证预算编制质量；部门预算经批复后，跟踪预算执行进度，及时组织收入，科学合理安排支出，降低预算支出的波动幅度；严格执行项目支出预算，积极组织项目实施；加强对预算执行过程的控制和结果的反馈，对预算执行差异及时分析成因和影响，并及时向领导和相关</w:t>
      </w:r>
      <w:r>
        <w:rPr>
          <w:rFonts w:hint="eastAsia" w:cs="仿宋"/>
          <w:snapToGrid w:val="0"/>
          <w:color w:val="000000"/>
          <w:spacing w:val="0"/>
          <w:sz w:val="32"/>
          <w:szCs w:val="32"/>
          <w:lang w:val="en-US" w:eastAsia="zh-CN" w:bidi="ar-SA"/>
        </w:rPr>
        <w:t>部室</w:t>
      </w:r>
      <w:r>
        <w:rPr>
          <w:rFonts w:hint="eastAsia" w:ascii="仿宋" w:hAnsi="仿宋" w:eastAsia="仿宋" w:cs="仿宋"/>
          <w:snapToGrid w:val="0"/>
          <w:color w:val="000000"/>
          <w:spacing w:val="0"/>
          <w:sz w:val="32"/>
          <w:szCs w:val="32"/>
          <w:lang w:val="en-US" w:eastAsia="zh-CN" w:bidi="ar-SA"/>
        </w:rPr>
        <w:t>进行反馈，以采取措施纠正执行偏差，促进预算目标的全面完成。（</w:t>
      </w:r>
      <w:r>
        <w:rPr>
          <w:rFonts w:hint="eastAsia" w:cs="仿宋"/>
          <w:snapToGrid w:val="0"/>
          <w:color w:val="000000"/>
          <w:spacing w:val="0"/>
          <w:sz w:val="32"/>
          <w:szCs w:val="32"/>
          <w:lang w:val="en-US" w:eastAsia="zh-CN" w:bidi="ar-SA"/>
        </w:rPr>
        <w:t>2</w:t>
      </w:r>
      <w:r>
        <w:rPr>
          <w:rFonts w:hint="eastAsia" w:ascii="仿宋" w:hAnsi="仿宋" w:eastAsia="仿宋" w:cs="仿宋"/>
          <w:snapToGrid w:val="0"/>
          <w:color w:val="000000"/>
          <w:spacing w:val="0"/>
          <w:sz w:val="32"/>
          <w:szCs w:val="32"/>
          <w:lang w:val="en-US" w:eastAsia="zh-CN" w:bidi="ar-SA"/>
        </w:rPr>
        <w:t>）管理制度健全性。为加强预算管理，规范财务行为，我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制定了具体有效的预算资金管理办法、内部财务制度和会计核算制度，明确专人负责，合规、合法、完整执行相关制度。（</w:t>
      </w:r>
      <w:r>
        <w:rPr>
          <w:rFonts w:hint="eastAsia" w:cs="仿宋"/>
          <w:snapToGrid w:val="0"/>
          <w:color w:val="000000"/>
          <w:spacing w:val="0"/>
          <w:sz w:val="32"/>
          <w:szCs w:val="32"/>
          <w:lang w:val="en-US" w:eastAsia="zh-CN" w:bidi="ar-SA"/>
        </w:rPr>
        <w:t>3</w:t>
      </w:r>
      <w:r>
        <w:rPr>
          <w:rFonts w:hint="eastAsia" w:ascii="仿宋" w:hAnsi="仿宋" w:eastAsia="仿宋" w:cs="仿宋"/>
          <w:snapToGrid w:val="0"/>
          <w:color w:val="000000"/>
          <w:spacing w:val="0"/>
          <w:sz w:val="32"/>
          <w:szCs w:val="32"/>
          <w:lang w:val="en-US" w:eastAsia="zh-CN" w:bidi="ar-SA"/>
        </w:rPr>
        <w:t>）资金使用合规性。支出符合国家财经法规和财务管理制度规定以及有关专项资金管理办法的规定；资金的拨付有完整的审批程序和手续，预算支出的重大开支经集体决策；不存在截留、挤占、挪用、虚列支出等情况。（</w:t>
      </w:r>
      <w:r>
        <w:rPr>
          <w:rFonts w:hint="eastAsia" w:cs="仿宋"/>
          <w:snapToGrid w:val="0"/>
          <w:color w:val="000000"/>
          <w:spacing w:val="0"/>
          <w:sz w:val="32"/>
          <w:szCs w:val="32"/>
          <w:lang w:val="en-US" w:eastAsia="zh-CN" w:bidi="ar-SA"/>
        </w:rPr>
        <w:t>4</w:t>
      </w:r>
      <w:r>
        <w:rPr>
          <w:rFonts w:hint="eastAsia" w:ascii="仿宋" w:hAnsi="仿宋" w:eastAsia="仿宋" w:cs="仿宋"/>
          <w:snapToGrid w:val="0"/>
          <w:color w:val="000000"/>
          <w:spacing w:val="0"/>
          <w:sz w:val="32"/>
          <w:szCs w:val="32"/>
          <w:lang w:val="en-US" w:eastAsia="zh-CN" w:bidi="ar-SA"/>
        </w:rPr>
        <w:t>）预决算信息公开性。积极配合财政开展各项绩效管理工作，按照规定时间及时收集、整理、分析与部门整体支出及绩效目标完成相关的数据、信息并上报，按要求将2022年部门决算和2023年部门预算同步公开在</w:t>
      </w:r>
      <w:r>
        <w:rPr>
          <w:rFonts w:hint="eastAsia" w:cs="仿宋"/>
          <w:snapToGrid w:val="0"/>
          <w:color w:val="000000"/>
          <w:spacing w:val="0"/>
          <w:sz w:val="32"/>
          <w:szCs w:val="32"/>
          <w:lang w:val="en-US" w:eastAsia="zh-CN" w:bidi="ar-SA"/>
        </w:rPr>
        <w:t>怀化市鹤城区人民政府网站</w:t>
      </w:r>
      <w:r>
        <w:rPr>
          <w:rFonts w:hint="eastAsia" w:ascii="仿宋" w:hAnsi="仿宋" w:eastAsia="仿宋" w:cs="仿宋"/>
          <w:snapToGrid w:val="0"/>
          <w:color w:val="000000"/>
          <w:spacing w:val="0"/>
          <w:sz w:val="32"/>
          <w:szCs w:val="32"/>
          <w:lang w:val="en-US" w:eastAsia="zh-CN" w:bidi="ar-SA"/>
        </w:rPr>
        <w:t>。（</w:t>
      </w:r>
      <w:r>
        <w:rPr>
          <w:rFonts w:hint="eastAsia" w:cs="仿宋"/>
          <w:snapToGrid w:val="0"/>
          <w:color w:val="000000"/>
          <w:spacing w:val="0"/>
          <w:sz w:val="32"/>
          <w:szCs w:val="32"/>
          <w:lang w:val="en-US" w:eastAsia="zh-CN" w:bidi="ar-SA"/>
        </w:rPr>
        <w:t>5</w:t>
      </w:r>
      <w:r>
        <w:rPr>
          <w:rFonts w:hint="eastAsia" w:ascii="仿宋" w:hAnsi="仿宋" w:eastAsia="仿宋" w:cs="仿宋"/>
          <w:snapToGrid w:val="0"/>
          <w:color w:val="000000"/>
          <w:spacing w:val="0"/>
          <w:sz w:val="32"/>
          <w:szCs w:val="32"/>
          <w:lang w:val="en-US" w:eastAsia="zh-CN" w:bidi="ar-SA"/>
        </w:rPr>
        <w:t>）基础信息完善性。基础数据信息和会计信息资料真实、完整、准确。</w:t>
      </w:r>
    </w:p>
    <w:p w14:paraId="1AC56F27">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资产管理</w:t>
      </w:r>
      <w:r>
        <w:rPr>
          <w:rFonts w:hint="eastAsia" w:cs="仿宋"/>
          <w:snapToGrid w:val="0"/>
          <w:color w:val="000000"/>
          <w:spacing w:val="0"/>
          <w:sz w:val="32"/>
          <w:szCs w:val="32"/>
          <w:lang w:val="en-US" w:eastAsia="zh-CN" w:bidi="ar-SA"/>
        </w:rPr>
        <w:t>方面：</w:t>
      </w:r>
      <w:r>
        <w:rPr>
          <w:rFonts w:hint="eastAsia" w:ascii="仿宋" w:hAnsi="仿宋" w:eastAsia="仿宋" w:cs="仿宋"/>
          <w:snapToGrid w:val="0"/>
          <w:color w:val="000000"/>
          <w:spacing w:val="0"/>
          <w:sz w:val="32"/>
          <w:szCs w:val="32"/>
          <w:lang w:val="en-US" w:eastAsia="zh-CN" w:bidi="ar-SA"/>
        </w:rPr>
        <w:t>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严格执行资产配置、使用、处置管理办法，做到购置有预算，实物有专人管理，处置按流程，定期盘点清理资产，掌握固定资产的使用情况，确保设备完好提高利用率。资产账务管理合规、账实相符、处置规范。</w:t>
      </w:r>
    </w:p>
    <w:p w14:paraId="42AFA016">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职责履行</w:t>
      </w:r>
      <w:r>
        <w:rPr>
          <w:rFonts w:hint="eastAsia" w:cs="仿宋"/>
          <w:snapToGrid w:val="0"/>
          <w:color w:val="000000"/>
          <w:spacing w:val="0"/>
          <w:sz w:val="32"/>
          <w:szCs w:val="32"/>
          <w:lang w:val="en-US" w:eastAsia="zh-CN" w:bidi="ar-SA"/>
        </w:rPr>
        <w:t>方面：</w:t>
      </w:r>
      <w:r>
        <w:rPr>
          <w:rFonts w:hint="eastAsia" w:ascii="仿宋" w:hAnsi="仿宋" w:eastAsia="仿宋" w:cs="仿宋"/>
          <w:snapToGrid w:val="0"/>
          <w:color w:val="000000"/>
          <w:spacing w:val="0"/>
          <w:sz w:val="32"/>
          <w:szCs w:val="32"/>
          <w:lang w:val="en-US" w:eastAsia="zh-CN" w:bidi="ar-SA"/>
        </w:rPr>
        <w:t>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2023年严格落实各项工作，按照</w:t>
      </w:r>
      <w:r>
        <w:rPr>
          <w:rFonts w:hint="eastAsia" w:ascii="CESI仿宋-GB2312" w:hAnsi="CESI仿宋-GB2312" w:eastAsia="CESI仿宋-GB2312" w:cs="CESI仿宋-GB2312"/>
          <w:spacing w:val="0"/>
          <w:sz w:val="32"/>
          <w:szCs w:val="32"/>
        </w:rPr>
        <w:t>区委、区政府</w:t>
      </w:r>
      <w:r>
        <w:rPr>
          <w:rFonts w:hint="eastAsia" w:ascii="CESI仿宋-GB2312" w:hAnsi="CESI仿宋-GB2312" w:eastAsia="CESI仿宋-GB2312" w:cs="CESI仿宋-GB2312"/>
          <w:spacing w:val="0"/>
          <w:sz w:val="32"/>
          <w:szCs w:val="32"/>
          <w:lang w:eastAsia="zh-CN"/>
        </w:rPr>
        <w:t>、</w:t>
      </w:r>
      <w:r>
        <w:rPr>
          <w:rFonts w:hint="eastAsia" w:ascii="CESI仿宋-GB2312" w:hAnsi="CESI仿宋-GB2312" w:eastAsia="CESI仿宋-GB2312" w:cs="CESI仿宋-GB2312"/>
          <w:spacing w:val="0"/>
          <w:sz w:val="32"/>
          <w:szCs w:val="32"/>
        </w:rPr>
        <w:t>上级</w:t>
      </w:r>
      <w:r>
        <w:rPr>
          <w:rFonts w:hint="eastAsia" w:ascii="CESI仿宋-GB2312" w:hAnsi="CESI仿宋-GB2312" w:eastAsia="CESI仿宋-GB2312" w:cs="CESI仿宋-GB2312"/>
          <w:spacing w:val="0"/>
          <w:sz w:val="32"/>
          <w:szCs w:val="32"/>
          <w:lang w:val="en-US" w:eastAsia="zh-CN"/>
        </w:rPr>
        <w:t>农业</w:t>
      </w:r>
      <w:r>
        <w:rPr>
          <w:rFonts w:hint="eastAsia" w:ascii="CESI仿宋-GB2312" w:hAnsi="CESI仿宋-GB2312" w:eastAsia="CESI仿宋-GB2312" w:cs="CESI仿宋-GB2312"/>
          <w:spacing w:val="0"/>
          <w:sz w:val="32"/>
          <w:szCs w:val="32"/>
        </w:rPr>
        <w:t>部门</w:t>
      </w:r>
      <w:r>
        <w:rPr>
          <w:rFonts w:hint="eastAsia" w:ascii="仿宋" w:hAnsi="仿宋" w:eastAsia="仿宋" w:cs="仿宋"/>
          <w:snapToGrid w:val="0"/>
          <w:color w:val="000000"/>
          <w:spacing w:val="0"/>
          <w:sz w:val="32"/>
          <w:szCs w:val="32"/>
          <w:lang w:val="en-US" w:eastAsia="zh-CN" w:bidi="ar-SA"/>
        </w:rPr>
        <w:t>下达的任务及本单位的目标任务，积极推进了各项工作平稳、有序的开展。</w:t>
      </w:r>
    </w:p>
    <w:p w14:paraId="6408275B">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2.</w:t>
      </w:r>
      <w:r>
        <w:rPr>
          <w:rFonts w:hint="eastAsia" w:ascii="仿宋" w:hAnsi="仿宋" w:eastAsia="仿宋" w:cs="仿宋"/>
          <w:snapToGrid w:val="0"/>
          <w:color w:val="000000"/>
          <w:spacing w:val="0"/>
          <w:sz w:val="32"/>
          <w:szCs w:val="32"/>
          <w:lang w:val="en-US" w:eastAsia="zh-CN" w:bidi="ar-SA"/>
        </w:rPr>
        <w:t>目标完成情况及指标分析</w:t>
      </w:r>
    </w:p>
    <w:p w14:paraId="382CBFEA">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2023年，</w:t>
      </w:r>
      <w:r>
        <w:rPr>
          <w:rFonts w:hint="eastAsia" w:ascii="仿宋" w:hAnsi="仿宋" w:eastAsia="仿宋" w:cs="仿宋"/>
          <w:snapToGrid w:val="0"/>
          <w:color w:val="000000"/>
          <w:spacing w:val="0"/>
          <w:sz w:val="32"/>
          <w:szCs w:val="32"/>
          <w:lang w:val="en-US" w:eastAsia="zh-CN" w:bidi="ar-SA"/>
        </w:rPr>
        <w:t>在区委、区政府坚强领导下，在上级业务主管部门大力支持和指导下，我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坚持以习近平新时代中国特色社会主义思想为指导</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坚定不移贯彻新发展理念，锚定“三高四新”美好蓝图，深入实施“五新四城”战略，大力推进畜牧水产业全面发展并取得一定成绩。我部门2023年一般公共预算资金总体目标完成较好，具体如下：</w:t>
      </w:r>
    </w:p>
    <w:p w14:paraId="01934EF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1.</w:t>
      </w:r>
      <w:r>
        <w:rPr>
          <w:rFonts w:hint="eastAsia" w:ascii="仿宋" w:hAnsi="仿宋" w:eastAsia="仿宋" w:cs="仿宋"/>
          <w:snapToGrid w:val="0"/>
          <w:color w:val="000000"/>
          <w:spacing w:val="0"/>
          <w:sz w:val="32"/>
          <w:szCs w:val="32"/>
          <w:lang w:val="en-US" w:eastAsia="zh-CN" w:bidi="ar-SA"/>
        </w:rPr>
        <w:t>严密防范重大动物疫情。一是认真组织实施春、秋两季集中免疫。口蹄疫、高致病性禽流感、小反刍兽疫等强制免疫病种免疫注射率常年保持在90%以上，春秋两季集中免疫期，不断完善防疫方案，开展春防督查，实施免疫抗体监测，确保应免尽免，牲畜挂标率100%。二是逐步落实“先打后补”政策，根据《湖南省规模养殖场户强制免疫“先打后补”工作方案（2022-2025）》（湘农发〔2022〕85号）文件要求，督促13个规模养殖场在“牧运通”系统实施了注册、信息上传、补贴资金申报等工作。三是开展“大清洗，大消毒”专项行动。投放固体消毒剂28.75余吨，液体消毒液0.41万余升，其中消毒面积规模养殖场9.2万余平方米，定点屠宰场20万余平方米，无害化处理中心1.1万余平方米，切实落实消毒灭源措施。四是妥善处置突发疫情。6月上旬以来，凉亭坳乡板栗坪村、枫木潭村，城南街道禾塘村先后出现猪只突发死亡情况，我</w:t>
      </w:r>
      <w:r>
        <w:rPr>
          <w:rFonts w:hint="eastAsia" w:cs="仿宋"/>
          <w:snapToGrid w:val="0"/>
          <w:color w:val="000000"/>
          <w:spacing w:val="0"/>
          <w:sz w:val="32"/>
          <w:szCs w:val="32"/>
          <w:lang w:val="en-US" w:eastAsia="zh-CN" w:bidi="ar-SA"/>
        </w:rPr>
        <w:t>中心</w:t>
      </w:r>
      <w:r>
        <w:rPr>
          <w:rFonts w:hint="eastAsia" w:ascii="仿宋" w:hAnsi="仿宋" w:eastAsia="仿宋" w:cs="仿宋"/>
          <w:snapToGrid w:val="0"/>
          <w:color w:val="000000"/>
          <w:spacing w:val="0"/>
          <w:sz w:val="32"/>
          <w:szCs w:val="32"/>
          <w:lang w:val="en-US" w:eastAsia="zh-CN" w:bidi="ar-SA"/>
        </w:rPr>
        <w:t>果断采取流行病学调查，临床诊断，采样送检等防疫措施，并指导属地紧急扑杀生猪共815头，全面彻底消毒和无害化处理，有效遏制疫情扩散蔓延。</w:t>
      </w:r>
    </w:p>
    <w:p w14:paraId="01FB46EC">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2.</w:t>
      </w:r>
      <w:r>
        <w:rPr>
          <w:rFonts w:hint="eastAsia" w:ascii="仿宋" w:hAnsi="仿宋" w:eastAsia="仿宋" w:cs="仿宋"/>
          <w:snapToGrid w:val="0"/>
          <w:color w:val="000000"/>
          <w:spacing w:val="0"/>
          <w:sz w:val="32"/>
          <w:szCs w:val="32"/>
          <w:lang w:val="en-US" w:eastAsia="zh-CN" w:bidi="ar-SA"/>
        </w:rPr>
        <w:t>综合施策推进产业发展。一是深入开展调研。坚持以“走找想促”活动为抓手，围绕现代畜牧产业发展开展调研，并形成《关于鹤城区生猪产业发展的思考》专题调研报告，供领导决策和养殖场户参考。二是坚持项目带动。完成整区推进项目16家子项目资料收集、整理、装订，指导新增3家养殖场建设畜禽养殖粪污设施并完成验收，300万元项目资金全部拨付到位，做好迎接市级验收各项准备工作。怀化活友种猪养殖有限公司完成畜禽健康养殖发展项目建设，奖补资金共14万元，项目场新建养殖栏舍2栋，完成配套设施建设，通过竣工验收，并拨付奖补资金7万元。不断完善现代畜牧产业链项目。怀化正大有限公司投入1500万元，完成扩大产能项目建设；怀化市兴隆农业开发有限公司，建设肉制品加工厂，已投入60万元，完成前期建设；湖南省建果生态农业科技有限公司，已投入100万元扩大产能建设；怀化市金泰肉食品有限公司正在进行场地征收；怀化鹏卓农业科技有限公司，已投入100余万元，新建稻花鱼养殖基地1000余亩等。三是积极指导服务。指导新建养殖场进行科学合理选址，事前提醒选址注意事项。指导养殖场规范填写、按要求保管养殖档案，通过健全养殖档案提升实际管理水平。四是促进生态渔业。完成了鹤城区池塘养殖尾水排放情况的摸底调查工作。对205户池塘养殖场进行尾水排放摸底调查，掌握池塘养殖尾水排放情况，为下一步的治理工作提供了依据。建立了水生动物疫病监测点。每月对3个监测点进行1-2次的监测，全年没有发现重大疫病。在無水河、太平溪放流鲢鱼、鳙鱼、草鱼200万尾</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湘华鲮1.5万尾</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有效增殖了区境内河流鱼类数量和质量，促进渔业经济持续健康发展。五是强化安全生产。广泛宣传，印制张贴安全生产标牌30余块、挂图100余块，开展以养殖场粪污处理密闭空间安全、电路安全、消防安全、饲料生产、屠宰等为重点的安全生产隐患排查200余人次，排查兽药、饲料经营门店28家次，共填写排查记录40余份，指导畜牧企业提高安全生产意识，落实安全生产措施。全年未发生安全生产事故。</w:t>
      </w:r>
    </w:p>
    <w:p w14:paraId="050905F1">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3</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依法开展动物卫生监督。一是规范管理使用信息平台。及时实现原动物卫生监督平台和现“牧运通”系统的数据整合，为开展动物卫生监督提供数据支撑。二是切实开展调运监管。区动物卫生监督人员不定期到高速出口、规模养殖场、定点屠宰场等重点场所开展违规调运检查，巡查非法调运场所8处，车辆15辆次，生猪330头次，未查获违法案例。三是扎实实施产地检疫和定点屠宰检疫。截至年底，生猪产地检疫61194头，检疫率达70%。定点屠宰场屠宰生猪215741头，瘦肉精检测头数为11389头（检出率为0），无害化处理119头，急宰102头，累计检疫出证238154张。生猪规模集中屠宰率达到100%。四是严格病死畜禽无害化处理监管。全区规模养殖场病死猪全部实施了集中收集，全年共收集1915头。</w:t>
      </w:r>
    </w:p>
    <w:p w14:paraId="41A6D7EF">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4</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扎实做好质量安全监管。一是着力开展养殖环节“瘦肉精”检测。重点开展了规模养殖场投入品“瘦肉精”检测，共抽样检测规模养殖场35家次，抽样385头份，检出率为“0”。二是协助开展畜禽水产品质量安全抽检。配合省农业农村厅、省饲料兽药监察所、市畜牧水产事务中心开展畜禽水产品质量安全例行监测、监督抽检，抽样检测。全年抽检(猪肉、牛肉、猪肝、禽肉、禽蛋、水产品)共计111批次。经检测，110份合格，1份中心市场鲜鸭蛋样品中“氟笨尼考”药物残留超标。对不合格样品，及时开展调查处理，经对该批次鸭蛋产品溯源调查，来源湖北省荆洲养殖场，不属辖区内产品。三是加强兽药、饲料规范经营指导。指导兽药经营企业执行GSP标准认证，帮助兽药经营企业录入国家兽药追溯系统，全区通过兽药GSP认证30家，其中4家已停止经营。指导正太广场、舞水龙城58户饲料经营企业开展饲料、饲料添加剂、自配料安全生产，督促经营企业建立健全饲料购销台帐。</w:t>
      </w:r>
    </w:p>
    <w:p w14:paraId="5F0A1792">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（1）产出指标分析</w:t>
      </w:r>
    </w:p>
    <w:p w14:paraId="66C75F93">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default"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动物防疫工作完成率</w:t>
      </w:r>
      <w:r>
        <w:rPr>
          <w:rFonts w:hint="eastAsia" w:cs="仿宋"/>
          <w:snapToGrid w:val="0"/>
          <w:color w:val="000000"/>
          <w:spacing w:val="0"/>
          <w:sz w:val="32"/>
          <w:szCs w:val="32"/>
          <w:lang w:val="en-US" w:eastAsia="zh-CN" w:bidi="ar-SA"/>
        </w:rPr>
        <w:t>100%，非洲猪瘟等重大动物疫病发生与流行率0%，病死动物无害化处理率100%，畜禽水产品检测合格率99.10%，各项工作均</w:t>
      </w:r>
      <w:r>
        <w:rPr>
          <w:rFonts w:hint="eastAsia" w:ascii="仿宋" w:hAnsi="仿宋" w:eastAsia="仿宋" w:cs="仿宋"/>
          <w:snapToGrid w:val="0"/>
          <w:color w:val="000000"/>
          <w:spacing w:val="0"/>
          <w:sz w:val="32"/>
          <w:szCs w:val="32"/>
          <w:lang w:val="en-US" w:eastAsia="zh-CN" w:bidi="ar-SA"/>
        </w:rPr>
        <w:t>2023年12月31日之前完成</w:t>
      </w:r>
      <w:r>
        <w:rPr>
          <w:rFonts w:hint="eastAsia" w:cs="仿宋"/>
          <w:snapToGrid w:val="0"/>
          <w:color w:val="000000"/>
          <w:spacing w:val="0"/>
          <w:sz w:val="32"/>
          <w:szCs w:val="32"/>
          <w:lang w:val="en-US" w:eastAsia="zh-CN" w:bidi="ar-SA"/>
        </w:rPr>
        <w:t>，</w:t>
      </w:r>
      <w:r>
        <w:rPr>
          <w:rFonts w:hint="default" w:cs="仿宋"/>
          <w:snapToGrid w:val="0"/>
          <w:color w:val="000000"/>
          <w:spacing w:val="0"/>
          <w:sz w:val="32"/>
          <w:szCs w:val="32"/>
          <w:lang w:val="en-US" w:eastAsia="zh-CN" w:bidi="ar-SA"/>
        </w:rPr>
        <w:t>整体支出成本节约率</w:t>
      </w:r>
      <w:r>
        <w:rPr>
          <w:rFonts w:hint="eastAsia" w:cs="仿宋"/>
          <w:snapToGrid w:val="0"/>
          <w:color w:val="000000"/>
          <w:spacing w:val="0"/>
          <w:sz w:val="32"/>
          <w:szCs w:val="32"/>
          <w:lang w:val="en-US" w:eastAsia="zh-CN" w:bidi="ar-SA"/>
        </w:rPr>
        <w:t>0%，完成年初目标。</w:t>
      </w:r>
    </w:p>
    <w:p w14:paraId="3B36BC2A">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（2）效益指标分析</w:t>
      </w:r>
    </w:p>
    <w:p w14:paraId="171B874E">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default"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通过工作开展，</w:t>
      </w:r>
      <w:r>
        <w:rPr>
          <w:rFonts w:hint="eastAsia" w:ascii="仿宋" w:hAnsi="仿宋" w:eastAsia="仿宋" w:cs="仿宋"/>
          <w:snapToGrid w:val="0"/>
          <w:color w:val="000000"/>
          <w:spacing w:val="0"/>
          <w:sz w:val="32"/>
          <w:szCs w:val="32"/>
          <w:lang w:val="en-US" w:eastAsia="zh-CN" w:bidi="ar-SA"/>
        </w:rPr>
        <w:t>提高动物疫病的人手知晓率</w:t>
      </w:r>
      <w:r>
        <w:rPr>
          <w:rFonts w:hint="eastAsia" w:cs="仿宋"/>
          <w:snapToGrid w:val="0"/>
          <w:color w:val="000000"/>
          <w:spacing w:val="0"/>
          <w:sz w:val="32"/>
          <w:szCs w:val="32"/>
          <w:lang w:val="en-US" w:eastAsia="zh-CN" w:bidi="ar-SA"/>
        </w:rPr>
        <w:t>，提高畜禽水产品质量安全知晓率，在一定程度上保护生态环境，推进我区畜牧养殖业绿色健康、渔业资源可持续发展，基本完成年初目标，扣3分。</w:t>
      </w:r>
    </w:p>
    <w:p w14:paraId="3204B72B">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（3）满意度指标分析</w:t>
      </w:r>
    </w:p>
    <w:p w14:paraId="7840040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 w:hAnsi="仿宋" w:eastAsia="仿宋"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群众</w:t>
      </w:r>
      <w:r>
        <w:rPr>
          <w:rFonts w:hint="eastAsia" w:ascii="仿宋" w:hAnsi="仿宋" w:eastAsia="仿宋" w:cs="仿宋"/>
          <w:snapToGrid w:val="0"/>
          <w:color w:val="000000"/>
          <w:spacing w:val="0"/>
          <w:sz w:val="32"/>
          <w:szCs w:val="32"/>
          <w:lang w:val="en-US" w:eastAsia="zh-CN" w:bidi="ar-SA"/>
        </w:rPr>
        <w:t>满意度95%</w:t>
      </w:r>
      <w:r>
        <w:rPr>
          <w:rFonts w:hint="eastAsia" w:cs="仿宋"/>
          <w:snapToGrid w:val="0"/>
          <w:color w:val="000000"/>
          <w:spacing w:val="0"/>
          <w:sz w:val="32"/>
          <w:szCs w:val="32"/>
          <w:lang w:val="en-US" w:eastAsia="zh-CN" w:bidi="ar-SA"/>
        </w:rPr>
        <w:t>，完成年初目标。</w:t>
      </w:r>
    </w:p>
    <w:p w14:paraId="43F43A83">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outlineLvl w:val="6"/>
        <w:rPr>
          <w:rFonts w:ascii="Times New Roman" w:hAnsi="Times New Roman" w:eastAsia="黑体" w:cs="黑体"/>
          <w:spacing w:val="0"/>
          <w:sz w:val="32"/>
          <w:szCs w:val="32"/>
          <w:lang w:eastAsia="zh-CN"/>
        </w:rPr>
      </w:pPr>
      <w:r>
        <w:rPr>
          <w:rFonts w:ascii="Times New Roman" w:hAnsi="Times New Roman" w:eastAsia="黑体" w:cs="黑体"/>
          <w:b/>
          <w:bCs/>
          <w:spacing w:val="0"/>
          <w:sz w:val="32"/>
          <w:szCs w:val="32"/>
          <w:lang w:eastAsia="zh-CN"/>
        </w:rPr>
        <w:t>七、存在的问题及原因分析</w:t>
      </w:r>
    </w:p>
    <w:p w14:paraId="61B6CF3C">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default" w:ascii="仿宋" w:hAnsi="仿宋" w:eastAsia="仿宋" w:cs="仿宋"/>
          <w:snapToGrid w:val="0"/>
          <w:color w:val="000000"/>
          <w:spacing w:val="0"/>
          <w:sz w:val="32"/>
          <w:szCs w:val="32"/>
          <w:lang w:val="en-US" w:eastAsia="zh-CN" w:bidi="ar-SA"/>
        </w:rPr>
      </w:pPr>
      <w:r>
        <w:rPr>
          <w:rFonts w:hint="eastAsia" w:ascii="仿宋" w:hAnsi="仿宋" w:eastAsia="仿宋" w:cs="仿宋"/>
          <w:snapToGrid w:val="0"/>
          <w:color w:val="000000"/>
          <w:spacing w:val="0"/>
          <w:sz w:val="32"/>
          <w:szCs w:val="32"/>
          <w:lang w:val="en-US" w:eastAsia="zh-CN" w:bidi="ar-SA"/>
        </w:rPr>
        <w:t>预决算差异大，预算编制过小产生原因主要为未编制上级资金</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2023年部分项目为年中追加预算项目。</w:t>
      </w:r>
    </w:p>
    <w:p w14:paraId="6B297541">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outlineLvl w:val="6"/>
        <w:rPr>
          <w:rFonts w:ascii="Times New Roman" w:hAnsi="Times New Roman" w:eastAsia="黑体" w:cs="黑体"/>
          <w:b/>
          <w:bCs/>
          <w:spacing w:val="0"/>
          <w:sz w:val="32"/>
          <w:szCs w:val="32"/>
          <w:lang w:eastAsia="zh-CN"/>
        </w:rPr>
      </w:pPr>
      <w:r>
        <w:rPr>
          <w:rFonts w:ascii="Times New Roman" w:hAnsi="Times New Roman" w:eastAsia="黑体" w:cs="黑体"/>
          <w:b/>
          <w:bCs/>
          <w:spacing w:val="0"/>
          <w:sz w:val="32"/>
          <w:szCs w:val="32"/>
          <w:lang w:eastAsia="zh-CN"/>
        </w:rPr>
        <w:t>八、下一步改进措施</w:t>
      </w:r>
    </w:p>
    <w:p w14:paraId="554C1C0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ascii="Times New Roman" w:hAnsi="Times New Roman" w:eastAsia="黑体" w:cs="黑体"/>
          <w:spacing w:val="0"/>
          <w:sz w:val="32"/>
          <w:szCs w:val="32"/>
          <w:lang w:eastAsia="zh-CN"/>
        </w:rPr>
      </w:pPr>
      <w:r>
        <w:rPr>
          <w:rFonts w:hint="eastAsia" w:cs="仿宋"/>
          <w:snapToGrid w:val="0"/>
          <w:color w:val="000000"/>
          <w:spacing w:val="0"/>
          <w:sz w:val="32"/>
          <w:szCs w:val="32"/>
          <w:lang w:val="en-US" w:eastAsia="zh-CN" w:bidi="ar-SA"/>
        </w:rPr>
        <w:t>后</w:t>
      </w:r>
      <w:r>
        <w:rPr>
          <w:rFonts w:hint="eastAsia" w:ascii="仿宋" w:hAnsi="仿宋" w:eastAsia="仿宋" w:cs="仿宋"/>
          <w:snapToGrid w:val="0"/>
          <w:color w:val="000000"/>
          <w:spacing w:val="0"/>
          <w:sz w:val="32"/>
          <w:szCs w:val="32"/>
          <w:lang w:val="en-US" w:eastAsia="zh-CN" w:bidi="ar-SA"/>
        </w:rPr>
        <w:t>续会进一步加强预算管理，在预算编制时也将进行全面考虑，结合当年账本</w:t>
      </w:r>
      <w:r>
        <w:rPr>
          <w:rFonts w:hint="eastAsia" w:cs="仿宋"/>
          <w:snapToGrid w:val="0"/>
          <w:color w:val="000000"/>
          <w:spacing w:val="0"/>
          <w:sz w:val="32"/>
          <w:szCs w:val="32"/>
          <w:lang w:val="en-US" w:eastAsia="zh-CN" w:bidi="ar-SA"/>
        </w:rPr>
        <w:t>和</w:t>
      </w:r>
      <w:r>
        <w:rPr>
          <w:rFonts w:hint="eastAsia" w:ascii="仿宋" w:hAnsi="仿宋" w:eastAsia="仿宋" w:cs="仿宋"/>
          <w:snapToGrid w:val="0"/>
          <w:color w:val="000000"/>
          <w:spacing w:val="0"/>
          <w:sz w:val="32"/>
          <w:szCs w:val="32"/>
          <w:lang w:val="en-US" w:eastAsia="zh-CN" w:bidi="ar-SA"/>
        </w:rPr>
        <w:t>上年决算合理编制</w:t>
      </w:r>
      <w:r>
        <w:rPr>
          <w:rFonts w:hint="eastAsia" w:cs="仿宋"/>
          <w:snapToGrid w:val="0"/>
          <w:color w:val="000000"/>
          <w:spacing w:val="0"/>
          <w:sz w:val="32"/>
          <w:szCs w:val="32"/>
          <w:lang w:val="en-US" w:eastAsia="zh-CN" w:bidi="ar-SA"/>
        </w:rPr>
        <w:t>，</w:t>
      </w:r>
      <w:r>
        <w:rPr>
          <w:rFonts w:hint="eastAsia" w:ascii="仿宋" w:hAnsi="仿宋" w:eastAsia="仿宋" w:cs="仿宋"/>
          <w:snapToGrid w:val="0"/>
          <w:color w:val="000000"/>
          <w:spacing w:val="0"/>
          <w:sz w:val="32"/>
          <w:szCs w:val="32"/>
          <w:lang w:val="en-US" w:eastAsia="zh-CN" w:bidi="ar-SA"/>
        </w:rPr>
        <w:t>避免经费遗漏，进一步提升预算编制的科学性和合理性。</w:t>
      </w:r>
    </w:p>
    <w:p w14:paraId="35003FDB">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3" w:firstLineChars="200"/>
        <w:textAlignment w:val="baseline"/>
        <w:outlineLvl w:val="6"/>
        <w:rPr>
          <w:rFonts w:ascii="Times New Roman" w:hAnsi="Times New Roman" w:eastAsia="黑体" w:cs="黑体"/>
          <w:b/>
          <w:bCs/>
          <w:spacing w:val="0"/>
          <w:sz w:val="32"/>
          <w:szCs w:val="32"/>
          <w:lang w:eastAsia="zh-CN"/>
        </w:rPr>
      </w:pPr>
      <w:r>
        <w:rPr>
          <w:rFonts w:ascii="Times New Roman" w:hAnsi="Times New Roman" w:eastAsia="黑体" w:cs="黑体"/>
          <w:b/>
          <w:bCs/>
          <w:spacing w:val="0"/>
          <w:sz w:val="32"/>
          <w:szCs w:val="32"/>
          <w:lang w:eastAsia="zh-CN"/>
        </w:rPr>
        <w:t>九、其他需要说明的情况</w:t>
      </w:r>
    </w:p>
    <w:p w14:paraId="3739A004">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jc w:val="both"/>
        <w:textAlignment w:val="baseline"/>
        <w:rPr>
          <w:rFonts w:hint="default" w:cs="仿宋"/>
          <w:snapToGrid w:val="0"/>
          <w:color w:val="000000"/>
          <w:spacing w:val="0"/>
          <w:sz w:val="32"/>
          <w:szCs w:val="32"/>
          <w:lang w:val="en-US" w:eastAsia="zh-CN" w:bidi="ar-SA"/>
        </w:rPr>
      </w:pPr>
      <w:r>
        <w:rPr>
          <w:rFonts w:hint="eastAsia" w:cs="仿宋"/>
          <w:snapToGrid w:val="0"/>
          <w:color w:val="000000"/>
          <w:spacing w:val="0"/>
          <w:sz w:val="32"/>
          <w:szCs w:val="32"/>
          <w:lang w:val="en-US" w:eastAsia="zh-CN" w:bidi="ar-SA"/>
        </w:rPr>
        <w:t>无。</w:t>
      </w:r>
    </w:p>
    <w:p w14:paraId="47F2A453">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p>
    <w:p w14:paraId="1A2016DB">
      <w:pPr>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p>
    <w:p w14:paraId="61648D97">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r>
        <w:rPr>
          <w:spacing w:val="0"/>
          <w:sz w:val="32"/>
          <w:szCs w:val="32"/>
          <w:lang w:eastAsia="zh-CN"/>
        </w:rPr>
        <w:t>报告应包括以下附件：</w:t>
      </w:r>
    </w:p>
    <w:p w14:paraId="37242ED4">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r>
        <w:rPr>
          <w:rFonts w:hint="eastAsia"/>
          <w:spacing w:val="0"/>
          <w:sz w:val="32"/>
          <w:szCs w:val="32"/>
          <w:lang w:eastAsia="zh-CN"/>
        </w:rPr>
        <w:t>1.</w:t>
      </w:r>
      <w:r>
        <w:rPr>
          <w:spacing w:val="0"/>
          <w:sz w:val="32"/>
          <w:szCs w:val="32"/>
          <w:lang w:eastAsia="zh-CN"/>
        </w:rPr>
        <w:t>部门整体支出绩效评价基础数据表</w:t>
      </w:r>
    </w:p>
    <w:p w14:paraId="2B0163A9">
      <w:pPr>
        <w:pStyle w:val="2"/>
        <w:keepNext w:val="0"/>
        <w:keepLines w:val="0"/>
        <w:pageBreakBefore w:val="0"/>
        <w:widowControl w:val="0"/>
        <w:kinsoku/>
        <w:wordWrap/>
        <w:overflowPunct w:val="0"/>
        <w:topLinePunct w:val="0"/>
        <w:autoSpaceDE w:val="0"/>
        <w:autoSpaceDN w:val="0"/>
        <w:bidi w:val="0"/>
        <w:adjustRightInd w:val="0"/>
        <w:snapToGrid w:val="0"/>
        <w:spacing w:line="600" w:lineRule="exact"/>
        <w:ind w:firstLine="640" w:firstLineChars="200"/>
        <w:textAlignment w:val="baseline"/>
        <w:rPr>
          <w:spacing w:val="0"/>
          <w:sz w:val="32"/>
          <w:szCs w:val="32"/>
          <w:lang w:eastAsia="zh-CN"/>
        </w:rPr>
      </w:pPr>
      <w:r>
        <w:rPr>
          <w:rFonts w:hint="eastAsia" w:ascii="宋体" w:hAnsi="宋体" w:eastAsia="宋体" w:cs="宋体"/>
          <w:spacing w:val="0"/>
          <w:sz w:val="32"/>
          <w:szCs w:val="32"/>
          <w:lang w:eastAsia="zh-CN"/>
        </w:rPr>
        <w:t>2.</w:t>
      </w:r>
      <w:r>
        <w:rPr>
          <w:spacing w:val="0"/>
          <w:sz w:val="32"/>
          <w:szCs w:val="32"/>
          <w:lang w:eastAsia="zh-CN"/>
        </w:rPr>
        <w:t>部门整体支出绩效自评表</w:t>
      </w:r>
    </w:p>
    <w:p w14:paraId="54D80E7A">
      <w:pPr>
        <w:widowControl w:val="0"/>
        <w:kinsoku/>
        <w:overflowPunct w:val="0"/>
        <w:spacing w:line="360" w:lineRule="auto"/>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6A8865C0">
      <w:pPr>
        <w:pStyle w:val="2"/>
        <w:spacing w:before="75" w:line="222" w:lineRule="auto"/>
        <w:rPr>
          <w:sz w:val="24"/>
          <w:szCs w:val="24"/>
          <w:lang w:eastAsia="zh-CN"/>
        </w:rPr>
      </w:pPr>
      <w:r>
        <w:rPr>
          <w:spacing w:val="15"/>
          <w:sz w:val="24"/>
          <w:szCs w:val="24"/>
          <w:lang w:eastAsia="zh-CN"/>
        </w:rPr>
        <w:t>附件1-1</w:t>
      </w:r>
    </w:p>
    <w:p w14:paraId="037D0C2C">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0CBAEF2C">
      <w:pPr>
        <w:spacing w:line="219" w:lineRule="auto"/>
        <w:ind w:left="545"/>
        <w:rPr>
          <w:rFonts w:hint="eastAsia" w:ascii="宋体" w:hAnsi="宋体" w:eastAsia="宋体" w:cs="宋体"/>
          <w:spacing w:val="-1"/>
          <w:lang w:eastAsia="zh-CN"/>
        </w:rPr>
      </w:pPr>
    </w:p>
    <w:p w14:paraId="2907C2C6">
      <w:pPr>
        <w:spacing w:line="219" w:lineRule="auto"/>
        <w:rPr>
          <w:rFonts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eastAsia="zh-CN"/>
        </w:rPr>
        <w:t xml:space="preserve">  怀化市鹤城区畜牧水产事务中心  </w:t>
      </w:r>
      <w:r>
        <w:rPr>
          <w:rFonts w:hint="eastAsia" w:ascii="宋体" w:hAnsi="宋体" w:eastAsia="宋体" w:cs="宋体"/>
          <w:spacing w:val="-1"/>
          <w:lang w:val="en-US" w:eastAsia="zh-CN"/>
        </w:rPr>
        <w:t xml:space="preserve">      </w:t>
      </w:r>
      <w:r>
        <w:rPr>
          <w:rFonts w:hint="eastAsia" w:ascii="宋体" w:hAnsi="宋体" w:eastAsia="宋体" w:cs="宋体"/>
          <w:spacing w:val="-1"/>
          <w:lang w:eastAsia="zh-CN"/>
        </w:rPr>
        <w:t xml:space="preserve">             </w:t>
      </w:r>
      <w:r>
        <w:rPr>
          <w:rFonts w:hint="eastAsia" w:ascii="宋体" w:hAnsi="宋体" w:eastAsia="宋体" w:cs="宋体"/>
          <w:spacing w:val="-1"/>
          <w:lang w:val="en-US" w:eastAsia="zh-CN"/>
        </w:rPr>
        <w:t xml:space="preserve">   </w:t>
      </w:r>
      <w:r>
        <w:rPr>
          <w:rFonts w:hint="eastAsia" w:ascii="宋体" w:hAnsi="宋体" w:eastAsia="宋体" w:cs="宋体"/>
          <w:spacing w:val="-1"/>
          <w:lang w:eastAsia="zh-CN"/>
        </w:rPr>
        <w:t xml:space="preserve">          单位：万元</w:t>
      </w:r>
    </w:p>
    <w:p w14:paraId="749FB4B8">
      <w:pPr>
        <w:spacing w:line="37" w:lineRule="exact"/>
      </w:pPr>
    </w:p>
    <w:tbl>
      <w:tblPr>
        <w:tblStyle w:val="8"/>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14:paraId="3305F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bottom w:val="nil"/>
            </w:tcBorders>
          </w:tcPr>
          <w:p w14:paraId="731F788E">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tcPr>
          <w:p w14:paraId="1D38E288">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21D7AA25">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1FC8C8C2">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6766E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tcPr>
          <w:p w14:paraId="13A420E4">
            <w:pPr>
              <w:pStyle w:val="9"/>
            </w:pPr>
          </w:p>
        </w:tc>
        <w:tc>
          <w:tcPr>
            <w:tcW w:w="2018" w:type="dxa"/>
            <w:gridSpan w:val="2"/>
            <w:vAlign w:val="center"/>
          </w:tcPr>
          <w:p w14:paraId="4856D816">
            <w:pPr>
              <w:pStyle w:val="9"/>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36</w:t>
            </w:r>
          </w:p>
        </w:tc>
        <w:tc>
          <w:tcPr>
            <w:tcW w:w="2197" w:type="dxa"/>
            <w:gridSpan w:val="2"/>
            <w:vAlign w:val="center"/>
          </w:tcPr>
          <w:p w14:paraId="75482CE7">
            <w:pPr>
              <w:pStyle w:val="9"/>
              <w:jc w:val="center"/>
              <w:rPr>
                <w:rFonts w:hint="eastAsia"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29</w:t>
            </w:r>
          </w:p>
        </w:tc>
        <w:tc>
          <w:tcPr>
            <w:tcW w:w="1843" w:type="dxa"/>
            <w:gridSpan w:val="2"/>
            <w:vAlign w:val="center"/>
          </w:tcPr>
          <w:p w14:paraId="5A0C6766">
            <w:pPr>
              <w:pStyle w:val="9"/>
              <w:jc w:val="center"/>
              <w:rPr>
                <w:rFonts w:hint="default" w:ascii="Times New Roman" w:hAnsi="Times New Roman" w:eastAsia="仿宋_GB2312" w:cs="Times New Roman"/>
                <w:sz w:val="20"/>
                <w:szCs w:val="20"/>
                <w:lang w:val="en-US" w:eastAsia="zh-CN"/>
              </w:rPr>
            </w:pPr>
            <w:r>
              <w:rPr>
                <w:rFonts w:hint="eastAsia" w:ascii="Times New Roman" w:hAnsi="Times New Roman" w:eastAsia="仿宋_GB2312" w:cs="Times New Roman"/>
                <w:sz w:val="20"/>
                <w:szCs w:val="20"/>
                <w:lang w:val="en-US" w:eastAsia="zh-CN"/>
              </w:rPr>
              <w:t>80.56%</w:t>
            </w:r>
          </w:p>
        </w:tc>
      </w:tr>
      <w:tr w14:paraId="58A3E4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C6C62D7">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tcPr>
          <w:p w14:paraId="529742B5">
            <w:pPr>
              <w:spacing w:before="99" w:line="219" w:lineRule="auto"/>
              <w:ind w:left="403"/>
              <w:jc w:val="left"/>
              <w:rPr>
                <w:rFonts w:hint="eastAsia" w:ascii="宋体" w:hAnsi="宋体" w:eastAsia="宋体" w:cs="宋体"/>
                <w:sz w:val="20"/>
                <w:szCs w:val="20"/>
              </w:rPr>
            </w:pPr>
            <w:r>
              <w:rPr>
                <w:rFonts w:hint="eastAsia" w:ascii="宋体" w:hAnsi="宋体" w:eastAsia="宋体" w:cs="宋体"/>
                <w:spacing w:val="-2"/>
                <w:sz w:val="20"/>
                <w:szCs w:val="20"/>
              </w:rPr>
              <w:t>2022年决算数</w:t>
            </w:r>
          </w:p>
        </w:tc>
        <w:tc>
          <w:tcPr>
            <w:tcW w:w="2197" w:type="dxa"/>
            <w:gridSpan w:val="2"/>
          </w:tcPr>
          <w:p w14:paraId="11D6BE20">
            <w:pPr>
              <w:spacing w:before="99" w:line="219" w:lineRule="auto"/>
              <w:ind w:left="496"/>
              <w:jc w:val="left"/>
              <w:rPr>
                <w:rFonts w:hint="eastAsia" w:ascii="宋体" w:hAnsi="宋体" w:eastAsia="宋体" w:cs="宋体"/>
                <w:sz w:val="20"/>
                <w:szCs w:val="20"/>
              </w:rPr>
            </w:pPr>
            <w:r>
              <w:rPr>
                <w:rFonts w:hint="eastAsia" w:ascii="宋体" w:hAnsi="宋体" w:eastAsia="宋体" w:cs="宋体"/>
                <w:spacing w:val="-2"/>
                <w:sz w:val="20"/>
                <w:szCs w:val="20"/>
              </w:rPr>
              <w:t>2023年预算数</w:t>
            </w:r>
          </w:p>
        </w:tc>
        <w:tc>
          <w:tcPr>
            <w:tcW w:w="1843" w:type="dxa"/>
            <w:gridSpan w:val="2"/>
          </w:tcPr>
          <w:p w14:paraId="5D852B37">
            <w:pPr>
              <w:spacing w:before="99" w:line="219" w:lineRule="auto"/>
              <w:ind w:left="318"/>
              <w:jc w:val="left"/>
              <w:rPr>
                <w:rFonts w:hint="eastAsia" w:ascii="宋体" w:hAnsi="宋体" w:eastAsia="宋体" w:cs="宋体"/>
                <w:sz w:val="20"/>
                <w:szCs w:val="20"/>
              </w:rPr>
            </w:pPr>
            <w:r>
              <w:rPr>
                <w:rFonts w:hint="eastAsia" w:ascii="宋体" w:hAnsi="宋体" w:eastAsia="宋体" w:cs="宋体"/>
                <w:spacing w:val="-2"/>
                <w:sz w:val="20"/>
                <w:szCs w:val="20"/>
              </w:rPr>
              <w:t>2023年决算数</w:t>
            </w:r>
          </w:p>
        </w:tc>
      </w:tr>
      <w:tr w14:paraId="020F89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728543D">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vAlign w:val="center"/>
          </w:tcPr>
          <w:p w14:paraId="566D8B44">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Times New Roman"/>
                <w:sz w:val="20"/>
                <w:szCs w:val="20"/>
                <w:lang w:val="en-US" w:eastAsia="zh-CN"/>
              </w:rPr>
              <w:t>0.065</w:t>
            </w:r>
          </w:p>
        </w:tc>
        <w:tc>
          <w:tcPr>
            <w:tcW w:w="2197" w:type="dxa"/>
            <w:gridSpan w:val="2"/>
            <w:vAlign w:val="center"/>
          </w:tcPr>
          <w:p w14:paraId="2B156B03">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1.00</w:t>
            </w:r>
          </w:p>
        </w:tc>
        <w:tc>
          <w:tcPr>
            <w:tcW w:w="1843" w:type="dxa"/>
            <w:gridSpan w:val="2"/>
            <w:vAlign w:val="center"/>
          </w:tcPr>
          <w:p w14:paraId="0C90EEFF">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en-US" w:bidi="ar-SA"/>
              </w:rPr>
              <w:t>0.25</w:t>
            </w:r>
          </w:p>
        </w:tc>
      </w:tr>
      <w:tr w14:paraId="2F5B7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7D33542C">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vAlign w:val="center"/>
          </w:tcPr>
          <w:p w14:paraId="62372B45">
            <w:pPr>
              <w:pStyle w:val="9"/>
              <w:jc w:val="center"/>
              <w:rPr>
                <w:rFonts w:hint="eastAsia" w:ascii="Times New Roman" w:hAnsi="Times New Roman" w:eastAsia="仿宋" w:cs="宋体"/>
                <w:snapToGrid w:val="0"/>
                <w:color w:val="000000"/>
                <w:spacing w:val="-2"/>
                <w:sz w:val="20"/>
                <w:szCs w:val="20"/>
                <w:lang w:val="en-US" w:eastAsia="zh-CN" w:bidi="ar-SA"/>
              </w:rPr>
            </w:pPr>
          </w:p>
        </w:tc>
        <w:tc>
          <w:tcPr>
            <w:tcW w:w="2197" w:type="dxa"/>
            <w:gridSpan w:val="2"/>
            <w:vAlign w:val="center"/>
          </w:tcPr>
          <w:p w14:paraId="2E6003AA">
            <w:pPr>
              <w:pStyle w:val="9"/>
              <w:jc w:val="center"/>
              <w:rPr>
                <w:rFonts w:hint="eastAsia" w:ascii="Times New Roman" w:hAnsi="Times New Roman" w:eastAsia="仿宋" w:cs="宋体"/>
                <w:snapToGrid w:val="0"/>
                <w:color w:val="000000"/>
                <w:spacing w:val="-2"/>
                <w:sz w:val="20"/>
                <w:szCs w:val="20"/>
                <w:lang w:val="en-US" w:eastAsia="zh-CN" w:bidi="ar-SA"/>
              </w:rPr>
            </w:pPr>
          </w:p>
        </w:tc>
        <w:tc>
          <w:tcPr>
            <w:tcW w:w="1843" w:type="dxa"/>
            <w:gridSpan w:val="2"/>
            <w:vAlign w:val="center"/>
          </w:tcPr>
          <w:p w14:paraId="4B3B2B86">
            <w:pPr>
              <w:pStyle w:val="9"/>
              <w:jc w:val="center"/>
              <w:rPr>
                <w:rFonts w:hint="eastAsia" w:ascii="Times New Roman" w:hAnsi="Times New Roman" w:eastAsia="仿宋" w:cs="宋体"/>
                <w:snapToGrid w:val="0"/>
                <w:color w:val="000000"/>
                <w:spacing w:val="-2"/>
                <w:sz w:val="20"/>
                <w:szCs w:val="20"/>
                <w:lang w:val="en-US" w:eastAsia="zh-CN" w:bidi="ar-SA"/>
              </w:rPr>
            </w:pPr>
          </w:p>
        </w:tc>
      </w:tr>
      <w:tr w14:paraId="29B73F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EF68D74">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vAlign w:val="center"/>
          </w:tcPr>
          <w:p w14:paraId="4C5070A7">
            <w:pPr>
              <w:pStyle w:val="9"/>
              <w:jc w:val="center"/>
              <w:rPr>
                <w:rFonts w:hint="eastAsia" w:ascii="Times New Roman" w:hAnsi="Times New Roman" w:eastAsia="仿宋" w:cs="宋体"/>
                <w:snapToGrid w:val="0"/>
                <w:color w:val="000000"/>
                <w:spacing w:val="-2"/>
                <w:sz w:val="20"/>
                <w:szCs w:val="20"/>
                <w:lang w:val="en-US" w:eastAsia="en-US" w:bidi="ar-SA"/>
              </w:rPr>
            </w:pPr>
          </w:p>
        </w:tc>
        <w:tc>
          <w:tcPr>
            <w:tcW w:w="2197" w:type="dxa"/>
            <w:gridSpan w:val="2"/>
            <w:vAlign w:val="center"/>
          </w:tcPr>
          <w:p w14:paraId="3D4A6907">
            <w:pPr>
              <w:pStyle w:val="9"/>
              <w:jc w:val="center"/>
              <w:rPr>
                <w:rFonts w:hint="eastAsia" w:ascii="Times New Roman" w:hAnsi="Times New Roman" w:eastAsia="仿宋" w:cs="宋体"/>
                <w:snapToGrid w:val="0"/>
                <w:color w:val="000000"/>
                <w:spacing w:val="-2"/>
                <w:sz w:val="20"/>
                <w:szCs w:val="20"/>
                <w:lang w:val="en-US" w:eastAsia="en-US" w:bidi="ar-SA"/>
              </w:rPr>
            </w:pPr>
          </w:p>
        </w:tc>
        <w:tc>
          <w:tcPr>
            <w:tcW w:w="1843" w:type="dxa"/>
            <w:gridSpan w:val="2"/>
            <w:vAlign w:val="center"/>
          </w:tcPr>
          <w:p w14:paraId="4EDC8A9B">
            <w:pPr>
              <w:pStyle w:val="9"/>
              <w:jc w:val="center"/>
              <w:rPr>
                <w:rFonts w:hint="eastAsia" w:ascii="Times New Roman" w:hAnsi="Times New Roman" w:eastAsia="仿宋" w:cs="宋体"/>
                <w:snapToGrid w:val="0"/>
                <w:color w:val="000000"/>
                <w:spacing w:val="-2"/>
                <w:sz w:val="20"/>
                <w:szCs w:val="20"/>
                <w:lang w:val="en-US" w:eastAsia="en-US" w:bidi="ar-SA"/>
              </w:rPr>
            </w:pPr>
          </w:p>
        </w:tc>
      </w:tr>
      <w:tr w14:paraId="0F28D8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5FDD5685">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vAlign w:val="center"/>
          </w:tcPr>
          <w:p w14:paraId="507DA891">
            <w:pPr>
              <w:pStyle w:val="9"/>
              <w:jc w:val="center"/>
              <w:rPr>
                <w:rFonts w:hint="eastAsia" w:ascii="Times New Roman" w:hAnsi="Times New Roman" w:eastAsia="仿宋" w:cs="宋体"/>
                <w:snapToGrid w:val="0"/>
                <w:color w:val="000000"/>
                <w:spacing w:val="-2"/>
                <w:sz w:val="20"/>
                <w:szCs w:val="20"/>
                <w:lang w:val="en-US" w:eastAsia="en-US" w:bidi="ar-SA"/>
              </w:rPr>
            </w:pPr>
          </w:p>
        </w:tc>
        <w:tc>
          <w:tcPr>
            <w:tcW w:w="2197" w:type="dxa"/>
            <w:gridSpan w:val="2"/>
            <w:vAlign w:val="center"/>
          </w:tcPr>
          <w:p w14:paraId="42951A7A">
            <w:pPr>
              <w:pStyle w:val="9"/>
              <w:jc w:val="center"/>
              <w:rPr>
                <w:rFonts w:hint="eastAsia" w:ascii="Times New Roman" w:hAnsi="Times New Roman" w:eastAsia="仿宋" w:cs="宋体"/>
                <w:snapToGrid w:val="0"/>
                <w:color w:val="000000"/>
                <w:spacing w:val="-2"/>
                <w:sz w:val="20"/>
                <w:szCs w:val="20"/>
                <w:lang w:val="en-US" w:eastAsia="en-US" w:bidi="ar-SA"/>
              </w:rPr>
            </w:pPr>
          </w:p>
        </w:tc>
        <w:tc>
          <w:tcPr>
            <w:tcW w:w="1843" w:type="dxa"/>
            <w:gridSpan w:val="2"/>
            <w:vAlign w:val="center"/>
          </w:tcPr>
          <w:p w14:paraId="6FA60812">
            <w:pPr>
              <w:pStyle w:val="9"/>
              <w:jc w:val="center"/>
              <w:rPr>
                <w:rFonts w:hint="eastAsia" w:ascii="Times New Roman" w:hAnsi="Times New Roman" w:eastAsia="仿宋" w:cs="宋体"/>
                <w:snapToGrid w:val="0"/>
                <w:color w:val="000000"/>
                <w:spacing w:val="-2"/>
                <w:sz w:val="20"/>
                <w:szCs w:val="20"/>
                <w:lang w:val="en-US" w:eastAsia="en-US" w:bidi="ar-SA"/>
              </w:rPr>
            </w:pPr>
          </w:p>
        </w:tc>
      </w:tr>
      <w:tr w14:paraId="3FA776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8B052FD">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vAlign w:val="center"/>
          </w:tcPr>
          <w:p w14:paraId="2BCABD92">
            <w:pPr>
              <w:pStyle w:val="9"/>
              <w:jc w:val="center"/>
              <w:rPr>
                <w:rFonts w:hint="eastAsia" w:ascii="Times New Roman" w:hAnsi="Times New Roman" w:eastAsia="仿宋" w:cs="宋体"/>
                <w:snapToGrid w:val="0"/>
                <w:color w:val="000000"/>
                <w:spacing w:val="-2"/>
                <w:sz w:val="20"/>
                <w:szCs w:val="20"/>
                <w:lang w:val="en-US" w:eastAsia="en-US" w:bidi="ar-SA"/>
              </w:rPr>
            </w:pPr>
          </w:p>
        </w:tc>
        <w:tc>
          <w:tcPr>
            <w:tcW w:w="2197" w:type="dxa"/>
            <w:gridSpan w:val="2"/>
            <w:vAlign w:val="center"/>
          </w:tcPr>
          <w:p w14:paraId="0927CBE7">
            <w:pPr>
              <w:pStyle w:val="9"/>
              <w:jc w:val="center"/>
              <w:rPr>
                <w:rFonts w:hint="eastAsia" w:ascii="Times New Roman" w:hAnsi="Times New Roman" w:eastAsia="仿宋" w:cs="宋体"/>
                <w:snapToGrid w:val="0"/>
                <w:color w:val="000000"/>
                <w:spacing w:val="-2"/>
                <w:sz w:val="20"/>
                <w:szCs w:val="20"/>
                <w:lang w:val="en-US" w:eastAsia="en-US" w:bidi="ar-SA"/>
              </w:rPr>
            </w:pPr>
          </w:p>
        </w:tc>
        <w:tc>
          <w:tcPr>
            <w:tcW w:w="1843" w:type="dxa"/>
            <w:gridSpan w:val="2"/>
            <w:vAlign w:val="center"/>
          </w:tcPr>
          <w:p w14:paraId="541A4D15">
            <w:pPr>
              <w:pStyle w:val="9"/>
              <w:jc w:val="center"/>
              <w:rPr>
                <w:rFonts w:hint="eastAsia" w:ascii="Times New Roman" w:hAnsi="Times New Roman" w:eastAsia="仿宋" w:cs="宋体"/>
                <w:snapToGrid w:val="0"/>
                <w:color w:val="000000"/>
                <w:spacing w:val="-2"/>
                <w:sz w:val="20"/>
                <w:szCs w:val="20"/>
                <w:lang w:val="en-US" w:eastAsia="en-US" w:bidi="ar-SA"/>
              </w:rPr>
            </w:pPr>
          </w:p>
        </w:tc>
      </w:tr>
      <w:tr w14:paraId="76FDB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7A23D4C6">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vAlign w:val="center"/>
          </w:tcPr>
          <w:p w14:paraId="2C868C3D">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Times New Roman"/>
                <w:sz w:val="20"/>
                <w:szCs w:val="20"/>
                <w:lang w:val="en-US" w:eastAsia="zh-CN"/>
              </w:rPr>
              <w:t>0.065</w:t>
            </w:r>
          </w:p>
        </w:tc>
        <w:tc>
          <w:tcPr>
            <w:tcW w:w="2197" w:type="dxa"/>
            <w:gridSpan w:val="2"/>
            <w:vAlign w:val="center"/>
          </w:tcPr>
          <w:p w14:paraId="33496E8D">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1.00</w:t>
            </w:r>
          </w:p>
        </w:tc>
        <w:tc>
          <w:tcPr>
            <w:tcW w:w="1843" w:type="dxa"/>
            <w:gridSpan w:val="2"/>
            <w:vAlign w:val="center"/>
          </w:tcPr>
          <w:p w14:paraId="08D9C3A7">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en-US" w:bidi="ar-SA"/>
              </w:rPr>
              <w:t>0.25</w:t>
            </w:r>
          </w:p>
        </w:tc>
      </w:tr>
      <w:tr w14:paraId="168D1B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553E1DD">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vAlign w:val="center"/>
          </w:tcPr>
          <w:p w14:paraId="19958BF4">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Times New Roman"/>
                <w:sz w:val="20"/>
                <w:szCs w:val="20"/>
                <w:lang w:val="en-US" w:eastAsia="zh-CN"/>
              </w:rPr>
              <w:t>135.92</w:t>
            </w:r>
          </w:p>
        </w:tc>
        <w:tc>
          <w:tcPr>
            <w:tcW w:w="2197" w:type="dxa"/>
            <w:gridSpan w:val="2"/>
            <w:vAlign w:val="center"/>
          </w:tcPr>
          <w:p w14:paraId="0C9D3077">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89.50</w:t>
            </w:r>
          </w:p>
        </w:tc>
        <w:tc>
          <w:tcPr>
            <w:tcW w:w="1843" w:type="dxa"/>
            <w:gridSpan w:val="2"/>
            <w:vAlign w:val="center"/>
          </w:tcPr>
          <w:p w14:paraId="7E252172">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en-US" w:bidi="ar-SA"/>
              </w:rPr>
              <w:t>205.7</w:t>
            </w:r>
            <w:r>
              <w:rPr>
                <w:rFonts w:hint="eastAsia" w:ascii="Times New Roman" w:hAnsi="Times New Roman" w:eastAsia="仿宋" w:cs="宋体"/>
                <w:snapToGrid w:val="0"/>
                <w:color w:val="000000"/>
                <w:spacing w:val="-2"/>
                <w:sz w:val="20"/>
                <w:szCs w:val="20"/>
                <w:lang w:val="en-US" w:eastAsia="zh-CN" w:bidi="ar-SA"/>
              </w:rPr>
              <w:t>7</w:t>
            </w:r>
          </w:p>
        </w:tc>
      </w:tr>
      <w:tr w14:paraId="4A502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56D04D7">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vAlign w:val="center"/>
          </w:tcPr>
          <w:p w14:paraId="223F341A">
            <w:pPr>
              <w:pStyle w:val="9"/>
              <w:jc w:val="both"/>
              <w:rPr>
                <w:rFonts w:hint="default" w:ascii="Times New Roman" w:hAnsi="Times New Roman" w:eastAsia="仿宋" w:cs="宋体"/>
                <w:snapToGrid w:val="0"/>
                <w:color w:val="000000"/>
                <w:spacing w:val="-2"/>
                <w:sz w:val="20"/>
                <w:szCs w:val="20"/>
                <w:lang w:val="en-US" w:eastAsia="zh-CN" w:bidi="ar-SA"/>
              </w:rPr>
            </w:pPr>
          </w:p>
        </w:tc>
        <w:tc>
          <w:tcPr>
            <w:tcW w:w="2197" w:type="dxa"/>
            <w:gridSpan w:val="2"/>
            <w:vAlign w:val="center"/>
          </w:tcPr>
          <w:p w14:paraId="3EA0C60E">
            <w:pPr>
              <w:pStyle w:val="9"/>
              <w:jc w:val="center"/>
              <w:rPr>
                <w:rFonts w:hint="default" w:ascii="Times New Roman" w:hAnsi="Times New Roman" w:eastAsia="仿宋" w:cs="宋体"/>
                <w:snapToGrid w:val="0"/>
                <w:color w:val="000000"/>
                <w:spacing w:val="-2"/>
                <w:sz w:val="20"/>
                <w:szCs w:val="20"/>
                <w:lang w:val="en-US" w:eastAsia="zh-CN" w:bidi="ar-SA"/>
              </w:rPr>
            </w:pPr>
          </w:p>
        </w:tc>
        <w:tc>
          <w:tcPr>
            <w:tcW w:w="1843" w:type="dxa"/>
            <w:gridSpan w:val="2"/>
            <w:vAlign w:val="center"/>
          </w:tcPr>
          <w:p w14:paraId="0F0EE2BB">
            <w:pPr>
              <w:pStyle w:val="9"/>
              <w:jc w:val="center"/>
              <w:rPr>
                <w:rFonts w:hint="default" w:ascii="Times New Roman" w:hAnsi="Times New Roman" w:eastAsia="仿宋" w:cs="宋体"/>
                <w:snapToGrid w:val="0"/>
                <w:color w:val="000000"/>
                <w:spacing w:val="-2"/>
                <w:sz w:val="20"/>
                <w:szCs w:val="20"/>
                <w:lang w:val="en-US" w:eastAsia="zh-CN" w:bidi="ar-SA"/>
              </w:rPr>
            </w:pPr>
          </w:p>
        </w:tc>
      </w:tr>
      <w:tr w14:paraId="6D2F0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3212EF4E">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vAlign w:val="center"/>
          </w:tcPr>
          <w:p w14:paraId="550925BA">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1.30</w:t>
            </w:r>
          </w:p>
        </w:tc>
        <w:tc>
          <w:tcPr>
            <w:tcW w:w="2197" w:type="dxa"/>
            <w:gridSpan w:val="2"/>
            <w:vAlign w:val="center"/>
          </w:tcPr>
          <w:p w14:paraId="5113E2C6">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6.50</w:t>
            </w:r>
          </w:p>
        </w:tc>
        <w:tc>
          <w:tcPr>
            <w:tcW w:w="1843" w:type="dxa"/>
            <w:gridSpan w:val="2"/>
            <w:vAlign w:val="center"/>
          </w:tcPr>
          <w:p w14:paraId="220CABD0">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2.00</w:t>
            </w:r>
          </w:p>
        </w:tc>
      </w:tr>
      <w:tr w14:paraId="59DB5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trPr>
        <w:tc>
          <w:tcPr>
            <w:tcW w:w="3331" w:type="dxa"/>
            <w:tcBorders>
              <w:bottom w:val="nil"/>
            </w:tcBorders>
          </w:tcPr>
          <w:p w14:paraId="5CAC3187">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3、专项资金</w:t>
            </w:r>
          </w:p>
          <w:p w14:paraId="05ECFE6F">
            <w:pPr>
              <w:spacing w:before="62" w:line="219" w:lineRule="auto"/>
              <w:ind w:left="774"/>
              <w:rPr>
                <w:rFonts w:ascii="宋体" w:hAnsi="宋体" w:eastAsia="宋体" w:cs="宋体"/>
                <w:sz w:val="20"/>
                <w:szCs w:val="20"/>
                <w:lang w:eastAsia="zh-CN"/>
              </w:rPr>
            </w:pPr>
            <w:r>
              <w:rPr>
                <w:rFonts w:ascii="宋体" w:hAnsi="宋体" w:eastAsia="宋体" w:cs="宋体"/>
                <w:spacing w:val="5"/>
                <w:sz w:val="20"/>
                <w:szCs w:val="20"/>
                <w:lang w:eastAsia="zh-CN"/>
              </w:rPr>
              <w:t>(一个专项一行)</w:t>
            </w:r>
          </w:p>
        </w:tc>
        <w:tc>
          <w:tcPr>
            <w:tcW w:w="2018" w:type="dxa"/>
            <w:gridSpan w:val="2"/>
            <w:vAlign w:val="center"/>
          </w:tcPr>
          <w:p w14:paraId="16A33A47">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134.62</w:t>
            </w:r>
          </w:p>
        </w:tc>
        <w:tc>
          <w:tcPr>
            <w:tcW w:w="2197" w:type="dxa"/>
            <w:gridSpan w:val="2"/>
            <w:vAlign w:val="center"/>
          </w:tcPr>
          <w:p w14:paraId="407C6D33">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83.00</w:t>
            </w:r>
          </w:p>
        </w:tc>
        <w:tc>
          <w:tcPr>
            <w:tcW w:w="1843" w:type="dxa"/>
            <w:gridSpan w:val="2"/>
            <w:tcBorders>
              <w:bottom w:val="nil"/>
            </w:tcBorders>
            <w:vAlign w:val="center"/>
          </w:tcPr>
          <w:p w14:paraId="331DAC8D">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en-US" w:bidi="ar-SA"/>
              </w:rPr>
              <w:t>20</w:t>
            </w:r>
            <w:r>
              <w:rPr>
                <w:rFonts w:hint="eastAsia" w:ascii="Times New Roman" w:hAnsi="Times New Roman" w:eastAsia="仿宋" w:cs="宋体"/>
                <w:snapToGrid w:val="0"/>
                <w:color w:val="000000"/>
                <w:spacing w:val="-2"/>
                <w:sz w:val="20"/>
                <w:szCs w:val="20"/>
                <w:lang w:val="en-US" w:eastAsia="zh-CN" w:bidi="ar-SA"/>
              </w:rPr>
              <w:t>3</w:t>
            </w:r>
            <w:r>
              <w:rPr>
                <w:rFonts w:hint="eastAsia" w:ascii="Times New Roman" w:hAnsi="Times New Roman" w:eastAsia="仿宋" w:cs="宋体"/>
                <w:snapToGrid w:val="0"/>
                <w:color w:val="000000"/>
                <w:spacing w:val="-2"/>
                <w:sz w:val="20"/>
                <w:szCs w:val="20"/>
                <w:lang w:val="en-US" w:eastAsia="en-US" w:bidi="ar-SA"/>
              </w:rPr>
              <w:t>.7</w:t>
            </w:r>
            <w:r>
              <w:rPr>
                <w:rFonts w:hint="eastAsia" w:ascii="Times New Roman" w:hAnsi="Times New Roman" w:eastAsia="仿宋" w:cs="宋体"/>
                <w:snapToGrid w:val="0"/>
                <w:color w:val="000000"/>
                <w:spacing w:val="-2"/>
                <w:sz w:val="20"/>
                <w:szCs w:val="20"/>
                <w:lang w:val="en-US" w:eastAsia="zh-CN" w:bidi="ar-SA"/>
              </w:rPr>
              <w:t>7</w:t>
            </w:r>
          </w:p>
        </w:tc>
      </w:tr>
      <w:tr w14:paraId="3017A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2A77E7D7">
            <w:pPr>
              <w:spacing w:before="103" w:line="219" w:lineRule="auto"/>
              <w:ind w:left="495"/>
              <w:rPr>
                <w:rFonts w:ascii="宋体" w:hAnsi="宋体" w:eastAsia="宋体" w:cs="宋体"/>
                <w:spacing w:val="-1"/>
                <w:sz w:val="20"/>
                <w:szCs w:val="20"/>
                <w:lang w:eastAsia="zh-CN"/>
              </w:rPr>
            </w:pPr>
            <w:r>
              <w:rPr>
                <w:rFonts w:hint="eastAsia" w:ascii="宋体" w:hAnsi="宋体" w:eastAsia="宋体" w:cs="宋体"/>
                <w:spacing w:val="-1"/>
                <w:sz w:val="20"/>
                <w:szCs w:val="20"/>
                <w:lang w:eastAsia="zh-CN"/>
              </w:rPr>
              <w:t>重大动物疫病防控</w:t>
            </w:r>
          </w:p>
        </w:tc>
        <w:tc>
          <w:tcPr>
            <w:tcW w:w="2018" w:type="dxa"/>
            <w:gridSpan w:val="2"/>
            <w:vAlign w:val="center"/>
          </w:tcPr>
          <w:p w14:paraId="0BA4BE7B">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27.68</w:t>
            </w:r>
          </w:p>
        </w:tc>
        <w:tc>
          <w:tcPr>
            <w:tcW w:w="2197" w:type="dxa"/>
            <w:gridSpan w:val="2"/>
            <w:vAlign w:val="center"/>
          </w:tcPr>
          <w:p w14:paraId="65C755C8">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40.00</w:t>
            </w:r>
          </w:p>
        </w:tc>
        <w:tc>
          <w:tcPr>
            <w:tcW w:w="1843" w:type="dxa"/>
            <w:gridSpan w:val="2"/>
            <w:shd w:val="clear" w:color="auto" w:fill="auto"/>
            <w:vAlign w:val="center"/>
          </w:tcPr>
          <w:p w14:paraId="112B6F58">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39.80</w:t>
            </w:r>
          </w:p>
        </w:tc>
      </w:tr>
      <w:tr w14:paraId="0C511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64EBB5C9">
            <w:pPr>
              <w:spacing w:before="103" w:line="219" w:lineRule="auto"/>
              <w:ind w:left="495"/>
              <w:rPr>
                <w:rFonts w:ascii="宋体" w:hAnsi="宋体" w:eastAsia="宋体" w:cs="宋体"/>
                <w:spacing w:val="-1"/>
                <w:sz w:val="20"/>
                <w:szCs w:val="20"/>
                <w:lang w:eastAsia="zh-CN"/>
              </w:rPr>
            </w:pPr>
            <w:r>
              <w:rPr>
                <w:rFonts w:hint="eastAsia" w:ascii="宋体" w:hAnsi="宋体" w:eastAsia="宋体" w:cs="宋体"/>
                <w:spacing w:val="-1"/>
                <w:sz w:val="20"/>
                <w:szCs w:val="20"/>
                <w:lang w:eastAsia="zh-CN"/>
              </w:rPr>
              <w:t>动物及动物产品检疫经费</w:t>
            </w:r>
          </w:p>
        </w:tc>
        <w:tc>
          <w:tcPr>
            <w:tcW w:w="2018" w:type="dxa"/>
            <w:gridSpan w:val="2"/>
            <w:vAlign w:val="center"/>
          </w:tcPr>
          <w:p w14:paraId="0091264B">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17.96</w:t>
            </w:r>
          </w:p>
        </w:tc>
        <w:tc>
          <w:tcPr>
            <w:tcW w:w="2197" w:type="dxa"/>
            <w:gridSpan w:val="2"/>
            <w:vAlign w:val="center"/>
          </w:tcPr>
          <w:p w14:paraId="10578EAA">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15.00</w:t>
            </w:r>
          </w:p>
        </w:tc>
        <w:tc>
          <w:tcPr>
            <w:tcW w:w="1843" w:type="dxa"/>
            <w:gridSpan w:val="2"/>
            <w:shd w:val="clear" w:color="auto" w:fill="auto"/>
            <w:vAlign w:val="center"/>
          </w:tcPr>
          <w:p w14:paraId="3C839D8B">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15.00</w:t>
            </w:r>
          </w:p>
        </w:tc>
      </w:tr>
      <w:tr w14:paraId="7A67A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7303B538">
            <w:pPr>
              <w:spacing w:before="103" w:line="219" w:lineRule="auto"/>
              <w:ind w:left="495"/>
              <w:rPr>
                <w:rFonts w:ascii="宋体" w:hAnsi="宋体" w:eastAsia="宋体" w:cs="宋体"/>
                <w:spacing w:val="-1"/>
                <w:sz w:val="20"/>
                <w:szCs w:val="20"/>
                <w:lang w:eastAsia="zh-CN"/>
              </w:rPr>
            </w:pPr>
            <w:r>
              <w:rPr>
                <w:rFonts w:hint="eastAsia" w:ascii="宋体" w:hAnsi="宋体" w:eastAsia="宋体" w:cs="宋体"/>
                <w:spacing w:val="-1"/>
                <w:sz w:val="20"/>
                <w:szCs w:val="20"/>
                <w:lang w:eastAsia="zh-CN"/>
              </w:rPr>
              <w:t>畜禽水产品质量安全监管经费</w:t>
            </w:r>
          </w:p>
        </w:tc>
        <w:tc>
          <w:tcPr>
            <w:tcW w:w="2018" w:type="dxa"/>
            <w:gridSpan w:val="2"/>
            <w:vAlign w:val="center"/>
          </w:tcPr>
          <w:p w14:paraId="1B21B351">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15.63</w:t>
            </w:r>
          </w:p>
        </w:tc>
        <w:tc>
          <w:tcPr>
            <w:tcW w:w="2197" w:type="dxa"/>
            <w:gridSpan w:val="2"/>
            <w:vAlign w:val="center"/>
          </w:tcPr>
          <w:p w14:paraId="0B61BB77">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15.00</w:t>
            </w:r>
          </w:p>
        </w:tc>
        <w:tc>
          <w:tcPr>
            <w:tcW w:w="1843" w:type="dxa"/>
            <w:gridSpan w:val="2"/>
            <w:shd w:val="clear" w:color="auto" w:fill="auto"/>
            <w:vAlign w:val="center"/>
          </w:tcPr>
          <w:p w14:paraId="5F567CA2">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17.29</w:t>
            </w:r>
          </w:p>
        </w:tc>
      </w:tr>
      <w:tr w14:paraId="20B118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37CA297A">
            <w:pPr>
              <w:spacing w:before="103" w:line="219" w:lineRule="auto"/>
              <w:ind w:left="495"/>
              <w:rPr>
                <w:rFonts w:ascii="宋体" w:hAnsi="宋体" w:eastAsia="宋体" w:cs="宋体"/>
                <w:spacing w:val="-1"/>
                <w:sz w:val="20"/>
                <w:szCs w:val="20"/>
                <w:lang w:eastAsia="zh-CN"/>
              </w:rPr>
            </w:pPr>
            <w:r>
              <w:rPr>
                <w:rFonts w:hint="eastAsia" w:ascii="宋体" w:hAnsi="宋体" w:eastAsia="宋体" w:cs="宋体"/>
                <w:spacing w:val="-1"/>
                <w:sz w:val="20"/>
                <w:szCs w:val="20"/>
                <w:lang w:eastAsia="zh-CN"/>
              </w:rPr>
              <w:t>村级防疫员强制免疫劳务报酬</w:t>
            </w:r>
          </w:p>
        </w:tc>
        <w:tc>
          <w:tcPr>
            <w:tcW w:w="2018" w:type="dxa"/>
            <w:gridSpan w:val="2"/>
            <w:vAlign w:val="center"/>
          </w:tcPr>
          <w:p w14:paraId="608A9B9C">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6897B386">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7.00</w:t>
            </w:r>
          </w:p>
        </w:tc>
        <w:tc>
          <w:tcPr>
            <w:tcW w:w="1843" w:type="dxa"/>
            <w:gridSpan w:val="2"/>
            <w:shd w:val="clear" w:color="auto" w:fill="auto"/>
            <w:vAlign w:val="center"/>
          </w:tcPr>
          <w:p w14:paraId="14CC5029">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7.00</w:t>
            </w:r>
          </w:p>
        </w:tc>
      </w:tr>
      <w:tr w14:paraId="28EF1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01E7E8A9">
            <w:pPr>
              <w:spacing w:before="103" w:line="219" w:lineRule="auto"/>
              <w:ind w:left="495"/>
              <w:rPr>
                <w:rFonts w:ascii="宋体" w:hAnsi="宋体" w:eastAsia="宋体" w:cs="宋体"/>
                <w:spacing w:val="-1"/>
                <w:sz w:val="20"/>
                <w:szCs w:val="20"/>
                <w:lang w:eastAsia="zh-CN"/>
              </w:rPr>
            </w:pPr>
            <w:r>
              <w:rPr>
                <w:rFonts w:hint="eastAsia" w:ascii="宋体" w:hAnsi="宋体" w:eastAsia="宋体" w:cs="宋体"/>
                <w:spacing w:val="-1"/>
                <w:sz w:val="20"/>
                <w:szCs w:val="20"/>
                <w:lang w:eastAsia="zh-CN"/>
              </w:rPr>
              <w:t>法律顾问服务费</w:t>
            </w:r>
          </w:p>
        </w:tc>
        <w:tc>
          <w:tcPr>
            <w:tcW w:w="2018" w:type="dxa"/>
            <w:gridSpan w:val="2"/>
            <w:vAlign w:val="center"/>
          </w:tcPr>
          <w:p w14:paraId="67AD19ED">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5D9983DB">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6.00</w:t>
            </w:r>
          </w:p>
        </w:tc>
        <w:tc>
          <w:tcPr>
            <w:tcW w:w="1843" w:type="dxa"/>
            <w:gridSpan w:val="2"/>
            <w:shd w:val="clear" w:color="auto" w:fill="auto"/>
            <w:vAlign w:val="center"/>
          </w:tcPr>
          <w:p w14:paraId="6271DF97">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6.00</w:t>
            </w:r>
          </w:p>
        </w:tc>
      </w:tr>
      <w:tr w14:paraId="17BF0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4F5E6F30">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重大疫情防控经费</w:t>
            </w:r>
          </w:p>
        </w:tc>
        <w:tc>
          <w:tcPr>
            <w:tcW w:w="2018" w:type="dxa"/>
            <w:gridSpan w:val="2"/>
            <w:vAlign w:val="center"/>
          </w:tcPr>
          <w:p w14:paraId="1237329A">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086D87E0">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16DC94A6">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6.25</w:t>
            </w:r>
          </w:p>
        </w:tc>
      </w:tr>
      <w:tr w14:paraId="6BF3AD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6251E448">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湘财农指〔2022〕51号2021年养殖环节病死猪无害化处理和动物病疫扑杀省级补助资金</w:t>
            </w:r>
          </w:p>
        </w:tc>
        <w:tc>
          <w:tcPr>
            <w:tcW w:w="2018" w:type="dxa"/>
            <w:gridSpan w:val="2"/>
            <w:vAlign w:val="center"/>
          </w:tcPr>
          <w:p w14:paraId="1D57560D">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5151178D">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5BA85280">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3.40</w:t>
            </w:r>
          </w:p>
        </w:tc>
      </w:tr>
      <w:tr w14:paraId="52CA7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14F4D811">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湘财预〔2022〕153号2022年第二批动物防疫补助经费和动物防疫员特聘计划补助资金（无害化处理）</w:t>
            </w:r>
          </w:p>
        </w:tc>
        <w:tc>
          <w:tcPr>
            <w:tcW w:w="2018" w:type="dxa"/>
            <w:gridSpan w:val="2"/>
            <w:vAlign w:val="center"/>
          </w:tcPr>
          <w:p w14:paraId="605EB594">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16074EA9">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1A122103">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3.00</w:t>
            </w:r>
          </w:p>
        </w:tc>
      </w:tr>
      <w:tr w14:paraId="05A52F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17DD08DB">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解决怀化市天宏牧业养殖有限公司重大动物疫情防控经费</w:t>
            </w:r>
          </w:p>
        </w:tc>
        <w:tc>
          <w:tcPr>
            <w:tcW w:w="2018" w:type="dxa"/>
            <w:gridSpan w:val="2"/>
            <w:vAlign w:val="center"/>
          </w:tcPr>
          <w:p w14:paraId="5081B5AE">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6FD93753">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28E7A0F8">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3.00</w:t>
            </w:r>
          </w:p>
        </w:tc>
      </w:tr>
      <w:tr w14:paraId="47014C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6490564A">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湘财预〔2022〕296号病死猪无害化处理经费</w:t>
            </w:r>
          </w:p>
        </w:tc>
        <w:tc>
          <w:tcPr>
            <w:tcW w:w="2018" w:type="dxa"/>
            <w:gridSpan w:val="2"/>
            <w:vAlign w:val="center"/>
          </w:tcPr>
          <w:p w14:paraId="763F2588">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6FBDAE4A">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3B94812D">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1.70</w:t>
            </w:r>
          </w:p>
        </w:tc>
      </w:tr>
      <w:tr w14:paraId="763FDF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5CBD82BA">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湘财农指〔2022〕19号2022年省级动物防疫补助资金</w:t>
            </w:r>
          </w:p>
        </w:tc>
        <w:tc>
          <w:tcPr>
            <w:tcW w:w="2018" w:type="dxa"/>
            <w:gridSpan w:val="2"/>
            <w:vAlign w:val="center"/>
          </w:tcPr>
          <w:p w14:paraId="7ED8BA29">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4480BE6D">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18FB2C82">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0.42</w:t>
            </w:r>
          </w:p>
        </w:tc>
      </w:tr>
      <w:tr w14:paraId="3BC79E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6380E546">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湘财预〔2023〕131号2023年第二批中央动物防疫补助资金</w:t>
            </w:r>
          </w:p>
        </w:tc>
        <w:tc>
          <w:tcPr>
            <w:tcW w:w="2018" w:type="dxa"/>
            <w:gridSpan w:val="2"/>
            <w:vAlign w:val="center"/>
          </w:tcPr>
          <w:p w14:paraId="52E2DC35">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749F30A0">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15AF9B28">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21.00</w:t>
            </w:r>
          </w:p>
        </w:tc>
      </w:tr>
      <w:tr w14:paraId="51FFF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0EE8B28E">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湘财预〔2022〕296号2023年强制免疫动物防疫补助</w:t>
            </w:r>
          </w:p>
        </w:tc>
        <w:tc>
          <w:tcPr>
            <w:tcW w:w="2018" w:type="dxa"/>
            <w:gridSpan w:val="2"/>
            <w:vAlign w:val="center"/>
          </w:tcPr>
          <w:p w14:paraId="1108CE89">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35693854">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0F31F601">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7.20</w:t>
            </w:r>
          </w:p>
        </w:tc>
      </w:tr>
      <w:tr w14:paraId="468ECF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07C77343">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主要畜禽监测调查样本轮换工作经费</w:t>
            </w:r>
          </w:p>
        </w:tc>
        <w:tc>
          <w:tcPr>
            <w:tcW w:w="2018" w:type="dxa"/>
            <w:gridSpan w:val="2"/>
            <w:vAlign w:val="center"/>
          </w:tcPr>
          <w:p w14:paraId="16F14601">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189F8F1B">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4F646CB7">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4.21</w:t>
            </w:r>
          </w:p>
        </w:tc>
      </w:tr>
      <w:tr w14:paraId="0EBF71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7413B4E3">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湘财预〔2022〕164号2022年奶业振兴与畜禽健康养殖资金</w:t>
            </w:r>
          </w:p>
        </w:tc>
        <w:tc>
          <w:tcPr>
            <w:tcW w:w="2018" w:type="dxa"/>
            <w:gridSpan w:val="2"/>
            <w:vAlign w:val="center"/>
          </w:tcPr>
          <w:p w14:paraId="7EB27615">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2197" w:type="dxa"/>
            <w:gridSpan w:val="2"/>
            <w:vAlign w:val="center"/>
          </w:tcPr>
          <w:p w14:paraId="4AA9D907">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22D37DCE">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7.00</w:t>
            </w:r>
          </w:p>
        </w:tc>
      </w:tr>
      <w:tr w14:paraId="23C80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27561217">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湘财农指〔2019〕71号非生猪调出大县畜禽粪污资源化利用整县推进项目资金</w:t>
            </w:r>
          </w:p>
        </w:tc>
        <w:tc>
          <w:tcPr>
            <w:tcW w:w="2018" w:type="dxa"/>
            <w:gridSpan w:val="2"/>
            <w:vAlign w:val="center"/>
          </w:tcPr>
          <w:p w14:paraId="31C06514">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22.31</w:t>
            </w:r>
          </w:p>
        </w:tc>
        <w:tc>
          <w:tcPr>
            <w:tcW w:w="2197" w:type="dxa"/>
            <w:gridSpan w:val="2"/>
            <w:vAlign w:val="center"/>
          </w:tcPr>
          <w:p w14:paraId="33361B57">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447AAD79">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51.27</w:t>
            </w:r>
          </w:p>
        </w:tc>
      </w:tr>
      <w:tr w14:paraId="5506D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vAlign w:val="center"/>
          </w:tcPr>
          <w:p w14:paraId="0BA45A5F">
            <w:pPr>
              <w:spacing w:before="103" w:line="219" w:lineRule="auto"/>
              <w:ind w:left="495"/>
              <w:rPr>
                <w:rFonts w:hint="eastAsia" w:ascii="宋体" w:hAnsi="宋体" w:eastAsia="宋体" w:cs="宋体"/>
                <w:spacing w:val="-1"/>
                <w:sz w:val="20"/>
                <w:szCs w:val="20"/>
                <w:lang w:eastAsia="zh-CN"/>
              </w:rPr>
            </w:pPr>
            <w:r>
              <w:rPr>
                <w:rFonts w:hint="eastAsia" w:ascii="宋体" w:hAnsi="宋体" w:eastAsia="宋体" w:cs="宋体"/>
                <w:spacing w:val="-1"/>
                <w:sz w:val="20"/>
                <w:szCs w:val="20"/>
                <w:lang w:val="en-US" w:eastAsia="zh-CN"/>
              </w:rPr>
              <w:t>湘财预〔2021〕190号2021年成品油价格调整对渔业补助资金（第一批）</w:t>
            </w:r>
          </w:p>
        </w:tc>
        <w:tc>
          <w:tcPr>
            <w:tcW w:w="2018" w:type="dxa"/>
            <w:gridSpan w:val="2"/>
            <w:vAlign w:val="center"/>
          </w:tcPr>
          <w:p w14:paraId="20A97E1C">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2.15</w:t>
            </w:r>
          </w:p>
        </w:tc>
        <w:tc>
          <w:tcPr>
            <w:tcW w:w="2197" w:type="dxa"/>
            <w:gridSpan w:val="2"/>
            <w:vAlign w:val="center"/>
          </w:tcPr>
          <w:p w14:paraId="7484F4F4">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6E1E9D1A">
            <w:pPr>
              <w:keepNext w:val="0"/>
              <w:keepLines w:val="0"/>
              <w:widowControl/>
              <w:suppressLineNumbers w:val="0"/>
              <w:jc w:val="center"/>
              <w:textAlignment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10.23</w:t>
            </w:r>
          </w:p>
        </w:tc>
      </w:tr>
      <w:tr w14:paraId="16B53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64AD42E0">
            <w:pPr>
              <w:spacing w:before="103" w:line="219" w:lineRule="auto"/>
              <w:ind w:left="495"/>
              <w:rPr>
                <w:rFonts w:ascii="宋体" w:hAnsi="宋体" w:eastAsia="宋体" w:cs="宋体"/>
                <w:spacing w:val="-1"/>
                <w:sz w:val="20"/>
                <w:szCs w:val="20"/>
                <w:lang w:eastAsia="zh-CN"/>
              </w:rPr>
            </w:pPr>
            <w:r>
              <w:rPr>
                <w:rFonts w:hint="eastAsia" w:ascii="宋体" w:hAnsi="宋体" w:eastAsia="宋体" w:cs="宋体"/>
                <w:spacing w:val="-1"/>
                <w:sz w:val="20"/>
                <w:szCs w:val="20"/>
                <w:lang w:eastAsia="zh-CN"/>
              </w:rPr>
              <w:t>湘财预〔2021〕272号提前下达2022年中央动物防疫等补助经费</w:t>
            </w:r>
          </w:p>
        </w:tc>
        <w:tc>
          <w:tcPr>
            <w:tcW w:w="2018" w:type="dxa"/>
            <w:gridSpan w:val="2"/>
            <w:vAlign w:val="center"/>
          </w:tcPr>
          <w:p w14:paraId="0F8D8E13">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9.00</w:t>
            </w:r>
          </w:p>
        </w:tc>
        <w:tc>
          <w:tcPr>
            <w:tcW w:w="2197" w:type="dxa"/>
            <w:gridSpan w:val="2"/>
            <w:vAlign w:val="center"/>
          </w:tcPr>
          <w:p w14:paraId="3630109D">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3B796F43">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r>
      <w:tr w14:paraId="1F496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3E5367B9">
            <w:pPr>
              <w:spacing w:before="103" w:line="219" w:lineRule="auto"/>
              <w:ind w:left="495"/>
              <w:rPr>
                <w:rFonts w:ascii="宋体" w:hAnsi="宋体" w:eastAsia="宋体" w:cs="宋体"/>
                <w:spacing w:val="-1"/>
                <w:sz w:val="20"/>
                <w:szCs w:val="20"/>
                <w:lang w:eastAsia="zh-CN"/>
              </w:rPr>
            </w:pPr>
            <w:r>
              <w:rPr>
                <w:rFonts w:hint="eastAsia" w:ascii="宋体" w:hAnsi="宋体" w:eastAsia="宋体" w:cs="宋体"/>
                <w:spacing w:val="-1"/>
                <w:sz w:val="20"/>
                <w:szCs w:val="20"/>
                <w:lang w:eastAsia="zh-CN"/>
              </w:rPr>
              <w:t>湘财农指〔2021〕51号2020年养殖环节病死猪无害化处理省级补助资金</w:t>
            </w:r>
          </w:p>
        </w:tc>
        <w:tc>
          <w:tcPr>
            <w:tcW w:w="2018" w:type="dxa"/>
            <w:gridSpan w:val="2"/>
            <w:vAlign w:val="center"/>
          </w:tcPr>
          <w:p w14:paraId="7A57A0C3">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0.40</w:t>
            </w:r>
          </w:p>
        </w:tc>
        <w:tc>
          <w:tcPr>
            <w:tcW w:w="2197" w:type="dxa"/>
            <w:gridSpan w:val="2"/>
            <w:vAlign w:val="center"/>
          </w:tcPr>
          <w:p w14:paraId="2D6C4880">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68797675">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r>
      <w:tr w14:paraId="49178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7414C1A2">
            <w:pPr>
              <w:spacing w:before="103" w:line="219" w:lineRule="auto"/>
              <w:ind w:left="495"/>
              <w:rPr>
                <w:rFonts w:ascii="宋体" w:hAnsi="宋体" w:eastAsia="宋体" w:cs="宋体"/>
                <w:spacing w:val="-1"/>
                <w:sz w:val="20"/>
                <w:szCs w:val="20"/>
                <w:lang w:eastAsia="zh-CN"/>
              </w:rPr>
            </w:pPr>
            <w:r>
              <w:rPr>
                <w:rFonts w:hint="eastAsia" w:ascii="宋体" w:hAnsi="宋体" w:eastAsia="宋体" w:cs="宋体"/>
                <w:spacing w:val="-1"/>
                <w:sz w:val="20"/>
                <w:szCs w:val="20"/>
                <w:lang w:eastAsia="zh-CN"/>
              </w:rPr>
              <w:t>湘财预〔2021〕179号2021年种质资源保护与种业发展项目工作经费</w:t>
            </w:r>
          </w:p>
        </w:tc>
        <w:tc>
          <w:tcPr>
            <w:tcW w:w="2018" w:type="dxa"/>
            <w:gridSpan w:val="2"/>
            <w:vAlign w:val="center"/>
          </w:tcPr>
          <w:p w14:paraId="39683562">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10.00</w:t>
            </w:r>
          </w:p>
        </w:tc>
        <w:tc>
          <w:tcPr>
            <w:tcW w:w="2197" w:type="dxa"/>
            <w:gridSpan w:val="2"/>
            <w:vAlign w:val="center"/>
          </w:tcPr>
          <w:p w14:paraId="0D0C78A5">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479DC9A6">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r>
      <w:tr w14:paraId="45D67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06F5089A">
            <w:pPr>
              <w:spacing w:before="103" w:line="219" w:lineRule="auto"/>
              <w:ind w:left="495"/>
              <w:rPr>
                <w:rFonts w:ascii="宋体" w:hAnsi="宋体" w:eastAsia="宋体" w:cs="宋体"/>
                <w:spacing w:val="-1"/>
                <w:sz w:val="20"/>
                <w:szCs w:val="20"/>
                <w:lang w:eastAsia="zh-CN"/>
              </w:rPr>
            </w:pPr>
            <w:r>
              <w:rPr>
                <w:rFonts w:hint="eastAsia" w:ascii="宋体" w:hAnsi="宋体" w:eastAsia="宋体" w:cs="宋体"/>
                <w:spacing w:val="-1"/>
                <w:sz w:val="20"/>
                <w:szCs w:val="20"/>
                <w:lang w:eastAsia="zh-CN"/>
              </w:rPr>
              <w:t>湘财预〔2021〕267号提前下达2022年中央渔业增殖放流资金</w:t>
            </w:r>
          </w:p>
        </w:tc>
        <w:tc>
          <w:tcPr>
            <w:tcW w:w="2018" w:type="dxa"/>
            <w:gridSpan w:val="2"/>
            <w:vAlign w:val="center"/>
          </w:tcPr>
          <w:p w14:paraId="23803F28">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9.96</w:t>
            </w:r>
          </w:p>
        </w:tc>
        <w:tc>
          <w:tcPr>
            <w:tcW w:w="2197" w:type="dxa"/>
            <w:gridSpan w:val="2"/>
            <w:vAlign w:val="center"/>
          </w:tcPr>
          <w:p w14:paraId="3CB1FBE1">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3F532181">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r>
      <w:tr w14:paraId="0EC00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7C426EB5">
            <w:pPr>
              <w:spacing w:before="103" w:line="219" w:lineRule="auto"/>
              <w:ind w:left="495"/>
              <w:rPr>
                <w:rFonts w:ascii="宋体" w:hAnsi="宋体" w:eastAsia="宋体" w:cs="宋体"/>
                <w:spacing w:val="-1"/>
                <w:sz w:val="20"/>
                <w:szCs w:val="20"/>
                <w:lang w:eastAsia="zh-CN"/>
              </w:rPr>
            </w:pPr>
            <w:r>
              <w:rPr>
                <w:rFonts w:hint="eastAsia" w:ascii="宋体" w:hAnsi="宋体" w:eastAsia="宋体" w:cs="宋体"/>
                <w:spacing w:val="-1"/>
                <w:sz w:val="20"/>
                <w:szCs w:val="20"/>
                <w:lang w:eastAsia="zh-CN"/>
              </w:rPr>
              <w:t>动物及动物产品检疫经费</w:t>
            </w:r>
          </w:p>
        </w:tc>
        <w:tc>
          <w:tcPr>
            <w:tcW w:w="2018" w:type="dxa"/>
            <w:gridSpan w:val="2"/>
            <w:vAlign w:val="center"/>
          </w:tcPr>
          <w:p w14:paraId="277D2762">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19.53</w:t>
            </w:r>
          </w:p>
        </w:tc>
        <w:tc>
          <w:tcPr>
            <w:tcW w:w="2197" w:type="dxa"/>
            <w:gridSpan w:val="2"/>
            <w:vAlign w:val="center"/>
          </w:tcPr>
          <w:p w14:paraId="023765C0">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c>
          <w:tcPr>
            <w:tcW w:w="1843" w:type="dxa"/>
            <w:gridSpan w:val="2"/>
            <w:vAlign w:val="center"/>
          </w:tcPr>
          <w:p w14:paraId="03576DBA">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0.00</w:t>
            </w:r>
          </w:p>
        </w:tc>
      </w:tr>
      <w:tr w14:paraId="435562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6656698C">
            <w:pPr>
              <w:spacing w:before="103" w:line="219" w:lineRule="auto"/>
              <w:ind w:left="495"/>
              <w:rPr>
                <w:rFonts w:ascii="宋体" w:hAnsi="宋体" w:eastAsia="宋体" w:cs="宋体"/>
                <w:spacing w:val="-1"/>
                <w:sz w:val="20"/>
                <w:szCs w:val="20"/>
                <w:lang w:eastAsia="zh-CN"/>
              </w:rPr>
            </w:pPr>
          </w:p>
        </w:tc>
        <w:tc>
          <w:tcPr>
            <w:tcW w:w="2018" w:type="dxa"/>
            <w:gridSpan w:val="2"/>
            <w:vAlign w:val="center"/>
          </w:tcPr>
          <w:p w14:paraId="141F5590">
            <w:pPr>
              <w:pStyle w:val="9"/>
              <w:jc w:val="center"/>
              <w:rPr>
                <w:rFonts w:hint="eastAsia" w:ascii="Times New Roman" w:hAnsi="Times New Roman" w:eastAsia="仿宋" w:cs="宋体"/>
                <w:snapToGrid w:val="0"/>
                <w:color w:val="000000"/>
                <w:spacing w:val="-2"/>
                <w:sz w:val="20"/>
                <w:szCs w:val="20"/>
                <w:lang w:val="en-US" w:eastAsia="zh-CN" w:bidi="ar-SA"/>
              </w:rPr>
            </w:pPr>
          </w:p>
        </w:tc>
        <w:tc>
          <w:tcPr>
            <w:tcW w:w="2197" w:type="dxa"/>
            <w:gridSpan w:val="2"/>
            <w:vAlign w:val="center"/>
          </w:tcPr>
          <w:p w14:paraId="1DC75709">
            <w:pPr>
              <w:pStyle w:val="9"/>
              <w:jc w:val="center"/>
              <w:rPr>
                <w:rFonts w:hint="eastAsia" w:ascii="Times New Roman" w:hAnsi="Times New Roman" w:eastAsia="仿宋" w:cs="宋体"/>
                <w:snapToGrid w:val="0"/>
                <w:color w:val="000000"/>
                <w:spacing w:val="-2"/>
                <w:sz w:val="20"/>
                <w:szCs w:val="20"/>
                <w:lang w:val="en-US" w:eastAsia="zh-CN" w:bidi="ar-SA"/>
              </w:rPr>
            </w:pPr>
          </w:p>
        </w:tc>
        <w:tc>
          <w:tcPr>
            <w:tcW w:w="1843" w:type="dxa"/>
            <w:gridSpan w:val="2"/>
            <w:vAlign w:val="center"/>
          </w:tcPr>
          <w:p w14:paraId="4686CF79">
            <w:pPr>
              <w:pStyle w:val="9"/>
              <w:jc w:val="center"/>
              <w:rPr>
                <w:rFonts w:hint="eastAsia" w:ascii="Times New Roman" w:hAnsi="Times New Roman" w:eastAsia="仿宋" w:cs="宋体"/>
                <w:snapToGrid w:val="0"/>
                <w:color w:val="000000"/>
                <w:spacing w:val="-2"/>
                <w:sz w:val="20"/>
                <w:szCs w:val="20"/>
                <w:lang w:val="en-US" w:eastAsia="zh-CN" w:bidi="ar-SA"/>
              </w:rPr>
            </w:pPr>
          </w:p>
        </w:tc>
      </w:tr>
      <w:tr w14:paraId="4BA17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03F3301F">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2018" w:type="dxa"/>
            <w:gridSpan w:val="2"/>
            <w:vAlign w:val="center"/>
          </w:tcPr>
          <w:p w14:paraId="396A40DE">
            <w:pPr>
              <w:pStyle w:val="9"/>
              <w:jc w:val="center"/>
              <w:rPr>
                <w:rFonts w:hint="eastAsia" w:ascii="Times New Roman" w:hAnsi="Times New Roman" w:eastAsia="仿宋" w:cs="宋体"/>
                <w:snapToGrid w:val="0"/>
                <w:color w:val="000000"/>
                <w:spacing w:val="-2"/>
                <w:sz w:val="20"/>
                <w:szCs w:val="20"/>
                <w:lang w:val="en-US" w:eastAsia="zh-CN" w:bidi="ar-SA"/>
              </w:rPr>
            </w:pPr>
          </w:p>
        </w:tc>
        <w:tc>
          <w:tcPr>
            <w:tcW w:w="2197" w:type="dxa"/>
            <w:gridSpan w:val="2"/>
            <w:vAlign w:val="center"/>
          </w:tcPr>
          <w:p w14:paraId="5698B463">
            <w:pPr>
              <w:pStyle w:val="9"/>
              <w:jc w:val="center"/>
              <w:rPr>
                <w:rFonts w:hint="eastAsia" w:ascii="Times New Roman" w:hAnsi="Times New Roman" w:eastAsia="仿宋" w:cs="宋体"/>
                <w:snapToGrid w:val="0"/>
                <w:color w:val="000000"/>
                <w:spacing w:val="-2"/>
                <w:sz w:val="20"/>
                <w:szCs w:val="20"/>
                <w:lang w:val="en-US" w:eastAsia="zh-CN" w:bidi="ar-SA"/>
              </w:rPr>
            </w:pPr>
          </w:p>
        </w:tc>
        <w:tc>
          <w:tcPr>
            <w:tcW w:w="1843" w:type="dxa"/>
            <w:gridSpan w:val="2"/>
            <w:vAlign w:val="center"/>
          </w:tcPr>
          <w:p w14:paraId="79470C48">
            <w:pPr>
              <w:pStyle w:val="9"/>
              <w:jc w:val="center"/>
              <w:rPr>
                <w:rFonts w:hint="eastAsia" w:ascii="Times New Roman" w:hAnsi="Times New Roman" w:eastAsia="仿宋" w:cs="宋体"/>
                <w:snapToGrid w:val="0"/>
                <w:color w:val="000000"/>
                <w:spacing w:val="-2"/>
                <w:sz w:val="20"/>
                <w:szCs w:val="20"/>
                <w:lang w:val="en-US" w:eastAsia="zh-CN" w:bidi="ar-SA"/>
              </w:rPr>
            </w:pPr>
          </w:p>
        </w:tc>
      </w:tr>
      <w:tr w14:paraId="06ACD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331" w:type="dxa"/>
          </w:tcPr>
          <w:p w14:paraId="27A27727">
            <w:pPr>
              <w:spacing w:before="84" w:line="199" w:lineRule="auto"/>
              <w:ind w:left="1484"/>
              <w:rPr>
                <w:rFonts w:ascii="宋体" w:hAnsi="宋体" w:eastAsia="宋体" w:cs="宋体"/>
                <w:sz w:val="20"/>
                <w:szCs w:val="20"/>
              </w:rPr>
            </w:pPr>
            <w:r>
              <w:rPr>
                <w:rFonts w:ascii="宋体" w:hAnsi="宋体" w:eastAsia="宋体" w:cs="宋体"/>
                <w:sz w:val="20"/>
                <w:szCs w:val="20"/>
              </w:rPr>
              <w:t>·</w:t>
            </w:r>
          </w:p>
        </w:tc>
        <w:tc>
          <w:tcPr>
            <w:tcW w:w="2018" w:type="dxa"/>
            <w:gridSpan w:val="2"/>
            <w:vAlign w:val="center"/>
          </w:tcPr>
          <w:p w14:paraId="381E7E3A">
            <w:pPr>
              <w:pStyle w:val="9"/>
              <w:jc w:val="center"/>
              <w:rPr>
                <w:rFonts w:hint="eastAsia" w:ascii="Times New Roman" w:hAnsi="Times New Roman" w:eastAsia="仿宋" w:cs="宋体"/>
                <w:snapToGrid w:val="0"/>
                <w:color w:val="000000"/>
                <w:spacing w:val="-2"/>
                <w:sz w:val="20"/>
                <w:szCs w:val="20"/>
                <w:lang w:val="en-US" w:eastAsia="en-US" w:bidi="ar-SA"/>
              </w:rPr>
            </w:pPr>
          </w:p>
        </w:tc>
        <w:tc>
          <w:tcPr>
            <w:tcW w:w="2197" w:type="dxa"/>
            <w:gridSpan w:val="2"/>
            <w:vAlign w:val="center"/>
          </w:tcPr>
          <w:p w14:paraId="66102930">
            <w:pPr>
              <w:pStyle w:val="9"/>
              <w:jc w:val="center"/>
              <w:rPr>
                <w:rFonts w:hint="eastAsia" w:ascii="Times New Roman" w:hAnsi="Times New Roman" w:eastAsia="仿宋" w:cs="宋体"/>
                <w:snapToGrid w:val="0"/>
                <w:color w:val="000000"/>
                <w:spacing w:val="-2"/>
                <w:sz w:val="20"/>
                <w:szCs w:val="20"/>
                <w:lang w:val="en-US" w:eastAsia="en-US" w:bidi="ar-SA"/>
              </w:rPr>
            </w:pPr>
          </w:p>
        </w:tc>
        <w:tc>
          <w:tcPr>
            <w:tcW w:w="1843" w:type="dxa"/>
            <w:gridSpan w:val="2"/>
            <w:vAlign w:val="center"/>
          </w:tcPr>
          <w:p w14:paraId="179193AD">
            <w:pPr>
              <w:pStyle w:val="9"/>
              <w:jc w:val="center"/>
              <w:rPr>
                <w:rFonts w:hint="eastAsia" w:ascii="Times New Roman" w:hAnsi="Times New Roman" w:eastAsia="仿宋" w:cs="宋体"/>
                <w:snapToGrid w:val="0"/>
                <w:color w:val="000000"/>
                <w:spacing w:val="-2"/>
                <w:sz w:val="20"/>
                <w:szCs w:val="20"/>
                <w:lang w:val="en-US" w:eastAsia="en-US" w:bidi="ar-SA"/>
              </w:rPr>
            </w:pPr>
          </w:p>
        </w:tc>
      </w:tr>
      <w:tr w14:paraId="7A2C3D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4AF2EEF1">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2018" w:type="dxa"/>
            <w:gridSpan w:val="2"/>
            <w:shd w:val="clear" w:color="auto" w:fill="auto"/>
            <w:vAlign w:val="center"/>
          </w:tcPr>
          <w:p w14:paraId="04450C07">
            <w:pPr>
              <w:widowControl/>
              <w:jc w:val="center"/>
              <w:rPr>
                <w:rFonts w:hint="eastAsia" w:ascii="Times New Roman" w:hAnsi="Times New Roman" w:eastAsia="仿宋" w:cs="Times New Roman"/>
                <w:snapToGrid w:val="0"/>
                <w:color w:val="000000"/>
                <w:sz w:val="20"/>
                <w:szCs w:val="20"/>
                <w:lang w:val="en-US" w:eastAsia="en-US" w:bidi="ar-SA"/>
              </w:rPr>
            </w:pPr>
            <w:r>
              <w:rPr>
                <w:rFonts w:hint="eastAsia" w:ascii="Times New Roman" w:hAnsi="Times New Roman" w:eastAsia="仿宋" w:cs="Times New Roman"/>
                <w:snapToGrid w:val="0"/>
                <w:color w:val="000000"/>
                <w:sz w:val="20"/>
                <w:szCs w:val="20"/>
                <w:lang w:val="en-US" w:eastAsia="zh-CN" w:bidi="ar-SA"/>
              </w:rPr>
              <w:t>39.53</w:t>
            </w:r>
          </w:p>
        </w:tc>
        <w:tc>
          <w:tcPr>
            <w:tcW w:w="2197" w:type="dxa"/>
            <w:gridSpan w:val="2"/>
            <w:vAlign w:val="center"/>
          </w:tcPr>
          <w:p w14:paraId="5F13579F">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en-US" w:bidi="ar-SA"/>
              </w:rPr>
              <w:t>25.48</w:t>
            </w:r>
          </w:p>
        </w:tc>
        <w:tc>
          <w:tcPr>
            <w:tcW w:w="1843" w:type="dxa"/>
            <w:gridSpan w:val="2"/>
            <w:vAlign w:val="center"/>
          </w:tcPr>
          <w:p w14:paraId="769FD8CD">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en-US" w:bidi="ar-SA"/>
              </w:rPr>
              <w:t>28.8</w:t>
            </w:r>
            <w:r>
              <w:rPr>
                <w:rFonts w:hint="eastAsia" w:ascii="Times New Roman" w:hAnsi="Times New Roman" w:eastAsia="仿宋" w:cs="宋体"/>
                <w:snapToGrid w:val="0"/>
                <w:color w:val="000000"/>
                <w:spacing w:val="-2"/>
                <w:sz w:val="20"/>
                <w:szCs w:val="20"/>
                <w:lang w:val="en-US" w:eastAsia="zh-CN" w:bidi="ar-SA"/>
              </w:rPr>
              <w:t>0</w:t>
            </w:r>
          </w:p>
        </w:tc>
      </w:tr>
      <w:tr w14:paraId="47CEA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74218B09">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shd w:val="clear" w:color="auto" w:fill="auto"/>
            <w:vAlign w:val="center"/>
          </w:tcPr>
          <w:p w14:paraId="7538C785">
            <w:pPr>
              <w:widowControl/>
              <w:jc w:val="center"/>
              <w:rPr>
                <w:rFonts w:hint="eastAsia" w:ascii="Times New Roman" w:hAnsi="Times New Roman" w:eastAsia="仿宋" w:cs="Times New Roman"/>
                <w:snapToGrid w:val="0"/>
                <w:color w:val="000000"/>
                <w:sz w:val="20"/>
                <w:szCs w:val="20"/>
                <w:lang w:val="en-US" w:eastAsia="en-US" w:bidi="ar-SA"/>
              </w:rPr>
            </w:pPr>
            <w:r>
              <w:rPr>
                <w:rFonts w:hint="eastAsia" w:ascii="Times New Roman" w:hAnsi="Times New Roman" w:eastAsia="仿宋" w:cs="Times New Roman"/>
                <w:snapToGrid w:val="0"/>
                <w:color w:val="000000"/>
                <w:sz w:val="20"/>
                <w:szCs w:val="20"/>
                <w:lang w:val="en-US" w:eastAsia="zh-CN" w:bidi="ar-SA"/>
              </w:rPr>
              <w:t>1.00</w:t>
            </w:r>
          </w:p>
        </w:tc>
        <w:tc>
          <w:tcPr>
            <w:tcW w:w="2197" w:type="dxa"/>
            <w:gridSpan w:val="2"/>
            <w:vAlign w:val="center"/>
          </w:tcPr>
          <w:p w14:paraId="5085D3EB">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2.50</w:t>
            </w:r>
          </w:p>
        </w:tc>
        <w:tc>
          <w:tcPr>
            <w:tcW w:w="1843" w:type="dxa"/>
            <w:gridSpan w:val="2"/>
            <w:vAlign w:val="center"/>
          </w:tcPr>
          <w:p w14:paraId="7D7D716E">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0.17</w:t>
            </w:r>
          </w:p>
        </w:tc>
      </w:tr>
      <w:tr w14:paraId="7C1F4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7887C95">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shd w:val="clear" w:color="auto" w:fill="auto"/>
            <w:vAlign w:val="center"/>
          </w:tcPr>
          <w:p w14:paraId="4F1764CF">
            <w:pPr>
              <w:widowControl/>
              <w:jc w:val="center"/>
              <w:rPr>
                <w:rFonts w:hint="eastAsia" w:ascii="Times New Roman" w:hAnsi="Times New Roman" w:eastAsia="仿宋" w:cs="Times New Roman"/>
                <w:snapToGrid w:val="0"/>
                <w:color w:val="000000"/>
                <w:sz w:val="20"/>
                <w:szCs w:val="20"/>
                <w:lang w:val="en-US" w:eastAsia="en-US" w:bidi="ar-SA"/>
              </w:rPr>
            </w:pPr>
            <w:r>
              <w:rPr>
                <w:rFonts w:hint="eastAsia" w:ascii="Times New Roman" w:hAnsi="Times New Roman" w:eastAsia="仿宋" w:cs="Times New Roman"/>
                <w:snapToGrid w:val="0"/>
                <w:color w:val="000000"/>
                <w:sz w:val="20"/>
                <w:szCs w:val="20"/>
                <w:lang w:val="en-US" w:eastAsia="zh-CN" w:bidi="ar-SA"/>
              </w:rPr>
              <w:t>0.98</w:t>
            </w:r>
          </w:p>
        </w:tc>
        <w:tc>
          <w:tcPr>
            <w:tcW w:w="2197" w:type="dxa"/>
            <w:gridSpan w:val="2"/>
            <w:vAlign w:val="center"/>
          </w:tcPr>
          <w:p w14:paraId="4F7506F3">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4.30</w:t>
            </w:r>
          </w:p>
        </w:tc>
        <w:tc>
          <w:tcPr>
            <w:tcW w:w="1843" w:type="dxa"/>
            <w:gridSpan w:val="2"/>
            <w:vAlign w:val="center"/>
          </w:tcPr>
          <w:p w14:paraId="7E3CCC89">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1.42</w:t>
            </w:r>
          </w:p>
        </w:tc>
      </w:tr>
      <w:tr w14:paraId="7CA05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331" w:type="dxa"/>
          </w:tcPr>
          <w:p w14:paraId="4E8394FE">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shd w:val="clear" w:color="auto" w:fill="auto"/>
            <w:vAlign w:val="center"/>
          </w:tcPr>
          <w:p w14:paraId="2BC586ED">
            <w:pPr>
              <w:widowControl/>
              <w:jc w:val="center"/>
              <w:rPr>
                <w:rFonts w:hint="eastAsia" w:ascii="Times New Roman" w:hAnsi="Times New Roman" w:eastAsia="仿宋" w:cs="Times New Roman"/>
                <w:snapToGrid w:val="0"/>
                <w:color w:val="000000"/>
                <w:sz w:val="20"/>
                <w:szCs w:val="20"/>
                <w:lang w:val="en-US" w:eastAsia="en-US" w:bidi="ar-SA"/>
              </w:rPr>
            </w:pPr>
            <w:r>
              <w:rPr>
                <w:rFonts w:hint="eastAsia" w:ascii="Times New Roman" w:hAnsi="Times New Roman" w:eastAsia="仿宋" w:cs="Times New Roman"/>
                <w:snapToGrid w:val="0"/>
                <w:color w:val="000000"/>
                <w:sz w:val="20"/>
                <w:szCs w:val="20"/>
                <w:lang w:val="en-US" w:eastAsia="zh-CN" w:bidi="ar-SA"/>
              </w:rPr>
              <w:t>0.00</w:t>
            </w:r>
          </w:p>
        </w:tc>
        <w:tc>
          <w:tcPr>
            <w:tcW w:w="2197" w:type="dxa"/>
            <w:gridSpan w:val="2"/>
            <w:vAlign w:val="center"/>
          </w:tcPr>
          <w:p w14:paraId="12C2B250">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0.20</w:t>
            </w:r>
          </w:p>
        </w:tc>
        <w:tc>
          <w:tcPr>
            <w:tcW w:w="1843" w:type="dxa"/>
            <w:gridSpan w:val="2"/>
            <w:vAlign w:val="center"/>
          </w:tcPr>
          <w:p w14:paraId="30B4FB85">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0.30</w:t>
            </w:r>
          </w:p>
        </w:tc>
      </w:tr>
      <w:tr w14:paraId="6EB463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D7CB3BE">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shd w:val="clear" w:color="auto" w:fill="auto"/>
            <w:vAlign w:val="center"/>
          </w:tcPr>
          <w:p w14:paraId="608955EB">
            <w:pPr>
              <w:widowControl/>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33.29</w:t>
            </w:r>
          </w:p>
        </w:tc>
        <w:tc>
          <w:tcPr>
            <w:tcW w:w="2197" w:type="dxa"/>
            <w:gridSpan w:val="2"/>
            <w:vAlign w:val="center"/>
          </w:tcPr>
          <w:p w14:paraId="421E89B0">
            <w:pPr>
              <w:pStyle w:val="9"/>
              <w:jc w:val="center"/>
              <w:rPr>
                <w:rFonts w:hint="default"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9.00</w:t>
            </w:r>
          </w:p>
        </w:tc>
        <w:tc>
          <w:tcPr>
            <w:tcW w:w="1843" w:type="dxa"/>
            <w:gridSpan w:val="2"/>
            <w:vAlign w:val="center"/>
          </w:tcPr>
          <w:p w14:paraId="644C9087">
            <w:pPr>
              <w:pStyle w:val="9"/>
              <w:jc w:val="center"/>
              <w:rPr>
                <w:rFonts w:hint="eastAsia" w:ascii="Times New Roman" w:hAnsi="Times New Roman" w:eastAsia="仿宋" w:cs="宋体"/>
                <w:snapToGrid w:val="0"/>
                <w:color w:val="000000"/>
                <w:spacing w:val="-2"/>
                <w:sz w:val="20"/>
                <w:szCs w:val="20"/>
                <w:lang w:val="en-US" w:eastAsia="en-US" w:bidi="ar-SA"/>
              </w:rPr>
            </w:pPr>
            <w:r>
              <w:rPr>
                <w:rFonts w:hint="eastAsia" w:ascii="Times New Roman" w:hAnsi="Times New Roman" w:eastAsia="仿宋" w:cs="宋体"/>
                <w:snapToGrid w:val="0"/>
                <w:color w:val="000000"/>
                <w:spacing w:val="-2"/>
                <w:sz w:val="20"/>
                <w:szCs w:val="20"/>
                <w:lang w:val="en-US" w:eastAsia="en-US" w:bidi="ar-SA"/>
              </w:rPr>
              <w:t>47.27</w:t>
            </w:r>
          </w:p>
        </w:tc>
      </w:tr>
      <w:tr w14:paraId="73909B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8802AC4">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vAlign w:val="center"/>
          </w:tcPr>
          <w:p w14:paraId="4DF90DD1">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Times New Roman"/>
                <w:sz w:val="20"/>
                <w:szCs w:val="20"/>
                <w:lang w:val="en-US" w:eastAsia="zh-CN"/>
              </w:rPr>
              <w:t>383.21</w:t>
            </w:r>
          </w:p>
        </w:tc>
        <w:tc>
          <w:tcPr>
            <w:tcW w:w="2197" w:type="dxa"/>
            <w:gridSpan w:val="2"/>
            <w:vAlign w:val="center"/>
          </w:tcPr>
          <w:p w14:paraId="31DA7037">
            <w:pPr>
              <w:pStyle w:val="9"/>
              <w:jc w:val="center"/>
              <w:rPr>
                <w:rFonts w:hint="eastAsia" w:ascii="Times New Roman" w:hAnsi="Times New Roman" w:eastAsia="仿宋" w:cs="宋体"/>
                <w:snapToGrid w:val="0"/>
                <w:color w:val="000000"/>
                <w:spacing w:val="-2"/>
                <w:sz w:val="20"/>
                <w:szCs w:val="20"/>
                <w:lang w:val="en-US" w:eastAsia="zh-CN" w:bidi="ar-SA"/>
              </w:rPr>
            </w:pPr>
          </w:p>
        </w:tc>
        <w:tc>
          <w:tcPr>
            <w:tcW w:w="1843" w:type="dxa"/>
            <w:gridSpan w:val="2"/>
            <w:vAlign w:val="center"/>
          </w:tcPr>
          <w:p w14:paraId="5E97D049">
            <w:pPr>
              <w:pStyle w:val="9"/>
              <w:jc w:val="center"/>
              <w:rPr>
                <w:rFonts w:hint="eastAsia" w:ascii="Times New Roman" w:hAnsi="Times New Roman" w:eastAsia="仿宋" w:cs="宋体"/>
                <w:snapToGrid w:val="0"/>
                <w:color w:val="000000"/>
                <w:spacing w:val="-2"/>
                <w:sz w:val="20"/>
                <w:szCs w:val="20"/>
                <w:lang w:val="en-US" w:eastAsia="zh-CN" w:bidi="ar-SA"/>
              </w:rPr>
            </w:pPr>
            <w:r>
              <w:rPr>
                <w:rFonts w:hint="eastAsia" w:ascii="Times New Roman" w:hAnsi="Times New Roman" w:eastAsia="仿宋" w:cs="宋体"/>
                <w:snapToGrid w:val="0"/>
                <w:color w:val="000000"/>
                <w:spacing w:val="-2"/>
                <w:sz w:val="20"/>
                <w:szCs w:val="20"/>
                <w:lang w:val="en-US" w:eastAsia="zh-CN" w:bidi="ar-SA"/>
              </w:rPr>
              <w:t>453.35</w:t>
            </w:r>
          </w:p>
        </w:tc>
      </w:tr>
      <w:tr w14:paraId="264DD1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tcPr>
          <w:p w14:paraId="0F430FC0">
            <w:pPr>
              <w:pStyle w:val="9"/>
              <w:spacing w:line="269" w:lineRule="auto"/>
              <w:rPr>
                <w:lang w:eastAsia="zh-CN"/>
              </w:rPr>
            </w:pPr>
          </w:p>
          <w:p w14:paraId="3F374745">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tcPr>
          <w:p w14:paraId="196A90D8">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14F96B8A">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65D8E5A2">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409AA87D">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14:paraId="30527082">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67C3EB06">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14:paraId="19CB67F9">
            <w:pPr>
              <w:spacing w:line="220" w:lineRule="auto"/>
              <w:ind w:left="179"/>
              <w:rPr>
                <w:rFonts w:ascii="宋体" w:hAnsi="宋体" w:eastAsia="宋体" w:cs="宋体"/>
                <w:sz w:val="20"/>
                <w:szCs w:val="20"/>
              </w:rPr>
            </w:pPr>
            <w:r>
              <w:rPr>
                <w:rFonts w:ascii="宋体" w:hAnsi="宋体" w:eastAsia="宋体" w:cs="宋体"/>
                <w:spacing w:val="-20"/>
                <w:sz w:val="20"/>
                <w:szCs w:val="20"/>
              </w:rPr>
              <w:t>资(万</w:t>
            </w:r>
          </w:p>
          <w:p w14:paraId="0767EE2D">
            <w:pPr>
              <w:spacing w:before="31" w:line="220" w:lineRule="auto"/>
              <w:ind w:left="328"/>
              <w:rPr>
                <w:rFonts w:ascii="宋体" w:hAnsi="宋体" w:eastAsia="宋体" w:cs="宋体"/>
                <w:sz w:val="20"/>
                <w:szCs w:val="20"/>
              </w:rPr>
            </w:pPr>
            <w:r>
              <w:rPr>
                <w:rFonts w:ascii="宋体" w:hAnsi="宋体" w:eastAsia="宋体" w:cs="宋体"/>
                <w:spacing w:val="-5"/>
                <w:sz w:val="20"/>
                <w:szCs w:val="20"/>
              </w:rPr>
              <w:t>元)</w:t>
            </w:r>
          </w:p>
        </w:tc>
        <w:tc>
          <w:tcPr>
            <w:tcW w:w="874" w:type="dxa"/>
          </w:tcPr>
          <w:p w14:paraId="79EA3107">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14:paraId="7BB728D5">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14:paraId="6BD6D519">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14:paraId="747FDF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tcPr>
          <w:p w14:paraId="1C819978">
            <w:pPr>
              <w:pStyle w:val="9"/>
            </w:pPr>
          </w:p>
        </w:tc>
        <w:tc>
          <w:tcPr>
            <w:tcW w:w="1169" w:type="dxa"/>
          </w:tcPr>
          <w:p w14:paraId="3AF61B00">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c>
          <w:tcPr>
            <w:tcW w:w="849" w:type="dxa"/>
          </w:tcPr>
          <w:p w14:paraId="622FE38B">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c>
          <w:tcPr>
            <w:tcW w:w="1109" w:type="dxa"/>
          </w:tcPr>
          <w:p w14:paraId="34384586">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c>
          <w:tcPr>
            <w:tcW w:w="1088" w:type="dxa"/>
          </w:tcPr>
          <w:p w14:paraId="7B270C63">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c>
          <w:tcPr>
            <w:tcW w:w="969" w:type="dxa"/>
          </w:tcPr>
          <w:p w14:paraId="31130EA2">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c>
          <w:tcPr>
            <w:tcW w:w="874" w:type="dxa"/>
          </w:tcPr>
          <w:p w14:paraId="52B9DD21">
            <w:pPr>
              <w:pStyle w:val="9"/>
              <w:jc w:val="center"/>
              <w:rPr>
                <w:rFonts w:hint="eastAsia" w:ascii="Times New Roman" w:hAnsi="Times New Roman" w:eastAsia="仿宋" w:cs="Times New Roman"/>
                <w:snapToGrid w:val="0"/>
                <w:color w:val="000000"/>
                <w:sz w:val="20"/>
                <w:szCs w:val="20"/>
                <w:lang w:val="en-US" w:eastAsia="zh-CN" w:bidi="ar-SA"/>
              </w:rPr>
            </w:pPr>
            <w:r>
              <w:rPr>
                <w:rFonts w:hint="eastAsia" w:ascii="Times New Roman" w:hAnsi="Times New Roman" w:eastAsia="仿宋" w:cs="Times New Roman"/>
                <w:snapToGrid w:val="0"/>
                <w:color w:val="000000"/>
                <w:sz w:val="20"/>
                <w:szCs w:val="20"/>
                <w:lang w:val="en-US" w:eastAsia="zh-CN" w:bidi="ar-SA"/>
              </w:rPr>
              <w:t>0</w:t>
            </w:r>
          </w:p>
        </w:tc>
      </w:tr>
      <w:tr w14:paraId="542525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331" w:type="dxa"/>
          </w:tcPr>
          <w:p w14:paraId="30D82BEC">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tcPr>
          <w:p w14:paraId="6F2EB643">
            <w:pPr>
              <w:pStyle w:val="9"/>
            </w:pPr>
            <w:r>
              <w:rPr>
                <w:rFonts w:hint="eastAsia" w:ascii="宋体" w:hAnsi="宋体" w:eastAsia="宋体" w:cs="宋体"/>
                <w:snapToGrid w:val="0"/>
                <w:color w:val="000000"/>
                <w:spacing w:val="1"/>
                <w:sz w:val="20"/>
                <w:szCs w:val="20"/>
                <w:lang w:val="en-US" w:eastAsia="en-US" w:bidi="ar-SA"/>
              </w:rPr>
              <w:t>严格执行</w:t>
            </w:r>
            <w:r>
              <w:rPr>
                <w:rFonts w:hint="eastAsia" w:ascii="宋体" w:hAnsi="宋体" w:eastAsia="宋体" w:cs="宋体"/>
                <w:snapToGrid w:val="0"/>
                <w:color w:val="000000"/>
                <w:spacing w:val="1"/>
                <w:sz w:val="20"/>
                <w:szCs w:val="20"/>
                <w:lang w:val="en-US" w:eastAsia="zh-CN" w:bidi="ar-SA"/>
              </w:rPr>
              <w:t>财务</w:t>
            </w:r>
            <w:r>
              <w:rPr>
                <w:rFonts w:hint="eastAsia" w:ascii="宋体" w:hAnsi="宋体" w:eastAsia="宋体" w:cs="宋体"/>
                <w:snapToGrid w:val="0"/>
                <w:color w:val="000000"/>
                <w:spacing w:val="1"/>
                <w:sz w:val="20"/>
                <w:szCs w:val="20"/>
                <w:lang w:val="en-US" w:eastAsia="en-US" w:bidi="ar-SA"/>
              </w:rPr>
              <w:t>管理制度，严控办公费、差旅费、“三公”经费等支出</w:t>
            </w:r>
            <w:r>
              <w:rPr>
                <w:rFonts w:hint="eastAsia" w:ascii="宋体" w:hAnsi="宋体" w:eastAsia="宋体" w:cs="宋体"/>
                <w:snapToGrid w:val="0"/>
                <w:color w:val="000000"/>
                <w:spacing w:val="1"/>
                <w:sz w:val="20"/>
                <w:szCs w:val="20"/>
                <w:lang w:val="en-US" w:eastAsia="zh-CN" w:bidi="ar-SA"/>
              </w:rPr>
              <w:t>。</w:t>
            </w:r>
            <w:r>
              <w:rPr>
                <w:rFonts w:hint="eastAsia"/>
              </w:rPr>
              <w:t>　</w:t>
            </w:r>
          </w:p>
        </w:tc>
      </w:tr>
    </w:tbl>
    <w:p w14:paraId="074B21EB">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1D1B4CC2">
      <w:pPr>
        <w:pStyle w:val="2"/>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尹艺云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2024.9.30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18674552683</w:t>
      </w:r>
    </w:p>
    <w:p w14:paraId="6B36ACE5">
      <w:pPr>
        <w:spacing w:line="242" w:lineRule="auto"/>
        <w:rPr>
          <w:lang w:eastAsia="zh-CN"/>
        </w:rPr>
      </w:pPr>
    </w:p>
    <w:p w14:paraId="0791D8FE">
      <w:pPr>
        <w:pStyle w:val="2"/>
        <w:spacing w:before="100" w:line="222" w:lineRule="auto"/>
        <w:ind w:left="414"/>
        <w:rPr>
          <w:spacing w:val="15"/>
          <w:sz w:val="24"/>
          <w:szCs w:val="24"/>
          <w:lang w:eastAsia="zh-CN"/>
        </w:rPr>
      </w:pPr>
    </w:p>
    <w:p w14:paraId="283ECF13">
      <w:pPr>
        <w:pStyle w:val="2"/>
        <w:spacing w:before="100" w:line="222" w:lineRule="auto"/>
        <w:ind w:left="414"/>
        <w:rPr>
          <w:spacing w:val="15"/>
          <w:sz w:val="24"/>
          <w:szCs w:val="24"/>
          <w:lang w:eastAsia="zh-CN"/>
        </w:rPr>
      </w:pPr>
    </w:p>
    <w:p w14:paraId="0288C3BD">
      <w:pPr>
        <w:pStyle w:val="2"/>
        <w:spacing w:before="100" w:line="222" w:lineRule="auto"/>
        <w:ind w:left="414"/>
        <w:rPr>
          <w:sz w:val="24"/>
          <w:szCs w:val="24"/>
          <w:lang w:eastAsia="zh-CN"/>
        </w:rPr>
      </w:pPr>
      <w:r>
        <w:rPr>
          <w:spacing w:val="15"/>
          <w:sz w:val="24"/>
          <w:szCs w:val="24"/>
          <w:lang w:eastAsia="zh-CN"/>
        </w:rPr>
        <w:t>附件1-2</w:t>
      </w:r>
      <w:bookmarkStart w:id="0" w:name="_GoBack"/>
      <w:bookmarkEnd w:id="0"/>
    </w:p>
    <w:p w14:paraId="495B4F98">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8"/>
        <w:tblW w:w="92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169"/>
        <w:gridCol w:w="1109"/>
        <w:gridCol w:w="1039"/>
        <w:gridCol w:w="1288"/>
        <w:gridCol w:w="1129"/>
        <w:gridCol w:w="699"/>
        <w:gridCol w:w="449"/>
        <w:gridCol w:w="1194"/>
      </w:tblGrid>
      <w:tr w14:paraId="137CC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144" w:type="dxa"/>
          </w:tcPr>
          <w:p w14:paraId="28CE310B">
            <w:pPr>
              <w:spacing w:before="23" w:line="208" w:lineRule="auto"/>
              <w:ind w:left="364" w:right="178" w:hanging="200"/>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5"/>
                <w:sz w:val="20"/>
                <w:szCs w:val="20"/>
              </w:rPr>
              <w:t>名称</w:t>
            </w:r>
          </w:p>
        </w:tc>
        <w:tc>
          <w:tcPr>
            <w:tcW w:w="8076" w:type="dxa"/>
            <w:gridSpan w:val="8"/>
          </w:tcPr>
          <w:p w14:paraId="6C50187A">
            <w:pPr>
              <w:pStyle w:val="9"/>
            </w:pPr>
            <w:r>
              <w:rPr>
                <w:rFonts w:hint="eastAsia"/>
              </w:rPr>
              <w:t>怀化市鹤城区畜牧水产事务中心</w:t>
            </w:r>
          </w:p>
        </w:tc>
      </w:tr>
      <w:tr w14:paraId="699F6D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vMerge w:val="restart"/>
            <w:tcBorders>
              <w:bottom w:val="nil"/>
            </w:tcBorders>
          </w:tcPr>
          <w:p w14:paraId="250D9431">
            <w:pPr>
              <w:pStyle w:val="9"/>
              <w:spacing w:line="244" w:lineRule="auto"/>
            </w:pPr>
          </w:p>
          <w:p w14:paraId="4C94DBB8">
            <w:pPr>
              <w:pStyle w:val="9"/>
              <w:spacing w:line="244" w:lineRule="auto"/>
            </w:pPr>
          </w:p>
          <w:p w14:paraId="4C22F7C5">
            <w:pPr>
              <w:pStyle w:val="9"/>
              <w:spacing w:line="245" w:lineRule="auto"/>
            </w:pPr>
          </w:p>
          <w:p w14:paraId="62EA80B7">
            <w:pPr>
              <w:pStyle w:val="9"/>
              <w:spacing w:line="245" w:lineRule="auto"/>
            </w:pPr>
          </w:p>
          <w:p w14:paraId="1276F76F">
            <w:pPr>
              <w:spacing w:before="65" w:line="221" w:lineRule="auto"/>
              <w:ind w:left="264" w:right="225"/>
              <w:jc w:val="both"/>
              <w:rPr>
                <w:rFonts w:ascii="宋体" w:hAnsi="宋体" w:eastAsia="宋体" w:cs="宋体"/>
                <w:sz w:val="20"/>
                <w:szCs w:val="20"/>
              </w:rPr>
            </w:pPr>
            <w:r>
              <w:rPr>
                <w:rFonts w:ascii="宋体" w:hAnsi="宋体" w:eastAsia="宋体" w:cs="宋体"/>
                <w:spacing w:val="-3"/>
                <w:sz w:val="20"/>
                <w:szCs w:val="20"/>
              </w:rPr>
              <w:t>年度预</w:t>
            </w:r>
            <w:r>
              <w:rPr>
                <w:rFonts w:ascii="宋体" w:hAnsi="宋体" w:eastAsia="宋体" w:cs="宋体"/>
                <w:spacing w:val="-4"/>
                <w:sz w:val="20"/>
                <w:szCs w:val="20"/>
              </w:rPr>
              <w:t>算申请</w:t>
            </w:r>
            <w:r>
              <w:rPr>
                <w:rFonts w:ascii="宋体" w:hAnsi="宋体" w:eastAsia="宋体" w:cs="宋体"/>
                <w:spacing w:val="10"/>
                <w:sz w:val="20"/>
                <w:szCs w:val="20"/>
              </w:rPr>
              <w:t>(万元)</w:t>
            </w:r>
          </w:p>
        </w:tc>
        <w:tc>
          <w:tcPr>
            <w:tcW w:w="2278" w:type="dxa"/>
            <w:gridSpan w:val="2"/>
          </w:tcPr>
          <w:p w14:paraId="4508E872">
            <w:pPr>
              <w:pStyle w:val="9"/>
            </w:pPr>
          </w:p>
        </w:tc>
        <w:tc>
          <w:tcPr>
            <w:tcW w:w="1039" w:type="dxa"/>
          </w:tcPr>
          <w:p w14:paraId="5B84E579">
            <w:pPr>
              <w:spacing w:before="139" w:line="225" w:lineRule="auto"/>
              <w:ind w:left="212" w:right="22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88" w:type="dxa"/>
          </w:tcPr>
          <w:p w14:paraId="2D636BC1">
            <w:pPr>
              <w:spacing w:before="269" w:line="219" w:lineRule="auto"/>
              <w:ind w:left="133"/>
              <w:rPr>
                <w:rFonts w:ascii="宋体" w:hAnsi="宋体" w:eastAsia="宋体" w:cs="宋体"/>
                <w:sz w:val="20"/>
                <w:szCs w:val="20"/>
              </w:rPr>
            </w:pPr>
            <w:r>
              <w:rPr>
                <w:rFonts w:ascii="宋体" w:hAnsi="宋体" w:eastAsia="宋体" w:cs="宋体"/>
                <w:spacing w:val="-2"/>
                <w:sz w:val="20"/>
                <w:szCs w:val="20"/>
              </w:rPr>
              <w:t>全年预算数</w:t>
            </w:r>
          </w:p>
        </w:tc>
        <w:tc>
          <w:tcPr>
            <w:tcW w:w="1129" w:type="dxa"/>
          </w:tcPr>
          <w:p w14:paraId="2BF75239">
            <w:pPr>
              <w:spacing w:before="139" w:line="220" w:lineRule="auto"/>
              <w:ind w:left="255" w:right="270" w:firstLine="99"/>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699" w:type="dxa"/>
          </w:tcPr>
          <w:p w14:paraId="560746A7">
            <w:pPr>
              <w:spacing w:before="269"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686D0C28">
            <w:pPr>
              <w:spacing w:before="139" w:line="200" w:lineRule="auto"/>
              <w:ind w:left="50"/>
              <w:rPr>
                <w:rFonts w:ascii="宋体" w:hAnsi="宋体" w:eastAsia="宋体" w:cs="宋体"/>
                <w:sz w:val="20"/>
                <w:szCs w:val="20"/>
              </w:rPr>
            </w:pPr>
            <w:r>
              <w:rPr>
                <w:rFonts w:ascii="宋体" w:hAnsi="宋体" w:eastAsia="宋体" w:cs="宋体"/>
                <w:sz w:val="20"/>
                <w:szCs w:val="20"/>
              </w:rPr>
              <w:t>执行率</w:t>
            </w:r>
          </w:p>
        </w:tc>
        <w:tc>
          <w:tcPr>
            <w:tcW w:w="1194" w:type="dxa"/>
          </w:tcPr>
          <w:p w14:paraId="7722EB5B">
            <w:pPr>
              <w:spacing w:before="269" w:line="219" w:lineRule="auto"/>
              <w:ind w:left="388"/>
              <w:rPr>
                <w:rFonts w:ascii="宋体" w:hAnsi="宋体" w:eastAsia="宋体" w:cs="宋体"/>
                <w:sz w:val="20"/>
                <w:szCs w:val="20"/>
              </w:rPr>
            </w:pPr>
            <w:r>
              <w:rPr>
                <w:rFonts w:ascii="宋体" w:hAnsi="宋体" w:eastAsia="宋体" w:cs="宋体"/>
                <w:spacing w:val="-3"/>
                <w:sz w:val="20"/>
                <w:szCs w:val="20"/>
              </w:rPr>
              <w:t>得分</w:t>
            </w:r>
          </w:p>
        </w:tc>
      </w:tr>
      <w:tr w14:paraId="4FB13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4" w:type="dxa"/>
            <w:vMerge w:val="continue"/>
            <w:tcBorders>
              <w:top w:val="nil"/>
              <w:bottom w:val="nil"/>
            </w:tcBorders>
          </w:tcPr>
          <w:p w14:paraId="1B858BE0">
            <w:pPr>
              <w:pStyle w:val="9"/>
            </w:pPr>
          </w:p>
        </w:tc>
        <w:tc>
          <w:tcPr>
            <w:tcW w:w="2278" w:type="dxa"/>
            <w:gridSpan w:val="2"/>
          </w:tcPr>
          <w:p w14:paraId="69C6B651">
            <w:pPr>
              <w:spacing w:before="70" w:line="219" w:lineRule="auto"/>
              <w:ind w:left="550"/>
              <w:rPr>
                <w:rFonts w:ascii="宋体" w:hAnsi="宋体" w:eastAsia="宋体" w:cs="宋体"/>
                <w:sz w:val="20"/>
                <w:szCs w:val="20"/>
              </w:rPr>
            </w:pPr>
            <w:r>
              <w:rPr>
                <w:rFonts w:ascii="宋体" w:hAnsi="宋体" w:eastAsia="宋体" w:cs="宋体"/>
                <w:spacing w:val="-2"/>
                <w:sz w:val="20"/>
                <w:szCs w:val="20"/>
              </w:rPr>
              <w:t>年度资金总额</w:t>
            </w:r>
          </w:p>
        </w:tc>
        <w:tc>
          <w:tcPr>
            <w:tcW w:w="1039" w:type="dxa"/>
            <w:vAlign w:val="center"/>
          </w:tcPr>
          <w:p w14:paraId="4314FA1C">
            <w:pPr>
              <w:pStyle w:val="9"/>
              <w:jc w:val="center"/>
              <w:rPr>
                <w:rFonts w:ascii="宋体" w:hAnsi="宋体" w:eastAsia="宋体" w:cs="宋体"/>
                <w:snapToGrid w:val="0"/>
                <w:color w:val="000000"/>
                <w:spacing w:val="-6"/>
                <w:sz w:val="20"/>
                <w:szCs w:val="20"/>
                <w:lang w:val="en-US" w:eastAsia="en-US" w:bidi="ar-SA"/>
              </w:rPr>
            </w:pPr>
            <w:r>
              <w:rPr>
                <w:rFonts w:hint="eastAsia" w:ascii="宋体" w:hAnsi="宋体" w:eastAsia="宋体" w:cs="宋体"/>
                <w:snapToGrid w:val="0"/>
                <w:color w:val="000000"/>
                <w:spacing w:val="-6"/>
                <w:sz w:val="20"/>
                <w:szCs w:val="20"/>
                <w:lang w:val="en-US" w:eastAsia="en-US" w:bidi="ar-SA"/>
              </w:rPr>
              <w:t>520.26</w:t>
            </w:r>
          </w:p>
        </w:tc>
        <w:tc>
          <w:tcPr>
            <w:tcW w:w="1288" w:type="dxa"/>
            <w:vAlign w:val="center"/>
          </w:tcPr>
          <w:p w14:paraId="227F35DF">
            <w:pPr>
              <w:pStyle w:val="9"/>
              <w:jc w:val="center"/>
              <w:rPr>
                <w:rFonts w:ascii="宋体" w:hAnsi="宋体" w:eastAsia="宋体" w:cs="宋体"/>
                <w:snapToGrid w:val="0"/>
                <w:color w:val="000000"/>
                <w:spacing w:val="-6"/>
                <w:sz w:val="20"/>
                <w:szCs w:val="20"/>
                <w:lang w:val="en-US" w:eastAsia="en-US" w:bidi="ar-SA"/>
              </w:rPr>
            </w:pPr>
            <w:r>
              <w:rPr>
                <w:rFonts w:hint="eastAsia" w:ascii="宋体" w:hAnsi="宋体" w:eastAsia="宋体" w:cs="宋体"/>
                <w:snapToGrid w:val="0"/>
                <w:color w:val="000000"/>
                <w:spacing w:val="-6"/>
                <w:sz w:val="20"/>
                <w:szCs w:val="20"/>
                <w:lang w:val="en-US" w:eastAsia="en-US" w:bidi="ar-SA"/>
              </w:rPr>
              <w:t>659.12</w:t>
            </w:r>
          </w:p>
        </w:tc>
        <w:tc>
          <w:tcPr>
            <w:tcW w:w="1129" w:type="dxa"/>
            <w:vAlign w:val="center"/>
          </w:tcPr>
          <w:p w14:paraId="1364AFDC">
            <w:pPr>
              <w:pStyle w:val="9"/>
              <w:jc w:val="center"/>
              <w:rPr>
                <w:rFonts w:ascii="宋体" w:hAnsi="宋体" w:eastAsia="宋体" w:cs="宋体"/>
                <w:snapToGrid w:val="0"/>
                <w:color w:val="000000"/>
                <w:spacing w:val="-6"/>
                <w:sz w:val="20"/>
                <w:szCs w:val="20"/>
                <w:lang w:val="en-US" w:eastAsia="en-US" w:bidi="ar-SA"/>
              </w:rPr>
            </w:pPr>
            <w:r>
              <w:rPr>
                <w:rFonts w:hint="eastAsia" w:ascii="宋体" w:hAnsi="宋体" w:eastAsia="宋体" w:cs="宋体"/>
                <w:snapToGrid w:val="0"/>
                <w:color w:val="000000"/>
                <w:spacing w:val="-6"/>
                <w:sz w:val="20"/>
                <w:szCs w:val="20"/>
                <w:lang w:val="en-US" w:eastAsia="en-US" w:bidi="ar-SA"/>
              </w:rPr>
              <w:t>659.12</w:t>
            </w:r>
          </w:p>
        </w:tc>
        <w:tc>
          <w:tcPr>
            <w:tcW w:w="699" w:type="dxa"/>
            <w:vAlign w:val="center"/>
          </w:tcPr>
          <w:p w14:paraId="21307FE5">
            <w:pPr>
              <w:spacing w:before="120" w:line="184" w:lineRule="auto"/>
              <w:jc w:val="center"/>
              <w:rPr>
                <w:rFonts w:hint="default" w:ascii="宋体" w:hAnsi="宋体" w:eastAsia="宋体" w:cs="宋体"/>
                <w:snapToGrid w:val="0"/>
                <w:color w:val="000000"/>
                <w:spacing w:val="-6"/>
                <w:sz w:val="20"/>
                <w:szCs w:val="20"/>
                <w:lang w:val="en-US" w:eastAsia="zh-CN" w:bidi="ar-SA"/>
              </w:rPr>
            </w:pPr>
            <w:r>
              <w:rPr>
                <w:rFonts w:hint="eastAsia" w:ascii="宋体" w:hAnsi="宋体" w:eastAsia="宋体" w:cs="宋体"/>
                <w:snapToGrid w:val="0"/>
                <w:color w:val="000000"/>
                <w:spacing w:val="-6"/>
                <w:sz w:val="20"/>
                <w:szCs w:val="20"/>
                <w:lang w:val="en-US" w:eastAsia="zh-CN" w:bidi="ar-SA"/>
              </w:rPr>
              <w:t>10</w:t>
            </w:r>
          </w:p>
        </w:tc>
        <w:tc>
          <w:tcPr>
            <w:tcW w:w="449" w:type="dxa"/>
            <w:vAlign w:val="center"/>
          </w:tcPr>
          <w:p w14:paraId="6F3D297D">
            <w:pPr>
              <w:pStyle w:val="9"/>
              <w:jc w:val="center"/>
              <w:rPr>
                <w:rFonts w:hint="default" w:ascii="宋体" w:hAnsi="宋体" w:eastAsia="宋体" w:cs="宋体"/>
                <w:snapToGrid w:val="0"/>
                <w:color w:val="000000"/>
                <w:spacing w:val="-6"/>
                <w:sz w:val="20"/>
                <w:szCs w:val="20"/>
                <w:lang w:val="en-US" w:eastAsia="zh-CN" w:bidi="ar-SA"/>
              </w:rPr>
            </w:pPr>
            <w:r>
              <w:rPr>
                <w:rFonts w:hint="eastAsia" w:ascii="宋体" w:hAnsi="宋体" w:eastAsia="宋体" w:cs="宋体"/>
                <w:snapToGrid w:val="0"/>
                <w:color w:val="000000"/>
                <w:spacing w:val="-6"/>
                <w:sz w:val="20"/>
                <w:szCs w:val="20"/>
                <w:lang w:val="en-US" w:eastAsia="zh-CN" w:bidi="ar-SA"/>
              </w:rPr>
              <w:t>100%</w:t>
            </w:r>
          </w:p>
        </w:tc>
        <w:tc>
          <w:tcPr>
            <w:tcW w:w="1194" w:type="dxa"/>
            <w:vAlign w:val="center"/>
          </w:tcPr>
          <w:p w14:paraId="1BB0DA2D">
            <w:pPr>
              <w:pStyle w:val="9"/>
              <w:jc w:val="center"/>
              <w:rPr>
                <w:rFonts w:hint="default" w:ascii="宋体" w:hAnsi="宋体" w:eastAsia="宋体" w:cs="宋体"/>
                <w:snapToGrid w:val="0"/>
                <w:color w:val="000000"/>
                <w:spacing w:val="-6"/>
                <w:sz w:val="20"/>
                <w:szCs w:val="20"/>
                <w:lang w:val="en-US" w:eastAsia="zh-CN" w:bidi="ar-SA"/>
              </w:rPr>
            </w:pPr>
            <w:r>
              <w:rPr>
                <w:rFonts w:hint="eastAsia" w:ascii="宋体" w:hAnsi="宋体" w:eastAsia="宋体" w:cs="宋体"/>
                <w:snapToGrid w:val="0"/>
                <w:color w:val="000000"/>
                <w:spacing w:val="-6"/>
                <w:sz w:val="20"/>
                <w:szCs w:val="20"/>
                <w:lang w:val="en-US" w:eastAsia="zh-CN" w:bidi="ar-SA"/>
              </w:rPr>
              <w:t>10</w:t>
            </w:r>
          </w:p>
        </w:tc>
      </w:tr>
      <w:tr w14:paraId="21C3B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cPr>
          <w:p w14:paraId="3F5B6FE4">
            <w:pPr>
              <w:pStyle w:val="9"/>
            </w:pPr>
          </w:p>
        </w:tc>
        <w:tc>
          <w:tcPr>
            <w:tcW w:w="4605" w:type="dxa"/>
            <w:gridSpan w:val="4"/>
          </w:tcPr>
          <w:p w14:paraId="5B0A352D">
            <w:pPr>
              <w:spacing w:before="80" w:line="219" w:lineRule="auto"/>
              <w:ind w:left="331"/>
              <w:rPr>
                <w:rFonts w:ascii="宋体" w:hAnsi="宋体" w:eastAsia="宋体" w:cs="宋体"/>
                <w:sz w:val="20"/>
                <w:szCs w:val="20"/>
              </w:rPr>
            </w:pPr>
            <w:r>
              <w:rPr>
                <w:rFonts w:ascii="宋体" w:hAnsi="宋体" w:eastAsia="宋体" w:cs="宋体"/>
                <w:spacing w:val="-1"/>
                <w:sz w:val="20"/>
                <w:szCs w:val="20"/>
              </w:rPr>
              <w:t>按收入性质分：</w:t>
            </w:r>
          </w:p>
        </w:tc>
        <w:tc>
          <w:tcPr>
            <w:tcW w:w="3471" w:type="dxa"/>
            <w:gridSpan w:val="4"/>
          </w:tcPr>
          <w:p w14:paraId="228D0B50">
            <w:pPr>
              <w:spacing w:before="80" w:line="219" w:lineRule="auto"/>
              <w:ind w:left="95"/>
              <w:rPr>
                <w:rFonts w:ascii="宋体" w:hAnsi="宋体" w:eastAsia="宋体" w:cs="宋体"/>
                <w:sz w:val="20"/>
                <w:szCs w:val="20"/>
              </w:rPr>
            </w:pPr>
            <w:r>
              <w:rPr>
                <w:rFonts w:ascii="宋体" w:hAnsi="宋体" w:eastAsia="宋体" w:cs="宋体"/>
                <w:sz w:val="20"/>
                <w:szCs w:val="20"/>
              </w:rPr>
              <w:t>按支出性质分：</w:t>
            </w:r>
          </w:p>
        </w:tc>
      </w:tr>
      <w:tr w14:paraId="61654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79DC675D">
            <w:pPr>
              <w:pStyle w:val="9"/>
            </w:pPr>
          </w:p>
        </w:tc>
        <w:tc>
          <w:tcPr>
            <w:tcW w:w="4605" w:type="dxa"/>
            <w:gridSpan w:val="4"/>
          </w:tcPr>
          <w:p w14:paraId="67A44E11">
            <w:pPr>
              <w:spacing w:before="70" w:line="219" w:lineRule="auto"/>
              <w:ind w:left="331"/>
              <w:rPr>
                <w:rFonts w:ascii="宋体" w:hAnsi="宋体" w:eastAsia="宋体" w:cs="宋体"/>
                <w:sz w:val="20"/>
                <w:szCs w:val="20"/>
                <w:lang w:eastAsia="zh-CN"/>
              </w:rPr>
            </w:pPr>
            <w:r>
              <w:rPr>
                <w:rFonts w:ascii="宋体" w:hAnsi="宋体" w:eastAsia="宋体" w:cs="宋体"/>
                <w:spacing w:val="-3"/>
                <w:sz w:val="20"/>
                <w:szCs w:val="20"/>
                <w:lang w:eastAsia="zh-CN"/>
              </w:rPr>
              <w:t>其中：一般公共预算：</w:t>
            </w:r>
            <w:r>
              <w:rPr>
                <w:rFonts w:hint="eastAsia" w:ascii="宋体" w:hAnsi="宋体" w:eastAsia="宋体" w:cs="宋体"/>
                <w:spacing w:val="-3"/>
                <w:sz w:val="20"/>
                <w:szCs w:val="20"/>
                <w:lang w:eastAsia="zh-CN"/>
              </w:rPr>
              <w:t>659.12</w:t>
            </w:r>
          </w:p>
        </w:tc>
        <w:tc>
          <w:tcPr>
            <w:tcW w:w="3471" w:type="dxa"/>
            <w:gridSpan w:val="4"/>
          </w:tcPr>
          <w:p w14:paraId="353CC9AC">
            <w:pPr>
              <w:spacing w:before="68" w:line="219" w:lineRule="auto"/>
              <w:ind w:left="95"/>
              <w:rPr>
                <w:rFonts w:ascii="宋体" w:hAnsi="宋体" w:eastAsia="宋体" w:cs="宋体"/>
                <w:sz w:val="20"/>
                <w:szCs w:val="20"/>
              </w:rPr>
            </w:pPr>
            <w:r>
              <w:rPr>
                <w:rFonts w:ascii="宋体" w:hAnsi="宋体" w:eastAsia="宋体" w:cs="宋体"/>
                <w:sz w:val="20"/>
                <w:szCs w:val="20"/>
              </w:rPr>
              <w:t>其中：基本支出：</w:t>
            </w:r>
            <w:r>
              <w:rPr>
                <w:rFonts w:hint="eastAsia" w:ascii="宋体" w:hAnsi="宋体" w:eastAsia="宋体" w:cs="宋体"/>
                <w:sz w:val="20"/>
                <w:szCs w:val="20"/>
              </w:rPr>
              <w:t>453.35</w:t>
            </w:r>
          </w:p>
        </w:tc>
      </w:tr>
      <w:tr w14:paraId="3EE60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56C0ED3E">
            <w:pPr>
              <w:pStyle w:val="9"/>
            </w:pPr>
          </w:p>
        </w:tc>
        <w:tc>
          <w:tcPr>
            <w:tcW w:w="4605" w:type="dxa"/>
            <w:gridSpan w:val="4"/>
          </w:tcPr>
          <w:p w14:paraId="391ADB14">
            <w:pPr>
              <w:spacing w:before="69" w:line="219" w:lineRule="auto"/>
              <w:ind w:left="900"/>
              <w:rPr>
                <w:rFonts w:ascii="宋体" w:hAnsi="宋体" w:eastAsia="宋体" w:cs="宋体"/>
                <w:sz w:val="20"/>
                <w:szCs w:val="20"/>
              </w:rPr>
            </w:pPr>
            <w:r>
              <w:rPr>
                <w:rFonts w:ascii="宋体" w:hAnsi="宋体" w:eastAsia="宋体" w:cs="宋体"/>
                <w:sz w:val="20"/>
                <w:szCs w:val="20"/>
              </w:rPr>
              <w:t>政府性基金拨款：</w:t>
            </w:r>
          </w:p>
        </w:tc>
        <w:tc>
          <w:tcPr>
            <w:tcW w:w="3471" w:type="dxa"/>
            <w:gridSpan w:val="4"/>
          </w:tcPr>
          <w:p w14:paraId="52AE0575">
            <w:pPr>
              <w:spacing w:before="70" w:line="220" w:lineRule="auto"/>
              <w:ind w:left="715"/>
              <w:rPr>
                <w:rFonts w:hint="eastAsia" w:ascii="宋体" w:hAnsi="宋体" w:eastAsia="宋体" w:cs="宋体"/>
                <w:sz w:val="20"/>
                <w:szCs w:val="20"/>
                <w:lang w:val="en-US" w:eastAsia="zh-CN"/>
              </w:rPr>
            </w:pPr>
            <w:r>
              <w:rPr>
                <w:rFonts w:ascii="宋体" w:hAnsi="宋体" w:eastAsia="宋体" w:cs="宋体"/>
                <w:spacing w:val="-1"/>
                <w:sz w:val="20"/>
                <w:szCs w:val="20"/>
              </w:rPr>
              <w:t>项目支出：</w:t>
            </w:r>
            <w:r>
              <w:rPr>
                <w:rFonts w:hint="eastAsia" w:ascii="宋体" w:hAnsi="宋体" w:eastAsia="宋体" w:cs="宋体"/>
                <w:spacing w:val="-1"/>
                <w:sz w:val="20"/>
                <w:szCs w:val="20"/>
              </w:rPr>
              <w:t>205.7</w:t>
            </w:r>
            <w:r>
              <w:rPr>
                <w:rFonts w:hint="eastAsia" w:ascii="宋体" w:hAnsi="宋体" w:eastAsia="宋体" w:cs="宋体"/>
                <w:spacing w:val="-1"/>
                <w:sz w:val="20"/>
                <w:szCs w:val="20"/>
                <w:lang w:val="en-US" w:eastAsia="zh-CN"/>
              </w:rPr>
              <w:t>7</w:t>
            </w:r>
          </w:p>
        </w:tc>
      </w:tr>
      <w:tr w14:paraId="326C7B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7621A518">
            <w:pPr>
              <w:pStyle w:val="9"/>
            </w:pPr>
          </w:p>
        </w:tc>
        <w:tc>
          <w:tcPr>
            <w:tcW w:w="4605" w:type="dxa"/>
            <w:gridSpan w:val="4"/>
          </w:tcPr>
          <w:p w14:paraId="0D9C5AD4">
            <w:pPr>
              <w:spacing w:before="70" w:line="219" w:lineRule="auto"/>
              <w:ind w:left="331"/>
              <w:rPr>
                <w:rFonts w:ascii="宋体" w:hAnsi="宋体" w:eastAsia="宋体" w:cs="宋体"/>
                <w:sz w:val="20"/>
                <w:szCs w:val="20"/>
                <w:lang w:eastAsia="zh-CN"/>
              </w:rPr>
            </w:pPr>
            <w:r>
              <w:rPr>
                <w:rFonts w:ascii="宋体" w:hAnsi="宋体" w:eastAsia="宋体" w:cs="宋体"/>
                <w:spacing w:val="-1"/>
                <w:sz w:val="20"/>
                <w:szCs w:val="20"/>
                <w:lang w:eastAsia="zh-CN"/>
              </w:rPr>
              <w:t>纳入专户管理的非税收入拨款：</w:t>
            </w:r>
          </w:p>
        </w:tc>
        <w:tc>
          <w:tcPr>
            <w:tcW w:w="3471" w:type="dxa"/>
            <w:gridSpan w:val="4"/>
          </w:tcPr>
          <w:p w14:paraId="47566689">
            <w:pPr>
              <w:pStyle w:val="9"/>
              <w:rPr>
                <w:lang w:eastAsia="zh-CN"/>
              </w:rPr>
            </w:pPr>
          </w:p>
        </w:tc>
      </w:tr>
      <w:tr w14:paraId="4DA891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vMerge w:val="continue"/>
            <w:tcBorders>
              <w:top w:val="nil"/>
            </w:tcBorders>
          </w:tcPr>
          <w:p w14:paraId="597025F2">
            <w:pPr>
              <w:pStyle w:val="9"/>
              <w:rPr>
                <w:lang w:eastAsia="zh-CN"/>
              </w:rPr>
            </w:pPr>
          </w:p>
        </w:tc>
        <w:tc>
          <w:tcPr>
            <w:tcW w:w="4605" w:type="dxa"/>
            <w:gridSpan w:val="4"/>
          </w:tcPr>
          <w:p w14:paraId="365B6EE3">
            <w:pPr>
              <w:spacing w:before="41" w:line="202" w:lineRule="auto"/>
              <w:ind w:left="1521"/>
              <w:rPr>
                <w:rFonts w:ascii="宋体" w:hAnsi="宋体" w:eastAsia="宋体" w:cs="宋体"/>
                <w:sz w:val="20"/>
                <w:szCs w:val="20"/>
              </w:rPr>
            </w:pPr>
            <w:r>
              <w:rPr>
                <w:rFonts w:ascii="宋体" w:hAnsi="宋体" w:eastAsia="宋体" w:cs="宋体"/>
                <w:spacing w:val="-1"/>
                <w:sz w:val="20"/>
                <w:szCs w:val="20"/>
              </w:rPr>
              <w:t>其他资金：</w:t>
            </w:r>
          </w:p>
        </w:tc>
        <w:tc>
          <w:tcPr>
            <w:tcW w:w="3471" w:type="dxa"/>
            <w:gridSpan w:val="4"/>
          </w:tcPr>
          <w:p w14:paraId="3BFB2068">
            <w:pPr>
              <w:pStyle w:val="9"/>
            </w:pPr>
          </w:p>
        </w:tc>
      </w:tr>
      <w:tr w14:paraId="612E26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bottom w:val="nil"/>
            </w:tcBorders>
          </w:tcPr>
          <w:p w14:paraId="2CA80833">
            <w:pPr>
              <w:spacing w:before="89" w:line="226" w:lineRule="auto"/>
              <w:ind w:left="364" w:right="177" w:hanging="200"/>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605" w:type="dxa"/>
            <w:gridSpan w:val="4"/>
          </w:tcPr>
          <w:p w14:paraId="21F22C7E">
            <w:pPr>
              <w:spacing w:before="70" w:line="220" w:lineRule="auto"/>
              <w:ind w:left="1920"/>
              <w:rPr>
                <w:rFonts w:ascii="宋体" w:hAnsi="宋体" w:eastAsia="宋体" w:cs="宋体"/>
                <w:sz w:val="20"/>
                <w:szCs w:val="20"/>
              </w:rPr>
            </w:pPr>
            <w:r>
              <w:rPr>
                <w:rFonts w:ascii="宋体" w:hAnsi="宋体" w:eastAsia="宋体" w:cs="宋体"/>
                <w:spacing w:val="-2"/>
                <w:sz w:val="20"/>
                <w:szCs w:val="20"/>
              </w:rPr>
              <w:t>预期目标</w:t>
            </w:r>
          </w:p>
        </w:tc>
        <w:tc>
          <w:tcPr>
            <w:tcW w:w="3471" w:type="dxa"/>
            <w:gridSpan w:val="4"/>
          </w:tcPr>
          <w:p w14:paraId="131643B9">
            <w:pPr>
              <w:spacing w:before="70" w:line="219" w:lineRule="auto"/>
              <w:ind w:left="1165"/>
              <w:rPr>
                <w:rFonts w:ascii="宋体" w:hAnsi="宋体" w:eastAsia="宋体" w:cs="宋体"/>
                <w:sz w:val="20"/>
                <w:szCs w:val="20"/>
              </w:rPr>
            </w:pPr>
            <w:r>
              <w:rPr>
                <w:rFonts w:ascii="宋体" w:hAnsi="宋体" w:eastAsia="宋体" w:cs="宋体"/>
                <w:spacing w:val="1"/>
                <w:sz w:val="20"/>
                <w:szCs w:val="20"/>
              </w:rPr>
              <w:t>实际完成情况</w:t>
            </w:r>
          </w:p>
        </w:tc>
      </w:tr>
      <w:tr w14:paraId="32C4A6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144" w:type="dxa"/>
            <w:vMerge w:val="continue"/>
            <w:tcBorders>
              <w:top w:val="nil"/>
            </w:tcBorders>
          </w:tcPr>
          <w:p w14:paraId="253B7732">
            <w:pPr>
              <w:pStyle w:val="9"/>
            </w:pPr>
          </w:p>
        </w:tc>
        <w:tc>
          <w:tcPr>
            <w:tcW w:w="4605" w:type="dxa"/>
            <w:gridSpan w:val="4"/>
          </w:tcPr>
          <w:p w14:paraId="3A4EEAD1">
            <w:pPr>
              <w:pStyle w:val="9"/>
              <w:spacing w:line="230" w:lineRule="exact"/>
              <w:rPr>
                <w:sz w:val="20"/>
                <w:highlight w:val="none"/>
              </w:rPr>
            </w:pPr>
            <w:r>
              <w:rPr>
                <w:rFonts w:hint="eastAsia"/>
                <w:sz w:val="20"/>
                <w:highlight w:val="none"/>
              </w:rPr>
              <w:t>1、加强重大动物疫病防控，严格动物检疫、防疫，确保年内不发生重大动物疫情；2、强化食品安全监管，加强生产投入品的日常监管，确保不发生食品安全事故；3、开展人工放流养护渔业资源，维持渔业可持续发展；4、加强屠宰管理，保障百姓肉食品安全；5、抓安全生产，加强全县养殖行业的安全生产监管，确保不发生人员伤亡事故；6、抓科技培训，全面提高群众养殖水平。　　</w:t>
            </w:r>
          </w:p>
        </w:tc>
        <w:tc>
          <w:tcPr>
            <w:tcW w:w="3471" w:type="dxa"/>
            <w:gridSpan w:val="4"/>
          </w:tcPr>
          <w:p w14:paraId="082B1EFD">
            <w:pPr>
              <w:pStyle w:val="9"/>
              <w:spacing w:line="230" w:lineRule="exact"/>
              <w:rPr>
                <w:sz w:val="20"/>
              </w:rPr>
            </w:pPr>
            <w:r>
              <w:rPr>
                <w:rFonts w:hint="eastAsia"/>
                <w:sz w:val="20"/>
              </w:rPr>
              <w:t>2023年，在区委、区政府坚强领导下，在上级业务主管部门大力支持和指导下，我中心坚持以习近平新时代中国特色社会主义思想为指导，坚定不移贯彻新发展理念，锚定“三高四新”美好蓝图，深入实施“五新四城”战略，大力推进畜牧水产业全面发展并取得一定成绩。　　</w:t>
            </w:r>
          </w:p>
        </w:tc>
      </w:tr>
      <w:tr w14:paraId="1A1A78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top w:val="single" w:color="auto" w:sz="4" w:space="0"/>
              <w:left w:val="single" w:color="auto" w:sz="4" w:space="0"/>
              <w:bottom w:val="nil"/>
            </w:tcBorders>
            <w:textDirection w:val="tbRlV"/>
          </w:tcPr>
          <w:p w14:paraId="219AB68D">
            <w:pPr>
              <w:pStyle w:val="9"/>
              <w:spacing w:line="396" w:lineRule="auto"/>
            </w:pPr>
          </w:p>
          <w:p w14:paraId="2C0A9ABA">
            <w:pPr>
              <w:spacing w:before="67" w:line="202" w:lineRule="auto"/>
              <w:ind w:left="3063"/>
              <w:rPr>
                <w:rFonts w:ascii="宋体" w:hAnsi="宋体" w:eastAsia="宋体" w:cs="宋体"/>
                <w:sz w:val="20"/>
                <w:szCs w:val="20"/>
              </w:rPr>
            </w:pPr>
            <w:r>
              <w:rPr>
                <w:rFonts w:ascii="宋体" w:hAnsi="宋体" w:eastAsia="宋体" w:cs="宋体"/>
                <w:sz w:val="20"/>
                <w:szCs w:val="20"/>
              </w:rPr>
              <w:t>绩效指标</w:t>
            </w:r>
          </w:p>
        </w:tc>
        <w:tc>
          <w:tcPr>
            <w:tcW w:w="1169" w:type="dxa"/>
            <w:tcBorders>
              <w:top w:val="single" w:color="auto" w:sz="4" w:space="0"/>
              <w:right w:val="single" w:color="auto" w:sz="4" w:space="0"/>
            </w:tcBorders>
          </w:tcPr>
          <w:p w14:paraId="1C6D9D6B">
            <w:pPr>
              <w:spacing w:before="261" w:line="220" w:lineRule="auto"/>
              <w:ind w:left="170"/>
              <w:rPr>
                <w:rFonts w:ascii="宋体" w:hAnsi="宋体" w:eastAsia="宋体" w:cs="宋体"/>
                <w:sz w:val="20"/>
                <w:szCs w:val="20"/>
              </w:rPr>
            </w:pPr>
            <w:r>
              <w:rPr>
                <w:rFonts w:ascii="宋体" w:hAnsi="宋体" w:eastAsia="宋体" w:cs="宋体"/>
                <w:spacing w:val="-3"/>
                <w:sz w:val="20"/>
                <w:szCs w:val="20"/>
              </w:rPr>
              <w:t>一级指标</w:t>
            </w:r>
          </w:p>
        </w:tc>
        <w:tc>
          <w:tcPr>
            <w:tcW w:w="1109" w:type="dxa"/>
            <w:tcBorders>
              <w:left w:val="single" w:color="auto" w:sz="4" w:space="0"/>
            </w:tcBorders>
          </w:tcPr>
          <w:p w14:paraId="46336658">
            <w:pPr>
              <w:spacing w:before="261" w:line="220" w:lineRule="auto"/>
              <w:ind w:left="141"/>
              <w:rPr>
                <w:rFonts w:ascii="宋体" w:hAnsi="宋体" w:eastAsia="宋体" w:cs="宋体"/>
                <w:sz w:val="20"/>
                <w:szCs w:val="20"/>
              </w:rPr>
            </w:pPr>
            <w:r>
              <w:rPr>
                <w:rFonts w:ascii="宋体" w:hAnsi="宋体" w:eastAsia="宋体" w:cs="宋体"/>
                <w:spacing w:val="-3"/>
                <w:sz w:val="20"/>
                <w:szCs w:val="20"/>
              </w:rPr>
              <w:t>二级指标</w:t>
            </w:r>
          </w:p>
        </w:tc>
        <w:tc>
          <w:tcPr>
            <w:tcW w:w="1039" w:type="dxa"/>
          </w:tcPr>
          <w:p w14:paraId="247CB1F4">
            <w:pPr>
              <w:spacing w:before="261" w:line="220" w:lineRule="auto"/>
              <w:ind w:left="112"/>
              <w:rPr>
                <w:rFonts w:ascii="宋体" w:hAnsi="宋体" w:eastAsia="宋体" w:cs="宋体"/>
                <w:sz w:val="20"/>
                <w:szCs w:val="20"/>
              </w:rPr>
            </w:pPr>
            <w:r>
              <w:rPr>
                <w:rFonts w:ascii="宋体" w:hAnsi="宋体" w:eastAsia="宋体" w:cs="宋体"/>
                <w:spacing w:val="-2"/>
                <w:sz w:val="20"/>
                <w:szCs w:val="20"/>
              </w:rPr>
              <w:t>三级指标</w:t>
            </w:r>
          </w:p>
        </w:tc>
        <w:tc>
          <w:tcPr>
            <w:tcW w:w="1288" w:type="dxa"/>
          </w:tcPr>
          <w:p w14:paraId="12A71753">
            <w:pPr>
              <w:spacing w:before="141" w:line="220" w:lineRule="auto"/>
              <w:ind w:left="333" w:right="354"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29" w:type="dxa"/>
          </w:tcPr>
          <w:p w14:paraId="2192823E">
            <w:pPr>
              <w:spacing w:before="132" w:line="229" w:lineRule="auto"/>
              <w:ind w:left="255" w:right="272" w:firstLine="99"/>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699" w:type="dxa"/>
          </w:tcPr>
          <w:p w14:paraId="0EF084CB">
            <w:pPr>
              <w:spacing w:before="261"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241C9BF5">
            <w:pPr>
              <w:spacing w:before="128" w:line="200" w:lineRule="auto"/>
              <w:ind w:left="142"/>
              <w:rPr>
                <w:rFonts w:ascii="宋体" w:hAnsi="宋体" w:eastAsia="宋体" w:cs="宋体"/>
                <w:sz w:val="20"/>
                <w:szCs w:val="20"/>
              </w:rPr>
            </w:pPr>
            <w:r>
              <w:rPr>
                <w:rFonts w:ascii="宋体" w:hAnsi="宋体" w:eastAsia="宋体" w:cs="宋体"/>
                <w:sz w:val="20"/>
                <w:szCs w:val="20"/>
              </w:rPr>
              <w:t>得分</w:t>
            </w:r>
          </w:p>
        </w:tc>
        <w:tc>
          <w:tcPr>
            <w:tcW w:w="1194" w:type="dxa"/>
          </w:tcPr>
          <w:p w14:paraId="2901E1F6">
            <w:pPr>
              <w:spacing w:before="20" w:line="222" w:lineRule="auto"/>
              <w:ind w:left="288" w:right="174" w:hanging="100"/>
              <w:rPr>
                <w:rFonts w:ascii="宋体" w:hAnsi="宋体" w:eastAsia="宋体" w:cs="宋体"/>
                <w:sz w:val="20"/>
                <w:szCs w:val="20"/>
                <w:lang w:eastAsia="zh-CN"/>
              </w:rPr>
            </w:pPr>
            <w:r>
              <w:rPr>
                <w:rFonts w:ascii="宋体" w:hAnsi="宋体" w:eastAsia="宋体" w:cs="宋体"/>
                <w:spacing w:val="5"/>
                <w:sz w:val="20"/>
                <w:szCs w:val="20"/>
                <w:lang w:eastAsia="zh-CN"/>
              </w:rPr>
              <w:t>偏差原因</w:t>
            </w:r>
            <w:r>
              <w:rPr>
                <w:rFonts w:ascii="宋体" w:hAnsi="宋体" w:eastAsia="宋体" w:cs="宋体"/>
                <w:spacing w:val="3"/>
                <w:sz w:val="20"/>
                <w:szCs w:val="20"/>
                <w:lang w:eastAsia="zh-CN"/>
              </w:rPr>
              <w:t>分析及</w:t>
            </w:r>
          </w:p>
          <w:p w14:paraId="6BD4A866">
            <w:pPr>
              <w:spacing w:line="182" w:lineRule="auto"/>
              <w:ind w:left="18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37D73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left w:val="single" w:color="auto" w:sz="4" w:space="0"/>
              <w:bottom w:val="nil"/>
            </w:tcBorders>
            <w:textDirection w:val="tbRlV"/>
          </w:tcPr>
          <w:p w14:paraId="4BA1FB81">
            <w:pPr>
              <w:pStyle w:val="9"/>
              <w:rPr>
                <w:lang w:eastAsia="zh-CN"/>
              </w:rPr>
            </w:pPr>
          </w:p>
        </w:tc>
        <w:tc>
          <w:tcPr>
            <w:tcW w:w="1169" w:type="dxa"/>
            <w:vMerge w:val="restart"/>
            <w:tcBorders>
              <w:bottom w:val="nil"/>
              <w:right w:val="single" w:color="auto" w:sz="4" w:space="0"/>
            </w:tcBorders>
          </w:tcPr>
          <w:p w14:paraId="26A23CC4">
            <w:pPr>
              <w:pStyle w:val="9"/>
              <w:spacing w:line="277" w:lineRule="auto"/>
              <w:rPr>
                <w:lang w:eastAsia="zh-CN"/>
              </w:rPr>
            </w:pPr>
          </w:p>
          <w:p w14:paraId="7A9E2361">
            <w:pPr>
              <w:pStyle w:val="9"/>
              <w:spacing w:line="277" w:lineRule="auto"/>
              <w:rPr>
                <w:lang w:eastAsia="zh-CN"/>
              </w:rPr>
            </w:pPr>
          </w:p>
          <w:p w14:paraId="07977815">
            <w:pPr>
              <w:pStyle w:val="9"/>
              <w:spacing w:line="278" w:lineRule="auto"/>
              <w:rPr>
                <w:lang w:eastAsia="zh-CN"/>
              </w:rPr>
            </w:pPr>
          </w:p>
          <w:p w14:paraId="00298A6F">
            <w:pPr>
              <w:pStyle w:val="9"/>
              <w:spacing w:line="278" w:lineRule="auto"/>
              <w:rPr>
                <w:lang w:eastAsia="zh-CN"/>
              </w:rPr>
            </w:pPr>
          </w:p>
          <w:p w14:paraId="63DC7D6C">
            <w:pPr>
              <w:spacing w:before="65" w:line="219" w:lineRule="auto"/>
              <w:ind w:left="170"/>
              <w:rPr>
                <w:rFonts w:ascii="宋体" w:hAnsi="宋体" w:eastAsia="宋体" w:cs="宋体"/>
                <w:sz w:val="20"/>
                <w:szCs w:val="20"/>
              </w:rPr>
            </w:pPr>
            <w:r>
              <w:rPr>
                <w:rFonts w:ascii="宋体" w:hAnsi="宋体" w:eastAsia="宋体" w:cs="宋体"/>
                <w:spacing w:val="-2"/>
                <w:sz w:val="20"/>
                <w:szCs w:val="20"/>
              </w:rPr>
              <w:t>产出指标</w:t>
            </w:r>
          </w:p>
          <w:p w14:paraId="333CD3AC">
            <w:pPr>
              <w:spacing w:before="33" w:line="220" w:lineRule="auto"/>
              <w:ind w:left="270"/>
              <w:rPr>
                <w:rFonts w:ascii="宋体" w:hAnsi="宋体" w:eastAsia="宋体" w:cs="宋体"/>
                <w:sz w:val="20"/>
                <w:szCs w:val="20"/>
              </w:rPr>
            </w:pPr>
            <w:r>
              <w:rPr>
                <w:rFonts w:ascii="宋体" w:hAnsi="宋体" w:eastAsia="宋体" w:cs="宋体"/>
                <w:spacing w:val="8"/>
                <w:sz w:val="20"/>
                <w:szCs w:val="20"/>
              </w:rPr>
              <w:t>(50分)</w:t>
            </w:r>
          </w:p>
        </w:tc>
        <w:tc>
          <w:tcPr>
            <w:tcW w:w="1109" w:type="dxa"/>
            <w:vMerge w:val="restart"/>
            <w:tcBorders>
              <w:left w:val="single" w:color="auto" w:sz="4" w:space="0"/>
              <w:bottom w:val="nil"/>
            </w:tcBorders>
          </w:tcPr>
          <w:p w14:paraId="54F581DE">
            <w:pPr>
              <w:spacing w:before="161" w:line="212" w:lineRule="auto"/>
              <w:ind w:left="341" w:right="366"/>
              <w:rPr>
                <w:rFonts w:ascii="宋体" w:hAnsi="宋体" w:eastAsia="宋体" w:cs="宋体"/>
                <w:sz w:val="20"/>
                <w:szCs w:val="20"/>
              </w:rPr>
            </w:pPr>
            <w:r>
              <w:rPr>
                <w:rFonts w:ascii="宋体" w:hAnsi="宋体" w:eastAsia="宋体" w:cs="宋体"/>
                <w:spacing w:val="-5"/>
                <w:sz w:val="20"/>
                <w:szCs w:val="20"/>
              </w:rPr>
              <w:t>数量</w:t>
            </w:r>
            <w:r>
              <w:rPr>
                <w:rFonts w:ascii="宋体" w:hAnsi="宋体" w:eastAsia="宋体" w:cs="宋体"/>
                <w:spacing w:val="-6"/>
                <w:sz w:val="20"/>
                <w:szCs w:val="20"/>
              </w:rPr>
              <w:t>指标</w:t>
            </w:r>
          </w:p>
        </w:tc>
        <w:tc>
          <w:tcPr>
            <w:tcW w:w="1039" w:type="dxa"/>
          </w:tcPr>
          <w:p w14:paraId="5FC07E85">
            <w:pPr>
              <w:pStyle w:val="9"/>
              <w:rPr>
                <w:rFonts w:hint="eastAsia" w:ascii="宋体" w:hAnsi="宋体" w:eastAsia="宋体" w:cs="宋体"/>
                <w:sz w:val="20"/>
                <w:szCs w:val="20"/>
              </w:rPr>
            </w:pPr>
            <w:r>
              <w:rPr>
                <w:rFonts w:hint="eastAsia" w:ascii="宋体" w:hAnsi="宋体" w:eastAsia="宋体" w:cs="宋体"/>
                <w:sz w:val="20"/>
                <w:szCs w:val="20"/>
              </w:rPr>
              <w:t>动物防疫工作完成率</w:t>
            </w:r>
          </w:p>
        </w:tc>
        <w:tc>
          <w:tcPr>
            <w:tcW w:w="1288" w:type="dxa"/>
            <w:vAlign w:val="center"/>
          </w:tcPr>
          <w:p w14:paraId="60D5EA22">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1129" w:type="dxa"/>
            <w:shd w:val="clear" w:color="auto" w:fill="auto"/>
            <w:vAlign w:val="center"/>
          </w:tcPr>
          <w:p w14:paraId="45C8A084">
            <w:pPr>
              <w:pStyle w:val="9"/>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100%</w:t>
            </w:r>
          </w:p>
        </w:tc>
        <w:tc>
          <w:tcPr>
            <w:tcW w:w="699" w:type="dxa"/>
            <w:vAlign w:val="center"/>
          </w:tcPr>
          <w:p w14:paraId="56D27426">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6</w:t>
            </w:r>
          </w:p>
        </w:tc>
        <w:tc>
          <w:tcPr>
            <w:tcW w:w="449" w:type="dxa"/>
            <w:vAlign w:val="center"/>
          </w:tcPr>
          <w:p w14:paraId="1334C825">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6</w:t>
            </w:r>
          </w:p>
        </w:tc>
        <w:tc>
          <w:tcPr>
            <w:tcW w:w="1194" w:type="dxa"/>
            <w:vAlign w:val="center"/>
          </w:tcPr>
          <w:p w14:paraId="08A0A329">
            <w:pPr>
              <w:pStyle w:val="9"/>
              <w:jc w:val="center"/>
              <w:rPr>
                <w:rFonts w:hint="eastAsia" w:ascii="宋体" w:hAnsi="宋体" w:eastAsia="宋体" w:cs="宋体"/>
                <w:sz w:val="20"/>
                <w:szCs w:val="20"/>
              </w:rPr>
            </w:pPr>
          </w:p>
        </w:tc>
      </w:tr>
      <w:tr w14:paraId="7B34AA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left w:val="single" w:color="auto" w:sz="4" w:space="0"/>
              <w:bottom w:val="nil"/>
            </w:tcBorders>
            <w:textDirection w:val="tbRlV"/>
          </w:tcPr>
          <w:p w14:paraId="78BB6628">
            <w:pPr>
              <w:pStyle w:val="9"/>
            </w:pPr>
          </w:p>
        </w:tc>
        <w:tc>
          <w:tcPr>
            <w:tcW w:w="1169" w:type="dxa"/>
            <w:vMerge w:val="continue"/>
            <w:tcBorders>
              <w:top w:val="nil"/>
              <w:bottom w:val="nil"/>
              <w:right w:val="single" w:color="auto" w:sz="4" w:space="0"/>
            </w:tcBorders>
          </w:tcPr>
          <w:p w14:paraId="402D5B02">
            <w:pPr>
              <w:pStyle w:val="9"/>
            </w:pPr>
          </w:p>
        </w:tc>
        <w:tc>
          <w:tcPr>
            <w:tcW w:w="1109" w:type="dxa"/>
            <w:vMerge w:val="continue"/>
            <w:tcBorders>
              <w:top w:val="nil"/>
              <w:left w:val="single" w:color="auto" w:sz="4" w:space="0"/>
            </w:tcBorders>
          </w:tcPr>
          <w:p w14:paraId="786CB1F1">
            <w:pPr>
              <w:pStyle w:val="9"/>
            </w:pPr>
          </w:p>
        </w:tc>
        <w:tc>
          <w:tcPr>
            <w:tcW w:w="1039" w:type="dxa"/>
          </w:tcPr>
          <w:p w14:paraId="4D46469C">
            <w:pPr>
              <w:pStyle w:val="9"/>
              <w:rPr>
                <w:rFonts w:hint="eastAsia" w:ascii="宋体" w:hAnsi="宋体" w:eastAsia="宋体" w:cs="宋体"/>
                <w:sz w:val="20"/>
                <w:szCs w:val="20"/>
              </w:rPr>
            </w:pPr>
          </w:p>
        </w:tc>
        <w:tc>
          <w:tcPr>
            <w:tcW w:w="1288" w:type="dxa"/>
            <w:vAlign w:val="center"/>
          </w:tcPr>
          <w:p w14:paraId="1383AD8C">
            <w:pPr>
              <w:pStyle w:val="9"/>
              <w:jc w:val="center"/>
              <w:rPr>
                <w:rFonts w:hint="eastAsia" w:ascii="宋体" w:hAnsi="宋体" w:eastAsia="宋体" w:cs="宋体"/>
                <w:sz w:val="20"/>
                <w:szCs w:val="20"/>
              </w:rPr>
            </w:pPr>
          </w:p>
        </w:tc>
        <w:tc>
          <w:tcPr>
            <w:tcW w:w="1129" w:type="dxa"/>
            <w:shd w:val="clear" w:color="auto" w:fill="auto"/>
            <w:vAlign w:val="center"/>
          </w:tcPr>
          <w:p w14:paraId="0435991A">
            <w:pPr>
              <w:pStyle w:val="9"/>
              <w:jc w:val="center"/>
              <w:rPr>
                <w:rFonts w:hint="eastAsia" w:ascii="宋体" w:hAnsi="宋体" w:eastAsia="宋体" w:cs="宋体"/>
                <w:snapToGrid w:val="0"/>
                <w:color w:val="000000"/>
                <w:sz w:val="20"/>
                <w:szCs w:val="20"/>
                <w:lang w:val="en-US" w:eastAsia="en-US" w:bidi="ar-SA"/>
              </w:rPr>
            </w:pPr>
          </w:p>
        </w:tc>
        <w:tc>
          <w:tcPr>
            <w:tcW w:w="699" w:type="dxa"/>
            <w:vAlign w:val="center"/>
          </w:tcPr>
          <w:p w14:paraId="7A5F8E51">
            <w:pPr>
              <w:pStyle w:val="9"/>
              <w:jc w:val="center"/>
              <w:rPr>
                <w:rFonts w:hint="eastAsia" w:ascii="宋体" w:hAnsi="宋体" w:eastAsia="宋体" w:cs="宋体"/>
                <w:sz w:val="20"/>
                <w:szCs w:val="20"/>
              </w:rPr>
            </w:pPr>
          </w:p>
        </w:tc>
        <w:tc>
          <w:tcPr>
            <w:tcW w:w="449" w:type="dxa"/>
            <w:vAlign w:val="center"/>
          </w:tcPr>
          <w:p w14:paraId="04D8A46E">
            <w:pPr>
              <w:pStyle w:val="9"/>
              <w:jc w:val="center"/>
              <w:rPr>
                <w:rFonts w:hint="eastAsia" w:ascii="宋体" w:hAnsi="宋体" w:eastAsia="宋体" w:cs="宋体"/>
                <w:sz w:val="20"/>
                <w:szCs w:val="20"/>
              </w:rPr>
            </w:pPr>
          </w:p>
        </w:tc>
        <w:tc>
          <w:tcPr>
            <w:tcW w:w="1194" w:type="dxa"/>
            <w:vAlign w:val="center"/>
          </w:tcPr>
          <w:p w14:paraId="2381C896">
            <w:pPr>
              <w:pStyle w:val="9"/>
              <w:jc w:val="center"/>
              <w:rPr>
                <w:rFonts w:hint="eastAsia" w:ascii="宋体" w:hAnsi="宋体" w:eastAsia="宋体" w:cs="宋体"/>
                <w:sz w:val="20"/>
                <w:szCs w:val="20"/>
              </w:rPr>
            </w:pPr>
          </w:p>
        </w:tc>
      </w:tr>
      <w:tr w14:paraId="77DE0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left w:val="single" w:color="auto" w:sz="4" w:space="0"/>
              <w:bottom w:val="nil"/>
            </w:tcBorders>
            <w:textDirection w:val="tbRlV"/>
          </w:tcPr>
          <w:p w14:paraId="4F889739">
            <w:pPr>
              <w:pStyle w:val="9"/>
            </w:pPr>
          </w:p>
        </w:tc>
        <w:tc>
          <w:tcPr>
            <w:tcW w:w="1169" w:type="dxa"/>
            <w:vMerge w:val="continue"/>
            <w:tcBorders>
              <w:top w:val="nil"/>
              <w:bottom w:val="nil"/>
              <w:right w:val="single" w:color="auto" w:sz="4" w:space="0"/>
            </w:tcBorders>
          </w:tcPr>
          <w:p w14:paraId="614661D4">
            <w:pPr>
              <w:pStyle w:val="9"/>
            </w:pPr>
          </w:p>
        </w:tc>
        <w:tc>
          <w:tcPr>
            <w:tcW w:w="1109" w:type="dxa"/>
            <w:vMerge w:val="restart"/>
            <w:tcBorders>
              <w:left w:val="single" w:color="auto" w:sz="4" w:space="0"/>
              <w:bottom w:val="nil"/>
            </w:tcBorders>
          </w:tcPr>
          <w:p w14:paraId="70BE7FA0">
            <w:pPr>
              <w:spacing w:before="132" w:line="221" w:lineRule="auto"/>
              <w:ind w:left="341" w:right="365"/>
              <w:rPr>
                <w:rFonts w:ascii="宋体" w:hAnsi="宋体" w:eastAsia="宋体" w:cs="宋体"/>
                <w:sz w:val="20"/>
                <w:szCs w:val="20"/>
              </w:rPr>
            </w:pPr>
            <w:r>
              <w:rPr>
                <w:rFonts w:ascii="宋体" w:hAnsi="宋体" w:eastAsia="宋体" w:cs="宋体"/>
                <w:spacing w:val="-5"/>
                <w:sz w:val="20"/>
                <w:szCs w:val="20"/>
              </w:rPr>
              <w:t>质量</w:t>
            </w:r>
            <w:r>
              <w:rPr>
                <w:rFonts w:ascii="宋体" w:hAnsi="宋体" w:eastAsia="宋体" w:cs="宋体"/>
                <w:spacing w:val="-6"/>
                <w:sz w:val="20"/>
                <w:szCs w:val="20"/>
              </w:rPr>
              <w:t>指标</w:t>
            </w:r>
          </w:p>
        </w:tc>
        <w:tc>
          <w:tcPr>
            <w:tcW w:w="1039" w:type="dxa"/>
          </w:tcPr>
          <w:p w14:paraId="6847C7E2">
            <w:pPr>
              <w:pStyle w:val="9"/>
              <w:rPr>
                <w:rFonts w:hint="eastAsia" w:ascii="宋体" w:hAnsi="宋体" w:eastAsia="宋体" w:cs="宋体"/>
                <w:sz w:val="20"/>
                <w:szCs w:val="20"/>
              </w:rPr>
            </w:pPr>
            <w:r>
              <w:rPr>
                <w:rFonts w:hint="eastAsia" w:ascii="宋体" w:hAnsi="宋体" w:eastAsia="宋体" w:cs="宋体"/>
                <w:sz w:val="20"/>
                <w:szCs w:val="20"/>
              </w:rPr>
              <w:t>非洲猪瘟等重大动物疫病发生与流行率</w:t>
            </w:r>
          </w:p>
        </w:tc>
        <w:tc>
          <w:tcPr>
            <w:tcW w:w="1288" w:type="dxa"/>
            <w:vAlign w:val="center"/>
          </w:tcPr>
          <w:p w14:paraId="7354E378">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w:t>
            </w:r>
          </w:p>
        </w:tc>
        <w:tc>
          <w:tcPr>
            <w:tcW w:w="1129" w:type="dxa"/>
            <w:shd w:val="clear" w:color="auto" w:fill="auto"/>
            <w:vAlign w:val="center"/>
          </w:tcPr>
          <w:p w14:paraId="4D1CD67C">
            <w:pPr>
              <w:pStyle w:val="9"/>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0%</w:t>
            </w:r>
          </w:p>
        </w:tc>
        <w:tc>
          <w:tcPr>
            <w:tcW w:w="699" w:type="dxa"/>
            <w:vAlign w:val="center"/>
          </w:tcPr>
          <w:p w14:paraId="1A22F522">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8</w:t>
            </w:r>
          </w:p>
        </w:tc>
        <w:tc>
          <w:tcPr>
            <w:tcW w:w="449" w:type="dxa"/>
            <w:vAlign w:val="center"/>
          </w:tcPr>
          <w:p w14:paraId="46B1994D">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8</w:t>
            </w:r>
          </w:p>
        </w:tc>
        <w:tc>
          <w:tcPr>
            <w:tcW w:w="1194" w:type="dxa"/>
            <w:vAlign w:val="center"/>
          </w:tcPr>
          <w:p w14:paraId="4C7B0FE2">
            <w:pPr>
              <w:pStyle w:val="9"/>
              <w:jc w:val="center"/>
              <w:rPr>
                <w:rFonts w:hint="eastAsia" w:ascii="宋体" w:hAnsi="宋体" w:eastAsia="宋体" w:cs="宋体"/>
                <w:sz w:val="20"/>
                <w:szCs w:val="20"/>
              </w:rPr>
            </w:pPr>
          </w:p>
        </w:tc>
      </w:tr>
      <w:tr w14:paraId="58F1B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left w:val="single" w:color="auto" w:sz="4" w:space="0"/>
              <w:bottom w:val="nil"/>
            </w:tcBorders>
            <w:textDirection w:val="tbRlV"/>
          </w:tcPr>
          <w:p w14:paraId="0B004586">
            <w:pPr>
              <w:pStyle w:val="9"/>
            </w:pPr>
          </w:p>
        </w:tc>
        <w:tc>
          <w:tcPr>
            <w:tcW w:w="1169" w:type="dxa"/>
            <w:vMerge w:val="continue"/>
            <w:tcBorders>
              <w:top w:val="nil"/>
              <w:bottom w:val="nil"/>
              <w:right w:val="single" w:color="auto" w:sz="4" w:space="0"/>
            </w:tcBorders>
          </w:tcPr>
          <w:p w14:paraId="39D30229">
            <w:pPr>
              <w:pStyle w:val="9"/>
            </w:pPr>
          </w:p>
        </w:tc>
        <w:tc>
          <w:tcPr>
            <w:tcW w:w="1109" w:type="dxa"/>
            <w:vMerge w:val="continue"/>
            <w:tcBorders>
              <w:top w:val="nil"/>
              <w:left w:val="single" w:color="auto" w:sz="4" w:space="0"/>
            </w:tcBorders>
          </w:tcPr>
          <w:p w14:paraId="0DFEE8F7">
            <w:pPr>
              <w:pStyle w:val="9"/>
            </w:pPr>
          </w:p>
        </w:tc>
        <w:tc>
          <w:tcPr>
            <w:tcW w:w="1039" w:type="dxa"/>
          </w:tcPr>
          <w:p w14:paraId="7E27B1A9">
            <w:pPr>
              <w:pStyle w:val="9"/>
              <w:rPr>
                <w:rFonts w:hint="eastAsia" w:ascii="宋体" w:hAnsi="宋体" w:eastAsia="宋体" w:cs="宋体"/>
                <w:sz w:val="20"/>
                <w:szCs w:val="20"/>
              </w:rPr>
            </w:pPr>
            <w:r>
              <w:rPr>
                <w:rFonts w:hint="eastAsia" w:ascii="宋体" w:hAnsi="宋体" w:eastAsia="宋体" w:cs="宋体"/>
                <w:sz w:val="20"/>
                <w:szCs w:val="20"/>
              </w:rPr>
              <w:t>病死动物无害化处理率</w:t>
            </w:r>
          </w:p>
        </w:tc>
        <w:tc>
          <w:tcPr>
            <w:tcW w:w="1288" w:type="dxa"/>
            <w:vAlign w:val="center"/>
          </w:tcPr>
          <w:p w14:paraId="01DAA7BF">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≥90%</w:t>
            </w:r>
          </w:p>
        </w:tc>
        <w:tc>
          <w:tcPr>
            <w:tcW w:w="1129" w:type="dxa"/>
            <w:shd w:val="clear" w:color="auto" w:fill="auto"/>
            <w:vAlign w:val="center"/>
          </w:tcPr>
          <w:p w14:paraId="44643740">
            <w:pPr>
              <w:pStyle w:val="9"/>
              <w:jc w:val="center"/>
              <w:rPr>
                <w:rFonts w:hint="default"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100%</w:t>
            </w:r>
          </w:p>
        </w:tc>
        <w:tc>
          <w:tcPr>
            <w:tcW w:w="699" w:type="dxa"/>
            <w:vAlign w:val="center"/>
          </w:tcPr>
          <w:p w14:paraId="7F0FA5F3">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8</w:t>
            </w:r>
          </w:p>
        </w:tc>
        <w:tc>
          <w:tcPr>
            <w:tcW w:w="449" w:type="dxa"/>
            <w:vAlign w:val="center"/>
          </w:tcPr>
          <w:p w14:paraId="5432EC3E">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8</w:t>
            </w:r>
          </w:p>
        </w:tc>
        <w:tc>
          <w:tcPr>
            <w:tcW w:w="1194" w:type="dxa"/>
            <w:vAlign w:val="center"/>
          </w:tcPr>
          <w:p w14:paraId="3D3F1AC6">
            <w:pPr>
              <w:pStyle w:val="9"/>
              <w:jc w:val="center"/>
              <w:rPr>
                <w:rFonts w:hint="eastAsia" w:ascii="宋体" w:hAnsi="宋体" w:eastAsia="宋体" w:cs="宋体"/>
                <w:sz w:val="20"/>
                <w:szCs w:val="20"/>
              </w:rPr>
            </w:pPr>
          </w:p>
        </w:tc>
      </w:tr>
      <w:tr w14:paraId="2CE4F6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left w:val="single" w:color="auto" w:sz="4" w:space="0"/>
              <w:bottom w:val="nil"/>
            </w:tcBorders>
            <w:textDirection w:val="tbRlV"/>
          </w:tcPr>
          <w:p w14:paraId="1AA4634C">
            <w:pPr>
              <w:pStyle w:val="9"/>
            </w:pPr>
          </w:p>
        </w:tc>
        <w:tc>
          <w:tcPr>
            <w:tcW w:w="1169" w:type="dxa"/>
            <w:vMerge w:val="continue"/>
            <w:tcBorders>
              <w:top w:val="nil"/>
              <w:bottom w:val="nil"/>
              <w:right w:val="single" w:color="auto" w:sz="4" w:space="0"/>
            </w:tcBorders>
          </w:tcPr>
          <w:p w14:paraId="62707DD3">
            <w:pPr>
              <w:pStyle w:val="9"/>
            </w:pPr>
          </w:p>
        </w:tc>
        <w:tc>
          <w:tcPr>
            <w:tcW w:w="1109" w:type="dxa"/>
            <w:vMerge w:val="continue"/>
            <w:tcBorders>
              <w:top w:val="nil"/>
              <w:left w:val="single" w:color="auto" w:sz="4" w:space="0"/>
            </w:tcBorders>
          </w:tcPr>
          <w:p w14:paraId="3282307B">
            <w:pPr>
              <w:pStyle w:val="9"/>
            </w:pPr>
          </w:p>
        </w:tc>
        <w:tc>
          <w:tcPr>
            <w:tcW w:w="1039" w:type="dxa"/>
          </w:tcPr>
          <w:p w14:paraId="06B45243">
            <w:pPr>
              <w:pStyle w:val="9"/>
              <w:rPr>
                <w:rFonts w:hint="eastAsia" w:ascii="宋体" w:hAnsi="宋体" w:eastAsia="宋体" w:cs="宋体"/>
                <w:sz w:val="20"/>
                <w:szCs w:val="20"/>
              </w:rPr>
            </w:pPr>
            <w:r>
              <w:rPr>
                <w:rFonts w:hint="eastAsia" w:ascii="宋体" w:hAnsi="宋体" w:eastAsia="宋体" w:cs="宋体"/>
                <w:sz w:val="20"/>
                <w:szCs w:val="20"/>
              </w:rPr>
              <w:t>畜禽水产品检测合格率</w:t>
            </w:r>
          </w:p>
        </w:tc>
        <w:tc>
          <w:tcPr>
            <w:tcW w:w="1288" w:type="dxa"/>
            <w:vAlign w:val="center"/>
          </w:tcPr>
          <w:p w14:paraId="70C1A872">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≥90%</w:t>
            </w:r>
          </w:p>
        </w:tc>
        <w:tc>
          <w:tcPr>
            <w:tcW w:w="1129" w:type="dxa"/>
            <w:shd w:val="clear" w:color="auto" w:fill="auto"/>
            <w:vAlign w:val="center"/>
          </w:tcPr>
          <w:p w14:paraId="64A9B47B">
            <w:pPr>
              <w:pStyle w:val="9"/>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99.10%</w:t>
            </w:r>
          </w:p>
        </w:tc>
        <w:tc>
          <w:tcPr>
            <w:tcW w:w="699" w:type="dxa"/>
            <w:vAlign w:val="center"/>
          </w:tcPr>
          <w:p w14:paraId="1D380933">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8</w:t>
            </w:r>
          </w:p>
        </w:tc>
        <w:tc>
          <w:tcPr>
            <w:tcW w:w="449" w:type="dxa"/>
            <w:vAlign w:val="center"/>
          </w:tcPr>
          <w:p w14:paraId="4000D6BC">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8</w:t>
            </w:r>
          </w:p>
        </w:tc>
        <w:tc>
          <w:tcPr>
            <w:tcW w:w="1194" w:type="dxa"/>
            <w:vAlign w:val="center"/>
          </w:tcPr>
          <w:p w14:paraId="77DD7F4D">
            <w:pPr>
              <w:pStyle w:val="9"/>
              <w:jc w:val="center"/>
              <w:rPr>
                <w:rFonts w:hint="eastAsia" w:ascii="宋体" w:hAnsi="宋体" w:eastAsia="宋体" w:cs="宋体"/>
                <w:sz w:val="20"/>
                <w:szCs w:val="20"/>
              </w:rPr>
            </w:pPr>
          </w:p>
        </w:tc>
      </w:tr>
      <w:tr w14:paraId="204B01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left w:val="single" w:color="auto" w:sz="4" w:space="0"/>
              <w:bottom w:val="nil"/>
            </w:tcBorders>
            <w:textDirection w:val="tbRlV"/>
          </w:tcPr>
          <w:p w14:paraId="24CD8893">
            <w:pPr>
              <w:pStyle w:val="9"/>
            </w:pPr>
          </w:p>
        </w:tc>
        <w:tc>
          <w:tcPr>
            <w:tcW w:w="1169" w:type="dxa"/>
            <w:vMerge w:val="continue"/>
            <w:tcBorders>
              <w:top w:val="nil"/>
              <w:bottom w:val="nil"/>
              <w:right w:val="single" w:color="auto" w:sz="4" w:space="0"/>
            </w:tcBorders>
          </w:tcPr>
          <w:p w14:paraId="7604A1F9">
            <w:pPr>
              <w:pStyle w:val="9"/>
            </w:pPr>
          </w:p>
        </w:tc>
        <w:tc>
          <w:tcPr>
            <w:tcW w:w="1109" w:type="dxa"/>
            <w:vMerge w:val="restart"/>
            <w:tcBorders>
              <w:left w:val="single" w:color="auto" w:sz="4" w:space="0"/>
              <w:bottom w:val="nil"/>
            </w:tcBorders>
          </w:tcPr>
          <w:p w14:paraId="16663B75">
            <w:pPr>
              <w:spacing w:before="134" w:line="216" w:lineRule="auto"/>
              <w:ind w:left="341" w:right="348"/>
              <w:rPr>
                <w:rFonts w:ascii="宋体" w:hAnsi="宋体" w:eastAsia="宋体" w:cs="宋体"/>
                <w:sz w:val="20"/>
                <w:szCs w:val="20"/>
              </w:rPr>
            </w:pPr>
            <w:r>
              <w:rPr>
                <w:rFonts w:ascii="宋体" w:hAnsi="宋体" w:eastAsia="宋体" w:cs="宋体"/>
                <w:spacing w:val="4"/>
                <w:sz w:val="20"/>
                <w:szCs w:val="20"/>
              </w:rPr>
              <w:t>时效</w:t>
            </w:r>
            <w:r>
              <w:rPr>
                <w:rFonts w:ascii="宋体" w:hAnsi="宋体" w:eastAsia="宋体" w:cs="宋体"/>
                <w:spacing w:val="-3"/>
                <w:sz w:val="20"/>
                <w:szCs w:val="20"/>
              </w:rPr>
              <w:t>指标</w:t>
            </w:r>
          </w:p>
        </w:tc>
        <w:tc>
          <w:tcPr>
            <w:tcW w:w="1039" w:type="dxa"/>
          </w:tcPr>
          <w:p w14:paraId="5C2ECCBF">
            <w:pPr>
              <w:pStyle w:val="9"/>
              <w:rPr>
                <w:rFonts w:hint="eastAsia" w:ascii="宋体" w:hAnsi="宋体" w:eastAsia="宋体" w:cs="宋体"/>
                <w:sz w:val="20"/>
                <w:szCs w:val="20"/>
              </w:rPr>
            </w:pPr>
            <w:r>
              <w:rPr>
                <w:rFonts w:hint="eastAsia" w:ascii="宋体" w:hAnsi="宋体" w:eastAsia="宋体" w:cs="宋体"/>
                <w:sz w:val="20"/>
                <w:szCs w:val="20"/>
              </w:rPr>
              <w:t>工作任务完成时间</w:t>
            </w:r>
          </w:p>
        </w:tc>
        <w:tc>
          <w:tcPr>
            <w:tcW w:w="1288" w:type="dxa"/>
            <w:vAlign w:val="center"/>
          </w:tcPr>
          <w:p w14:paraId="797240C4">
            <w:pPr>
              <w:pStyle w:val="9"/>
              <w:jc w:val="center"/>
              <w:rPr>
                <w:rFonts w:hint="eastAsia" w:ascii="宋体" w:hAnsi="宋体" w:eastAsia="宋体" w:cs="宋体"/>
                <w:sz w:val="20"/>
                <w:szCs w:val="20"/>
              </w:rPr>
            </w:pPr>
            <w:r>
              <w:rPr>
                <w:rFonts w:hint="eastAsia" w:ascii="宋体" w:hAnsi="宋体" w:eastAsia="宋体" w:cs="宋体"/>
                <w:sz w:val="20"/>
                <w:szCs w:val="20"/>
              </w:rPr>
              <w:t>2023年12月31日之前完成</w:t>
            </w:r>
          </w:p>
        </w:tc>
        <w:tc>
          <w:tcPr>
            <w:tcW w:w="1129" w:type="dxa"/>
            <w:shd w:val="clear" w:color="auto" w:fill="auto"/>
            <w:vAlign w:val="center"/>
          </w:tcPr>
          <w:p w14:paraId="39DF8A14">
            <w:pPr>
              <w:pStyle w:val="9"/>
              <w:jc w:val="center"/>
              <w:rPr>
                <w:rFonts w:hint="eastAsia" w:ascii="宋体" w:hAnsi="宋体" w:eastAsia="宋体" w:cs="宋体"/>
                <w:snapToGrid w:val="0"/>
                <w:color w:val="000000"/>
                <w:sz w:val="20"/>
                <w:szCs w:val="20"/>
                <w:lang w:val="en-US" w:eastAsia="en-US" w:bidi="ar-SA"/>
              </w:rPr>
            </w:pPr>
            <w:r>
              <w:rPr>
                <w:rFonts w:hint="eastAsia" w:ascii="宋体" w:hAnsi="宋体" w:eastAsia="宋体" w:cs="宋体"/>
                <w:sz w:val="20"/>
                <w:szCs w:val="20"/>
              </w:rPr>
              <w:t>2023年12月31日之前完成</w:t>
            </w:r>
          </w:p>
        </w:tc>
        <w:tc>
          <w:tcPr>
            <w:tcW w:w="699" w:type="dxa"/>
            <w:vAlign w:val="center"/>
          </w:tcPr>
          <w:p w14:paraId="6E49E726">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449" w:type="dxa"/>
            <w:vAlign w:val="center"/>
          </w:tcPr>
          <w:p w14:paraId="1094EB8F">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1194" w:type="dxa"/>
            <w:vAlign w:val="center"/>
          </w:tcPr>
          <w:p w14:paraId="3297CE18">
            <w:pPr>
              <w:pStyle w:val="9"/>
              <w:jc w:val="center"/>
              <w:rPr>
                <w:rFonts w:hint="eastAsia" w:ascii="宋体" w:hAnsi="宋体" w:eastAsia="宋体" w:cs="宋体"/>
                <w:sz w:val="20"/>
                <w:szCs w:val="20"/>
              </w:rPr>
            </w:pPr>
          </w:p>
        </w:tc>
      </w:tr>
      <w:tr w14:paraId="25EE38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left w:val="single" w:color="auto" w:sz="4" w:space="0"/>
              <w:bottom w:val="nil"/>
            </w:tcBorders>
            <w:textDirection w:val="tbRlV"/>
          </w:tcPr>
          <w:p w14:paraId="5C4D2FAC">
            <w:pPr>
              <w:pStyle w:val="9"/>
            </w:pPr>
          </w:p>
        </w:tc>
        <w:tc>
          <w:tcPr>
            <w:tcW w:w="1169" w:type="dxa"/>
            <w:vMerge w:val="continue"/>
            <w:tcBorders>
              <w:top w:val="nil"/>
              <w:bottom w:val="nil"/>
              <w:right w:val="single" w:color="auto" w:sz="4" w:space="0"/>
            </w:tcBorders>
          </w:tcPr>
          <w:p w14:paraId="1EF7FDE0">
            <w:pPr>
              <w:pStyle w:val="9"/>
            </w:pPr>
          </w:p>
        </w:tc>
        <w:tc>
          <w:tcPr>
            <w:tcW w:w="1109" w:type="dxa"/>
            <w:vMerge w:val="continue"/>
            <w:tcBorders>
              <w:top w:val="nil"/>
              <w:left w:val="single" w:color="auto" w:sz="4" w:space="0"/>
            </w:tcBorders>
          </w:tcPr>
          <w:p w14:paraId="77B412EB">
            <w:pPr>
              <w:pStyle w:val="9"/>
            </w:pPr>
          </w:p>
        </w:tc>
        <w:tc>
          <w:tcPr>
            <w:tcW w:w="1039" w:type="dxa"/>
          </w:tcPr>
          <w:p w14:paraId="1BAF87F2">
            <w:pPr>
              <w:pStyle w:val="9"/>
              <w:rPr>
                <w:rFonts w:hint="eastAsia" w:ascii="宋体" w:hAnsi="宋体" w:eastAsia="宋体" w:cs="宋体"/>
                <w:sz w:val="20"/>
                <w:szCs w:val="20"/>
              </w:rPr>
            </w:pPr>
          </w:p>
        </w:tc>
        <w:tc>
          <w:tcPr>
            <w:tcW w:w="1288" w:type="dxa"/>
            <w:vAlign w:val="center"/>
          </w:tcPr>
          <w:p w14:paraId="0EC5BFCD">
            <w:pPr>
              <w:pStyle w:val="9"/>
              <w:jc w:val="center"/>
              <w:rPr>
                <w:rFonts w:hint="eastAsia" w:ascii="宋体" w:hAnsi="宋体" w:eastAsia="宋体" w:cs="宋体"/>
                <w:sz w:val="20"/>
                <w:szCs w:val="20"/>
              </w:rPr>
            </w:pPr>
          </w:p>
        </w:tc>
        <w:tc>
          <w:tcPr>
            <w:tcW w:w="1129" w:type="dxa"/>
            <w:shd w:val="clear" w:color="auto" w:fill="auto"/>
            <w:vAlign w:val="center"/>
          </w:tcPr>
          <w:p w14:paraId="1DBFBFDE">
            <w:pPr>
              <w:pStyle w:val="9"/>
              <w:jc w:val="center"/>
              <w:rPr>
                <w:rFonts w:hint="eastAsia" w:ascii="宋体" w:hAnsi="宋体" w:eastAsia="宋体" w:cs="宋体"/>
                <w:snapToGrid w:val="0"/>
                <w:color w:val="000000"/>
                <w:sz w:val="20"/>
                <w:szCs w:val="20"/>
                <w:lang w:val="en-US" w:eastAsia="en-US" w:bidi="ar-SA"/>
              </w:rPr>
            </w:pPr>
          </w:p>
        </w:tc>
        <w:tc>
          <w:tcPr>
            <w:tcW w:w="699" w:type="dxa"/>
            <w:vAlign w:val="center"/>
          </w:tcPr>
          <w:p w14:paraId="0950EE86">
            <w:pPr>
              <w:pStyle w:val="9"/>
              <w:jc w:val="center"/>
              <w:rPr>
                <w:rFonts w:hint="eastAsia" w:ascii="宋体" w:hAnsi="宋体" w:eastAsia="宋体" w:cs="宋体"/>
                <w:sz w:val="20"/>
                <w:szCs w:val="20"/>
              </w:rPr>
            </w:pPr>
          </w:p>
        </w:tc>
        <w:tc>
          <w:tcPr>
            <w:tcW w:w="449" w:type="dxa"/>
            <w:vAlign w:val="center"/>
          </w:tcPr>
          <w:p w14:paraId="65A9D549">
            <w:pPr>
              <w:pStyle w:val="9"/>
              <w:jc w:val="center"/>
              <w:rPr>
                <w:rFonts w:hint="eastAsia" w:ascii="宋体" w:hAnsi="宋体" w:eastAsia="宋体" w:cs="宋体"/>
                <w:sz w:val="20"/>
                <w:szCs w:val="20"/>
              </w:rPr>
            </w:pPr>
          </w:p>
        </w:tc>
        <w:tc>
          <w:tcPr>
            <w:tcW w:w="1194" w:type="dxa"/>
            <w:vAlign w:val="center"/>
          </w:tcPr>
          <w:p w14:paraId="5EE81B63">
            <w:pPr>
              <w:pStyle w:val="9"/>
              <w:jc w:val="center"/>
              <w:rPr>
                <w:rFonts w:hint="eastAsia" w:ascii="宋体" w:hAnsi="宋体" w:eastAsia="宋体" w:cs="宋体"/>
                <w:sz w:val="20"/>
                <w:szCs w:val="20"/>
              </w:rPr>
            </w:pPr>
          </w:p>
        </w:tc>
      </w:tr>
      <w:tr w14:paraId="7E520D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left w:val="single" w:color="auto" w:sz="4" w:space="0"/>
              <w:bottom w:val="nil"/>
            </w:tcBorders>
            <w:textDirection w:val="tbRlV"/>
          </w:tcPr>
          <w:p w14:paraId="42DE6B2A">
            <w:pPr>
              <w:pStyle w:val="9"/>
            </w:pPr>
          </w:p>
        </w:tc>
        <w:tc>
          <w:tcPr>
            <w:tcW w:w="1169" w:type="dxa"/>
            <w:vMerge w:val="continue"/>
            <w:tcBorders>
              <w:top w:val="nil"/>
              <w:bottom w:val="nil"/>
              <w:right w:val="single" w:color="auto" w:sz="4" w:space="0"/>
            </w:tcBorders>
          </w:tcPr>
          <w:p w14:paraId="5B78EF9F">
            <w:pPr>
              <w:pStyle w:val="9"/>
            </w:pPr>
          </w:p>
        </w:tc>
        <w:tc>
          <w:tcPr>
            <w:tcW w:w="1109" w:type="dxa"/>
            <w:vMerge w:val="restart"/>
            <w:tcBorders>
              <w:left w:val="single" w:color="auto" w:sz="4" w:space="0"/>
              <w:bottom w:val="nil"/>
            </w:tcBorders>
          </w:tcPr>
          <w:p w14:paraId="43D92211">
            <w:pPr>
              <w:spacing w:before="143" w:line="221" w:lineRule="auto"/>
              <w:ind w:left="341" w:right="366"/>
              <w:rPr>
                <w:rFonts w:ascii="宋体" w:hAnsi="宋体" w:eastAsia="宋体" w:cs="宋体"/>
                <w:sz w:val="20"/>
                <w:szCs w:val="20"/>
              </w:rPr>
            </w:pPr>
            <w:r>
              <w:rPr>
                <w:rFonts w:ascii="宋体" w:hAnsi="宋体" w:eastAsia="宋体" w:cs="宋体"/>
                <w:spacing w:val="-5"/>
                <w:sz w:val="20"/>
                <w:szCs w:val="20"/>
              </w:rPr>
              <w:t>成本</w:t>
            </w:r>
            <w:r>
              <w:rPr>
                <w:rFonts w:ascii="宋体" w:hAnsi="宋体" w:eastAsia="宋体" w:cs="宋体"/>
                <w:spacing w:val="-6"/>
                <w:sz w:val="20"/>
                <w:szCs w:val="20"/>
              </w:rPr>
              <w:t>指标</w:t>
            </w:r>
          </w:p>
        </w:tc>
        <w:tc>
          <w:tcPr>
            <w:tcW w:w="1039" w:type="dxa"/>
          </w:tcPr>
          <w:p w14:paraId="41ECB806">
            <w:pPr>
              <w:pStyle w:val="9"/>
              <w:rPr>
                <w:rFonts w:hint="eastAsia" w:ascii="宋体" w:hAnsi="宋体" w:eastAsia="宋体" w:cs="宋体"/>
                <w:sz w:val="20"/>
                <w:szCs w:val="20"/>
              </w:rPr>
            </w:pPr>
            <w:r>
              <w:rPr>
                <w:rFonts w:hint="eastAsia" w:ascii="宋体" w:hAnsi="宋体" w:eastAsia="宋体" w:cs="宋体"/>
                <w:sz w:val="20"/>
                <w:szCs w:val="20"/>
              </w:rPr>
              <w:t>整体支出成本节约率</w:t>
            </w:r>
          </w:p>
        </w:tc>
        <w:tc>
          <w:tcPr>
            <w:tcW w:w="1288" w:type="dxa"/>
            <w:vAlign w:val="center"/>
          </w:tcPr>
          <w:p w14:paraId="3BD96465">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≥0%</w:t>
            </w:r>
          </w:p>
        </w:tc>
        <w:tc>
          <w:tcPr>
            <w:tcW w:w="1129" w:type="dxa"/>
            <w:shd w:val="clear" w:color="auto" w:fill="auto"/>
            <w:vAlign w:val="center"/>
          </w:tcPr>
          <w:p w14:paraId="78E14571">
            <w:pPr>
              <w:pStyle w:val="9"/>
              <w:jc w:val="center"/>
              <w:rPr>
                <w:rFonts w:hint="default" w:ascii="宋体" w:hAnsi="宋体" w:eastAsia="宋体" w:cs="宋体"/>
                <w:snapToGrid w:val="0"/>
                <w:color w:val="000000"/>
                <w:sz w:val="20"/>
                <w:szCs w:val="20"/>
                <w:lang w:val="en-US" w:eastAsia="zh-CN" w:bidi="ar-SA"/>
              </w:rPr>
            </w:pPr>
            <w:r>
              <w:rPr>
                <w:rFonts w:hint="eastAsia" w:ascii="宋体" w:hAnsi="宋体" w:eastAsia="宋体" w:cs="宋体"/>
                <w:snapToGrid w:val="0"/>
                <w:color w:val="000000"/>
                <w:sz w:val="20"/>
                <w:szCs w:val="20"/>
                <w:lang w:val="en-US" w:eastAsia="zh-CN" w:bidi="ar-SA"/>
              </w:rPr>
              <w:t>0%</w:t>
            </w:r>
          </w:p>
        </w:tc>
        <w:tc>
          <w:tcPr>
            <w:tcW w:w="699" w:type="dxa"/>
            <w:vAlign w:val="center"/>
          </w:tcPr>
          <w:p w14:paraId="7FCEA78E">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449" w:type="dxa"/>
            <w:vAlign w:val="center"/>
          </w:tcPr>
          <w:p w14:paraId="0DC4F089">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1194" w:type="dxa"/>
            <w:vAlign w:val="center"/>
          </w:tcPr>
          <w:p w14:paraId="366DEAA8">
            <w:pPr>
              <w:pStyle w:val="9"/>
              <w:jc w:val="center"/>
              <w:rPr>
                <w:rFonts w:hint="eastAsia" w:ascii="宋体" w:hAnsi="宋体" w:eastAsia="宋体" w:cs="宋体"/>
                <w:sz w:val="20"/>
                <w:szCs w:val="20"/>
              </w:rPr>
            </w:pPr>
          </w:p>
        </w:tc>
      </w:tr>
      <w:tr w14:paraId="774C4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left w:val="single" w:color="auto" w:sz="4" w:space="0"/>
              <w:bottom w:val="nil"/>
            </w:tcBorders>
            <w:textDirection w:val="tbRlV"/>
          </w:tcPr>
          <w:p w14:paraId="1313F4E1">
            <w:pPr>
              <w:pStyle w:val="9"/>
            </w:pPr>
          </w:p>
        </w:tc>
        <w:tc>
          <w:tcPr>
            <w:tcW w:w="1169" w:type="dxa"/>
            <w:vMerge w:val="continue"/>
            <w:tcBorders>
              <w:top w:val="nil"/>
              <w:bottom w:val="single" w:color="auto" w:sz="4" w:space="0"/>
              <w:right w:val="single" w:color="auto" w:sz="4" w:space="0"/>
            </w:tcBorders>
          </w:tcPr>
          <w:p w14:paraId="5515CA65">
            <w:pPr>
              <w:pStyle w:val="9"/>
            </w:pPr>
          </w:p>
        </w:tc>
        <w:tc>
          <w:tcPr>
            <w:tcW w:w="1109" w:type="dxa"/>
            <w:vMerge w:val="continue"/>
            <w:tcBorders>
              <w:top w:val="nil"/>
              <w:left w:val="single" w:color="auto" w:sz="4" w:space="0"/>
              <w:bottom w:val="single" w:color="auto" w:sz="4" w:space="0"/>
            </w:tcBorders>
          </w:tcPr>
          <w:p w14:paraId="71202744">
            <w:pPr>
              <w:pStyle w:val="9"/>
            </w:pPr>
          </w:p>
        </w:tc>
        <w:tc>
          <w:tcPr>
            <w:tcW w:w="1039" w:type="dxa"/>
            <w:tcBorders>
              <w:bottom w:val="single" w:color="auto" w:sz="4" w:space="0"/>
            </w:tcBorders>
          </w:tcPr>
          <w:p w14:paraId="134C6900">
            <w:pPr>
              <w:pStyle w:val="9"/>
              <w:rPr>
                <w:rFonts w:hint="eastAsia" w:ascii="宋体" w:hAnsi="宋体" w:eastAsia="宋体" w:cs="宋体"/>
                <w:sz w:val="20"/>
                <w:szCs w:val="20"/>
              </w:rPr>
            </w:pPr>
          </w:p>
        </w:tc>
        <w:tc>
          <w:tcPr>
            <w:tcW w:w="1288" w:type="dxa"/>
            <w:tcBorders>
              <w:bottom w:val="single" w:color="auto" w:sz="4" w:space="0"/>
            </w:tcBorders>
            <w:vAlign w:val="center"/>
          </w:tcPr>
          <w:p w14:paraId="088FEE28">
            <w:pPr>
              <w:pStyle w:val="9"/>
              <w:jc w:val="center"/>
              <w:rPr>
                <w:rFonts w:hint="eastAsia" w:ascii="宋体" w:hAnsi="宋体" w:eastAsia="宋体" w:cs="宋体"/>
                <w:sz w:val="20"/>
                <w:szCs w:val="20"/>
              </w:rPr>
            </w:pPr>
          </w:p>
        </w:tc>
        <w:tc>
          <w:tcPr>
            <w:tcW w:w="1129" w:type="dxa"/>
            <w:tcBorders>
              <w:bottom w:val="single" w:color="auto" w:sz="4" w:space="0"/>
            </w:tcBorders>
            <w:shd w:val="clear" w:color="auto" w:fill="auto"/>
            <w:vAlign w:val="center"/>
          </w:tcPr>
          <w:p w14:paraId="1D624D89">
            <w:pPr>
              <w:pStyle w:val="9"/>
              <w:jc w:val="center"/>
              <w:rPr>
                <w:rFonts w:hint="eastAsia" w:ascii="宋体" w:hAnsi="宋体" w:eastAsia="宋体" w:cs="宋体"/>
                <w:snapToGrid w:val="0"/>
                <w:color w:val="000000"/>
                <w:sz w:val="20"/>
                <w:szCs w:val="20"/>
                <w:lang w:val="en-US" w:eastAsia="en-US" w:bidi="ar-SA"/>
              </w:rPr>
            </w:pPr>
          </w:p>
        </w:tc>
        <w:tc>
          <w:tcPr>
            <w:tcW w:w="699" w:type="dxa"/>
            <w:tcBorders>
              <w:bottom w:val="single" w:color="auto" w:sz="4" w:space="0"/>
            </w:tcBorders>
            <w:vAlign w:val="center"/>
          </w:tcPr>
          <w:p w14:paraId="2DE125E2">
            <w:pPr>
              <w:pStyle w:val="9"/>
              <w:jc w:val="center"/>
              <w:rPr>
                <w:rFonts w:hint="eastAsia" w:ascii="宋体" w:hAnsi="宋体" w:eastAsia="宋体" w:cs="宋体"/>
                <w:sz w:val="20"/>
                <w:szCs w:val="20"/>
              </w:rPr>
            </w:pPr>
          </w:p>
        </w:tc>
        <w:tc>
          <w:tcPr>
            <w:tcW w:w="449" w:type="dxa"/>
            <w:tcBorders>
              <w:bottom w:val="single" w:color="auto" w:sz="4" w:space="0"/>
            </w:tcBorders>
            <w:vAlign w:val="center"/>
          </w:tcPr>
          <w:p w14:paraId="7B708A56">
            <w:pPr>
              <w:pStyle w:val="9"/>
              <w:jc w:val="center"/>
              <w:rPr>
                <w:rFonts w:hint="eastAsia" w:ascii="宋体" w:hAnsi="宋体" w:eastAsia="宋体" w:cs="宋体"/>
                <w:sz w:val="20"/>
                <w:szCs w:val="20"/>
              </w:rPr>
            </w:pPr>
          </w:p>
        </w:tc>
        <w:tc>
          <w:tcPr>
            <w:tcW w:w="1194" w:type="dxa"/>
            <w:tcBorders>
              <w:bottom w:val="single" w:color="auto" w:sz="4" w:space="0"/>
            </w:tcBorders>
            <w:vAlign w:val="center"/>
          </w:tcPr>
          <w:p w14:paraId="0994821A">
            <w:pPr>
              <w:pStyle w:val="9"/>
              <w:jc w:val="center"/>
              <w:rPr>
                <w:rFonts w:hint="eastAsia" w:ascii="宋体" w:hAnsi="宋体" w:eastAsia="宋体" w:cs="宋体"/>
                <w:sz w:val="20"/>
                <w:szCs w:val="20"/>
              </w:rPr>
            </w:pPr>
          </w:p>
        </w:tc>
      </w:tr>
      <w:tr w14:paraId="780B9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left w:val="single" w:color="auto" w:sz="4" w:space="0"/>
              <w:bottom w:val="single" w:color="auto" w:sz="4" w:space="0"/>
              <w:right w:val="single" w:color="auto" w:sz="4" w:space="0"/>
            </w:tcBorders>
            <w:textDirection w:val="tbRlV"/>
          </w:tcPr>
          <w:p w14:paraId="25AB1ADA">
            <w:pPr>
              <w:pStyle w:val="9"/>
            </w:pPr>
          </w:p>
        </w:tc>
        <w:tc>
          <w:tcPr>
            <w:tcW w:w="1169" w:type="dxa"/>
            <w:vMerge w:val="restart"/>
            <w:tcBorders>
              <w:top w:val="single" w:color="auto" w:sz="4" w:space="0"/>
              <w:left w:val="single" w:color="auto" w:sz="4" w:space="0"/>
              <w:bottom w:val="single" w:color="auto" w:sz="4" w:space="0"/>
              <w:right w:val="single" w:color="auto" w:sz="4" w:space="0"/>
            </w:tcBorders>
          </w:tcPr>
          <w:p w14:paraId="5F8F9068">
            <w:pPr>
              <w:pStyle w:val="9"/>
              <w:spacing w:line="270" w:lineRule="auto"/>
            </w:pPr>
          </w:p>
          <w:p w14:paraId="78F56A06">
            <w:pPr>
              <w:pStyle w:val="9"/>
              <w:spacing w:line="271" w:lineRule="auto"/>
            </w:pPr>
          </w:p>
          <w:p w14:paraId="13018B80">
            <w:pPr>
              <w:pStyle w:val="9"/>
              <w:spacing w:line="271" w:lineRule="auto"/>
            </w:pPr>
          </w:p>
          <w:p w14:paraId="4E28CC5F">
            <w:pPr>
              <w:pStyle w:val="9"/>
              <w:spacing w:line="271" w:lineRule="auto"/>
            </w:pPr>
          </w:p>
          <w:p w14:paraId="60C053AE">
            <w:pPr>
              <w:spacing w:before="65" w:line="220" w:lineRule="auto"/>
              <w:ind w:left="170"/>
              <w:rPr>
                <w:rFonts w:ascii="宋体" w:hAnsi="宋体" w:eastAsia="宋体" w:cs="宋体"/>
                <w:sz w:val="20"/>
                <w:szCs w:val="20"/>
              </w:rPr>
            </w:pPr>
            <w:r>
              <w:rPr>
                <w:rFonts w:ascii="宋体" w:hAnsi="宋体" w:eastAsia="宋体" w:cs="宋体"/>
                <w:spacing w:val="1"/>
                <w:sz w:val="20"/>
                <w:szCs w:val="20"/>
              </w:rPr>
              <w:t>效益指标</w:t>
            </w:r>
          </w:p>
          <w:p w14:paraId="13A5E580">
            <w:pPr>
              <w:spacing w:before="11" w:line="220" w:lineRule="auto"/>
              <w:ind w:left="270"/>
              <w:rPr>
                <w:rFonts w:ascii="宋体" w:hAnsi="宋体" w:eastAsia="宋体" w:cs="宋体"/>
                <w:sz w:val="20"/>
                <w:szCs w:val="20"/>
              </w:rPr>
            </w:pPr>
            <w:r>
              <w:rPr>
                <w:rFonts w:ascii="宋体" w:hAnsi="宋体" w:eastAsia="宋体" w:cs="宋体"/>
                <w:spacing w:val="8"/>
                <w:sz w:val="20"/>
                <w:szCs w:val="20"/>
              </w:rPr>
              <w:t>(30分)</w:t>
            </w:r>
          </w:p>
        </w:tc>
        <w:tc>
          <w:tcPr>
            <w:tcW w:w="1109" w:type="dxa"/>
            <w:vMerge w:val="restart"/>
            <w:tcBorders>
              <w:top w:val="single" w:color="auto" w:sz="4" w:space="0"/>
              <w:left w:val="single" w:color="auto" w:sz="4" w:space="0"/>
              <w:bottom w:val="single" w:color="auto" w:sz="4" w:space="0"/>
              <w:right w:val="single" w:color="auto" w:sz="4" w:space="0"/>
            </w:tcBorders>
          </w:tcPr>
          <w:p w14:paraId="6584348C">
            <w:pPr>
              <w:spacing w:before="145" w:line="216" w:lineRule="auto"/>
              <w:ind w:left="241" w:right="266"/>
              <w:rPr>
                <w:rFonts w:ascii="宋体" w:hAnsi="宋体" w:eastAsia="宋体" w:cs="宋体"/>
                <w:spacing w:val="-4"/>
                <w:sz w:val="20"/>
                <w:szCs w:val="20"/>
              </w:rPr>
            </w:pPr>
            <w:r>
              <w:rPr>
                <w:rFonts w:ascii="宋体" w:hAnsi="宋体" w:eastAsia="宋体" w:cs="宋体"/>
                <w:spacing w:val="-4"/>
                <w:sz w:val="20"/>
                <w:szCs w:val="20"/>
              </w:rPr>
              <w:t>经济效益指标</w:t>
            </w:r>
          </w:p>
          <w:p w14:paraId="5932EAAD">
            <w:pPr>
              <w:spacing w:before="145" w:line="216" w:lineRule="auto"/>
              <w:ind w:left="241" w:right="266"/>
              <w:rPr>
                <w:rFonts w:ascii="宋体" w:hAnsi="宋体" w:eastAsia="宋体" w:cs="宋体"/>
                <w:spacing w:val="-4"/>
                <w:sz w:val="20"/>
                <w:szCs w:val="20"/>
              </w:rPr>
            </w:pPr>
          </w:p>
        </w:tc>
        <w:tc>
          <w:tcPr>
            <w:tcW w:w="1039" w:type="dxa"/>
            <w:tcBorders>
              <w:top w:val="single" w:color="auto" w:sz="4" w:space="0"/>
              <w:left w:val="single" w:color="auto" w:sz="4" w:space="0"/>
              <w:bottom w:val="single" w:color="auto" w:sz="4" w:space="0"/>
              <w:right w:val="single" w:color="auto" w:sz="4" w:space="0"/>
            </w:tcBorders>
          </w:tcPr>
          <w:p w14:paraId="68022236">
            <w:pPr>
              <w:pStyle w:val="9"/>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无</w:t>
            </w:r>
          </w:p>
        </w:tc>
        <w:tc>
          <w:tcPr>
            <w:tcW w:w="1288" w:type="dxa"/>
            <w:tcBorders>
              <w:top w:val="single" w:color="auto" w:sz="4" w:space="0"/>
              <w:left w:val="single" w:color="auto" w:sz="4" w:space="0"/>
              <w:bottom w:val="single" w:color="auto" w:sz="4" w:space="0"/>
              <w:right w:val="single" w:color="auto" w:sz="4" w:space="0"/>
            </w:tcBorders>
            <w:vAlign w:val="center"/>
          </w:tcPr>
          <w:p w14:paraId="3992F947">
            <w:pPr>
              <w:pStyle w:val="9"/>
              <w:jc w:val="center"/>
              <w:rPr>
                <w:rFonts w:hint="eastAsia" w:ascii="宋体" w:hAnsi="宋体" w:eastAsia="宋体" w:cs="宋体"/>
                <w:sz w:val="20"/>
                <w:szCs w:val="20"/>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57D89E14">
            <w:pPr>
              <w:pStyle w:val="9"/>
              <w:jc w:val="center"/>
              <w:rPr>
                <w:rFonts w:hint="eastAsia" w:ascii="宋体" w:hAnsi="宋体" w:eastAsia="宋体" w:cs="宋体"/>
                <w:snapToGrid w:val="0"/>
                <w:color w:val="000000"/>
                <w:sz w:val="20"/>
                <w:szCs w:val="20"/>
                <w:lang w:val="en-US" w:eastAsia="en-US" w:bidi="ar-SA"/>
              </w:rPr>
            </w:pPr>
          </w:p>
        </w:tc>
        <w:tc>
          <w:tcPr>
            <w:tcW w:w="699" w:type="dxa"/>
            <w:tcBorders>
              <w:top w:val="single" w:color="auto" w:sz="4" w:space="0"/>
              <w:left w:val="single" w:color="auto" w:sz="4" w:space="0"/>
              <w:bottom w:val="single" w:color="auto" w:sz="4" w:space="0"/>
              <w:right w:val="single" w:color="auto" w:sz="4" w:space="0"/>
            </w:tcBorders>
            <w:vAlign w:val="center"/>
          </w:tcPr>
          <w:p w14:paraId="20D36554">
            <w:pPr>
              <w:pStyle w:val="9"/>
              <w:jc w:val="center"/>
              <w:rPr>
                <w:rFonts w:hint="eastAsia" w:ascii="宋体" w:hAnsi="宋体" w:eastAsia="宋体" w:cs="宋体"/>
                <w:sz w:val="20"/>
                <w:szCs w:val="20"/>
                <w:lang w:val="en-US" w:eastAsia="zh-CN"/>
              </w:rPr>
            </w:pPr>
          </w:p>
        </w:tc>
        <w:tc>
          <w:tcPr>
            <w:tcW w:w="449" w:type="dxa"/>
            <w:tcBorders>
              <w:top w:val="single" w:color="auto" w:sz="4" w:space="0"/>
              <w:left w:val="single" w:color="auto" w:sz="4" w:space="0"/>
              <w:bottom w:val="single" w:color="auto" w:sz="4" w:space="0"/>
              <w:right w:val="single" w:color="auto" w:sz="4" w:space="0"/>
            </w:tcBorders>
            <w:vAlign w:val="center"/>
          </w:tcPr>
          <w:p w14:paraId="5A0C9E02">
            <w:pPr>
              <w:pStyle w:val="9"/>
              <w:jc w:val="center"/>
              <w:rPr>
                <w:rFonts w:hint="eastAsia" w:ascii="宋体" w:hAnsi="宋体" w:eastAsia="宋体" w:cs="宋体"/>
                <w:sz w:val="20"/>
                <w:szCs w:val="20"/>
              </w:rPr>
            </w:pPr>
          </w:p>
        </w:tc>
        <w:tc>
          <w:tcPr>
            <w:tcW w:w="1194" w:type="dxa"/>
            <w:tcBorders>
              <w:top w:val="single" w:color="auto" w:sz="4" w:space="0"/>
              <w:left w:val="single" w:color="auto" w:sz="4" w:space="0"/>
              <w:bottom w:val="single" w:color="auto" w:sz="4" w:space="0"/>
              <w:right w:val="single" w:color="auto" w:sz="4" w:space="0"/>
            </w:tcBorders>
            <w:vAlign w:val="center"/>
          </w:tcPr>
          <w:p w14:paraId="44F363FE">
            <w:pPr>
              <w:pStyle w:val="9"/>
              <w:jc w:val="center"/>
              <w:rPr>
                <w:rFonts w:hint="eastAsia" w:ascii="宋体" w:hAnsi="宋体" w:eastAsia="宋体" w:cs="宋体"/>
                <w:sz w:val="20"/>
                <w:szCs w:val="20"/>
              </w:rPr>
            </w:pPr>
          </w:p>
        </w:tc>
      </w:tr>
      <w:tr w14:paraId="6F56F6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auto" w:sz="4" w:space="0"/>
              <w:left w:val="single" w:color="auto" w:sz="4" w:space="0"/>
              <w:bottom w:val="single" w:color="auto" w:sz="4" w:space="0"/>
              <w:right w:val="single" w:color="auto" w:sz="4" w:space="0"/>
            </w:tcBorders>
            <w:textDirection w:val="tbRlV"/>
          </w:tcPr>
          <w:p w14:paraId="43083DBA">
            <w:pPr>
              <w:pStyle w:val="9"/>
            </w:pPr>
          </w:p>
        </w:tc>
        <w:tc>
          <w:tcPr>
            <w:tcW w:w="1169" w:type="dxa"/>
            <w:vMerge w:val="continue"/>
            <w:tcBorders>
              <w:top w:val="single" w:color="auto" w:sz="4" w:space="0"/>
              <w:left w:val="single" w:color="auto" w:sz="4" w:space="0"/>
              <w:bottom w:val="single" w:color="auto" w:sz="4" w:space="0"/>
              <w:right w:val="single" w:color="auto" w:sz="4" w:space="0"/>
            </w:tcBorders>
          </w:tcPr>
          <w:p w14:paraId="648218CA">
            <w:pPr>
              <w:pStyle w:val="9"/>
            </w:pPr>
          </w:p>
        </w:tc>
        <w:tc>
          <w:tcPr>
            <w:tcW w:w="1109" w:type="dxa"/>
            <w:vMerge w:val="continue"/>
            <w:tcBorders>
              <w:top w:val="single" w:color="auto" w:sz="4" w:space="0"/>
              <w:left w:val="single" w:color="auto" w:sz="4" w:space="0"/>
              <w:bottom w:val="single" w:color="auto" w:sz="4" w:space="0"/>
              <w:right w:val="single" w:color="auto" w:sz="4" w:space="0"/>
            </w:tcBorders>
          </w:tcPr>
          <w:p w14:paraId="7A7E2E9B">
            <w:pPr>
              <w:pStyle w:val="9"/>
            </w:pPr>
          </w:p>
        </w:tc>
        <w:tc>
          <w:tcPr>
            <w:tcW w:w="1039" w:type="dxa"/>
            <w:tcBorders>
              <w:top w:val="single" w:color="auto" w:sz="4" w:space="0"/>
              <w:left w:val="single" w:color="auto" w:sz="4" w:space="0"/>
              <w:bottom w:val="single" w:color="auto" w:sz="4" w:space="0"/>
              <w:right w:val="single" w:color="auto" w:sz="4" w:space="0"/>
            </w:tcBorders>
          </w:tcPr>
          <w:p w14:paraId="4830EC0C">
            <w:pPr>
              <w:pStyle w:val="9"/>
              <w:rPr>
                <w:rFonts w:hint="eastAsia" w:ascii="宋体" w:hAnsi="宋体" w:eastAsia="宋体" w:cs="宋体"/>
                <w:sz w:val="20"/>
                <w:szCs w:val="20"/>
              </w:rPr>
            </w:pPr>
          </w:p>
        </w:tc>
        <w:tc>
          <w:tcPr>
            <w:tcW w:w="1288" w:type="dxa"/>
            <w:tcBorders>
              <w:top w:val="single" w:color="auto" w:sz="4" w:space="0"/>
              <w:left w:val="single" w:color="auto" w:sz="4" w:space="0"/>
              <w:bottom w:val="single" w:color="auto" w:sz="4" w:space="0"/>
              <w:right w:val="single" w:color="auto" w:sz="4" w:space="0"/>
            </w:tcBorders>
            <w:vAlign w:val="center"/>
          </w:tcPr>
          <w:p w14:paraId="517D98A3">
            <w:pPr>
              <w:pStyle w:val="9"/>
              <w:jc w:val="center"/>
              <w:rPr>
                <w:rFonts w:hint="eastAsia" w:ascii="宋体" w:hAnsi="宋体" w:eastAsia="宋体" w:cs="宋体"/>
                <w:sz w:val="20"/>
                <w:szCs w:val="20"/>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0F770F93">
            <w:pPr>
              <w:pStyle w:val="9"/>
              <w:jc w:val="center"/>
              <w:rPr>
                <w:rFonts w:hint="eastAsia" w:ascii="宋体" w:hAnsi="宋体" w:eastAsia="宋体" w:cs="宋体"/>
                <w:snapToGrid w:val="0"/>
                <w:color w:val="000000"/>
                <w:sz w:val="20"/>
                <w:szCs w:val="20"/>
                <w:lang w:val="en-US" w:eastAsia="en-US" w:bidi="ar-SA"/>
              </w:rPr>
            </w:pPr>
          </w:p>
        </w:tc>
        <w:tc>
          <w:tcPr>
            <w:tcW w:w="699" w:type="dxa"/>
            <w:tcBorders>
              <w:top w:val="single" w:color="auto" w:sz="4" w:space="0"/>
              <w:left w:val="single" w:color="auto" w:sz="4" w:space="0"/>
              <w:bottom w:val="single" w:color="auto" w:sz="4" w:space="0"/>
              <w:right w:val="single" w:color="auto" w:sz="4" w:space="0"/>
            </w:tcBorders>
            <w:vAlign w:val="center"/>
          </w:tcPr>
          <w:p w14:paraId="44A34370">
            <w:pPr>
              <w:pStyle w:val="9"/>
              <w:jc w:val="center"/>
              <w:rPr>
                <w:rFonts w:hint="eastAsia" w:ascii="宋体" w:hAnsi="宋体" w:eastAsia="宋体" w:cs="宋体"/>
                <w:sz w:val="20"/>
                <w:szCs w:val="20"/>
              </w:rPr>
            </w:pPr>
          </w:p>
        </w:tc>
        <w:tc>
          <w:tcPr>
            <w:tcW w:w="449" w:type="dxa"/>
            <w:tcBorders>
              <w:top w:val="single" w:color="auto" w:sz="4" w:space="0"/>
              <w:left w:val="single" w:color="auto" w:sz="4" w:space="0"/>
              <w:bottom w:val="single" w:color="auto" w:sz="4" w:space="0"/>
              <w:right w:val="single" w:color="auto" w:sz="4" w:space="0"/>
            </w:tcBorders>
            <w:vAlign w:val="center"/>
          </w:tcPr>
          <w:p w14:paraId="4A43FC62">
            <w:pPr>
              <w:pStyle w:val="9"/>
              <w:jc w:val="center"/>
              <w:rPr>
                <w:rFonts w:hint="eastAsia" w:ascii="宋体" w:hAnsi="宋体" w:eastAsia="宋体" w:cs="宋体"/>
                <w:sz w:val="20"/>
                <w:szCs w:val="20"/>
              </w:rPr>
            </w:pPr>
          </w:p>
        </w:tc>
        <w:tc>
          <w:tcPr>
            <w:tcW w:w="1194" w:type="dxa"/>
            <w:tcBorders>
              <w:top w:val="single" w:color="auto" w:sz="4" w:space="0"/>
              <w:left w:val="single" w:color="auto" w:sz="4" w:space="0"/>
              <w:bottom w:val="single" w:color="auto" w:sz="4" w:space="0"/>
              <w:right w:val="single" w:color="auto" w:sz="4" w:space="0"/>
            </w:tcBorders>
            <w:vAlign w:val="center"/>
          </w:tcPr>
          <w:p w14:paraId="3DBF6866">
            <w:pPr>
              <w:pStyle w:val="9"/>
              <w:jc w:val="center"/>
              <w:rPr>
                <w:rFonts w:hint="eastAsia" w:ascii="宋体" w:hAnsi="宋体" w:eastAsia="宋体" w:cs="宋体"/>
                <w:sz w:val="20"/>
                <w:szCs w:val="20"/>
              </w:rPr>
            </w:pPr>
          </w:p>
        </w:tc>
      </w:tr>
      <w:tr w14:paraId="5D20F8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auto" w:sz="4" w:space="0"/>
              <w:left w:val="single" w:color="auto" w:sz="4" w:space="0"/>
              <w:bottom w:val="single" w:color="auto" w:sz="4" w:space="0"/>
              <w:right w:val="single" w:color="auto" w:sz="4" w:space="0"/>
            </w:tcBorders>
            <w:textDirection w:val="tbRlV"/>
          </w:tcPr>
          <w:p w14:paraId="386546F0">
            <w:pPr>
              <w:pStyle w:val="9"/>
            </w:pPr>
          </w:p>
        </w:tc>
        <w:tc>
          <w:tcPr>
            <w:tcW w:w="1169" w:type="dxa"/>
            <w:vMerge w:val="continue"/>
            <w:tcBorders>
              <w:top w:val="single" w:color="auto" w:sz="4" w:space="0"/>
              <w:left w:val="single" w:color="auto" w:sz="4" w:space="0"/>
              <w:bottom w:val="single" w:color="auto" w:sz="4" w:space="0"/>
              <w:right w:val="single" w:color="auto" w:sz="4" w:space="0"/>
            </w:tcBorders>
          </w:tcPr>
          <w:p w14:paraId="2F56ECFB">
            <w:pPr>
              <w:pStyle w:val="9"/>
            </w:pPr>
          </w:p>
        </w:tc>
        <w:tc>
          <w:tcPr>
            <w:tcW w:w="1109" w:type="dxa"/>
            <w:vMerge w:val="restart"/>
            <w:tcBorders>
              <w:top w:val="single" w:color="auto" w:sz="4" w:space="0"/>
              <w:left w:val="single" w:color="auto" w:sz="4" w:space="0"/>
              <w:bottom w:val="single" w:color="auto" w:sz="4" w:space="0"/>
              <w:right w:val="single" w:color="auto" w:sz="4" w:space="0"/>
            </w:tcBorders>
          </w:tcPr>
          <w:p w14:paraId="716FA67E">
            <w:pPr>
              <w:spacing w:before="124" w:line="226" w:lineRule="auto"/>
              <w:ind w:left="241" w:right="266"/>
              <w:rPr>
                <w:rFonts w:ascii="宋体" w:hAnsi="宋体" w:eastAsia="宋体" w:cs="宋体"/>
                <w:sz w:val="20"/>
                <w:szCs w:val="20"/>
              </w:rPr>
            </w:pPr>
            <w:r>
              <w:rPr>
                <w:rFonts w:ascii="宋体" w:hAnsi="宋体" w:eastAsia="宋体" w:cs="宋体"/>
                <w:spacing w:val="-4"/>
                <w:sz w:val="20"/>
                <w:szCs w:val="20"/>
              </w:rPr>
              <w:t>社会效益指标</w:t>
            </w:r>
          </w:p>
        </w:tc>
        <w:tc>
          <w:tcPr>
            <w:tcW w:w="1039" w:type="dxa"/>
            <w:tcBorders>
              <w:top w:val="single" w:color="auto" w:sz="4" w:space="0"/>
              <w:left w:val="single" w:color="auto" w:sz="4" w:space="0"/>
              <w:bottom w:val="single" w:color="auto" w:sz="4" w:space="0"/>
              <w:right w:val="single" w:color="auto" w:sz="4" w:space="0"/>
            </w:tcBorders>
          </w:tcPr>
          <w:p w14:paraId="09EC947C">
            <w:pPr>
              <w:pStyle w:val="9"/>
              <w:rPr>
                <w:rFonts w:hint="eastAsia" w:ascii="宋体" w:hAnsi="宋体" w:eastAsia="宋体" w:cs="宋体"/>
                <w:sz w:val="20"/>
                <w:szCs w:val="20"/>
              </w:rPr>
            </w:pPr>
            <w:r>
              <w:rPr>
                <w:rFonts w:hint="eastAsia" w:ascii="宋体" w:hAnsi="宋体" w:eastAsia="宋体" w:cs="宋体"/>
                <w:sz w:val="20"/>
                <w:szCs w:val="20"/>
              </w:rPr>
              <w:t>提高动物疫病的人手知晓率</w:t>
            </w:r>
          </w:p>
        </w:tc>
        <w:tc>
          <w:tcPr>
            <w:tcW w:w="1288" w:type="dxa"/>
            <w:tcBorders>
              <w:top w:val="single" w:color="auto" w:sz="4" w:space="0"/>
              <w:left w:val="single" w:color="auto" w:sz="4" w:space="0"/>
              <w:bottom w:val="single" w:color="auto" w:sz="4" w:space="0"/>
              <w:right w:val="single" w:color="auto" w:sz="4" w:space="0"/>
            </w:tcBorders>
            <w:vAlign w:val="center"/>
          </w:tcPr>
          <w:p w14:paraId="078FB4FF">
            <w:pPr>
              <w:pStyle w:val="9"/>
              <w:jc w:val="center"/>
              <w:rPr>
                <w:rFonts w:hint="eastAsia" w:ascii="宋体" w:hAnsi="宋体" w:eastAsia="宋体" w:cs="宋体"/>
                <w:sz w:val="20"/>
                <w:szCs w:val="20"/>
              </w:rPr>
            </w:pPr>
            <w:r>
              <w:rPr>
                <w:rFonts w:hint="eastAsia" w:ascii="宋体" w:hAnsi="宋体" w:eastAsia="宋体" w:cs="宋体"/>
                <w:sz w:val="20"/>
                <w:szCs w:val="20"/>
              </w:rPr>
              <w:t>有所提高</w:t>
            </w: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7CD4DF06">
            <w:pPr>
              <w:pStyle w:val="9"/>
              <w:jc w:val="center"/>
              <w:rPr>
                <w:rFonts w:hint="eastAsia" w:ascii="宋体" w:hAnsi="宋体" w:eastAsia="宋体" w:cs="宋体"/>
                <w:snapToGrid w:val="0"/>
                <w:color w:val="000000"/>
                <w:sz w:val="20"/>
                <w:szCs w:val="20"/>
                <w:lang w:val="en-US" w:eastAsia="en-US" w:bidi="ar-SA"/>
              </w:rPr>
            </w:pPr>
            <w:r>
              <w:rPr>
                <w:rFonts w:hint="eastAsia" w:ascii="宋体" w:hAnsi="宋体" w:eastAsia="宋体" w:cs="宋体"/>
                <w:sz w:val="20"/>
                <w:szCs w:val="20"/>
              </w:rPr>
              <w:t>有所提高</w:t>
            </w:r>
          </w:p>
        </w:tc>
        <w:tc>
          <w:tcPr>
            <w:tcW w:w="699" w:type="dxa"/>
            <w:tcBorders>
              <w:top w:val="single" w:color="auto" w:sz="4" w:space="0"/>
              <w:left w:val="single" w:color="auto" w:sz="4" w:space="0"/>
              <w:bottom w:val="single" w:color="auto" w:sz="4" w:space="0"/>
              <w:right w:val="single" w:color="auto" w:sz="4" w:space="0"/>
            </w:tcBorders>
            <w:vAlign w:val="center"/>
          </w:tcPr>
          <w:p w14:paraId="2849D989">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7</w:t>
            </w:r>
          </w:p>
        </w:tc>
        <w:tc>
          <w:tcPr>
            <w:tcW w:w="449" w:type="dxa"/>
            <w:tcBorders>
              <w:top w:val="single" w:color="auto" w:sz="4" w:space="0"/>
              <w:left w:val="single" w:color="auto" w:sz="4" w:space="0"/>
              <w:bottom w:val="single" w:color="auto" w:sz="4" w:space="0"/>
              <w:right w:val="single" w:color="auto" w:sz="4" w:space="0"/>
            </w:tcBorders>
            <w:vAlign w:val="center"/>
          </w:tcPr>
          <w:p w14:paraId="1C64C077">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7</w:t>
            </w:r>
          </w:p>
        </w:tc>
        <w:tc>
          <w:tcPr>
            <w:tcW w:w="1194" w:type="dxa"/>
            <w:tcBorders>
              <w:top w:val="single" w:color="auto" w:sz="4" w:space="0"/>
              <w:left w:val="single" w:color="auto" w:sz="4" w:space="0"/>
              <w:bottom w:val="single" w:color="auto" w:sz="4" w:space="0"/>
              <w:right w:val="single" w:color="auto" w:sz="4" w:space="0"/>
            </w:tcBorders>
            <w:vAlign w:val="center"/>
          </w:tcPr>
          <w:p w14:paraId="0C5A24C6">
            <w:pPr>
              <w:pStyle w:val="9"/>
              <w:jc w:val="center"/>
              <w:rPr>
                <w:rFonts w:hint="eastAsia" w:ascii="宋体" w:hAnsi="宋体" w:eastAsia="宋体" w:cs="宋体"/>
                <w:sz w:val="20"/>
                <w:szCs w:val="20"/>
              </w:rPr>
            </w:pPr>
          </w:p>
        </w:tc>
      </w:tr>
      <w:tr w14:paraId="0ADD8B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single" w:color="auto" w:sz="4" w:space="0"/>
              <w:left w:val="single" w:color="auto" w:sz="4" w:space="0"/>
              <w:bottom w:val="single" w:color="auto" w:sz="4" w:space="0"/>
              <w:right w:val="single" w:color="auto" w:sz="4" w:space="0"/>
            </w:tcBorders>
            <w:textDirection w:val="tbRlV"/>
          </w:tcPr>
          <w:p w14:paraId="04E8521F">
            <w:pPr>
              <w:pStyle w:val="9"/>
            </w:pPr>
          </w:p>
        </w:tc>
        <w:tc>
          <w:tcPr>
            <w:tcW w:w="1169" w:type="dxa"/>
            <w:vMerge w:val="continue"/>
            <w:tcBorders>
              <w:top w:val="single" w:color="auto" w:sz="4" w:space="0"/>
              <w:left w:val="single" w:color="auto" w:sz="4" w:space="0"/>
              <w:bottom w:val="single" w:color="auto" w:sz="4" w:space="0"/>
              <w:right w:val="single" w:color="auto" w:sz="4" w:space="0"/>
            </w:tcBorders>
          </w:tcPr>
          <w:p w14:paraId="47C6F101">
            <w:pPr>
              <w:pStyle w:val="9"/>
            </w:pPr>
          </w:p>
        </w:tc>
        <w:tc>
          <w:tcPr>
            <w:tcW w:w="1109" w:type="dxa"/>
            <w:vMerge w:val="continue"/>
            <w:tcBorders>
              <w:top w:val="single" w:color="auto" w:sz="4" w:space="0"/>
              <w:left w:val="single" w:color="auto" w:sz="4" w:space="0"/>
              <w:bottom w:val="single" w:color="auto" w:sz="4" w:space="0"/>
              <w:right w:val="single" w:color="auto" w:sz="4" w:space="0"/>
            </w:tcBorders>
          </w:tcPr>
          <w:p w14:paraId="1A323250">
            <w:pPr>
              <w:pStyle w:val="9"/>
            </w:pPr>
          </w:p>
        </w:tc>
        <w:tc>
          <w:tcPr>
            <w:tcW w:w="1039" w:type="dxa"/>
            <w:tcBorders>
              <w:top w:val="single" w:color="auto" w:sz="4" w:space="0"/>
              <w:left w:val="single" w:color="auto" w:sz="4" w:space="0"/>
              <w:bottom w:val="single" w:color="auto" w:sz="4" w:space="0"/>
              <w:right w:val="single" w:color="auto" w:sz="4" w:space="0"/>
            </w:tcBorders>
          </w:tcPr>
          <w:p w14:paraId="725B9D2A">
            <w:pPr>
              <w:pStyle w:val="9"/>
              <w:rPr>
                <w:rFonts w:hint="eastAsia" w:ascii="宋体" w:hAnsi="宋体" w:eastAsia="宋体" w:cs="宋体"/>
                <w:sz w:val="20"/>
                <w:szCs w:val="20"/>
              </w:rPr>
            </w:pPr>
            <w:r>
              <w:rPr>
                <w:rFonts w:hint="eastAsia" w:ascii="宋体" w:hAnsi="宋体" w:eastAsia="宋体" w:cs="宋体"/>
                <w:sz w:val="20"/>
                <w:szCs w:val="20"/>
              </w:rPr>
              <w:t>提高畜禽水产品质量安全知晓率</w:t>
            </w:r>
          </w:p>
        </w:tc>
        <w:tc>
          <w:tcPr>
            <w:tcW w:w="1288" w:type="dxa"/>
            <w:tcBorders>
              <w:top w:val="single" w:color="auto" w:sz="4" w:space="0"/>
              <w:left w:val="single" w:color="auto" w:sz="4" w:space="0"/>
              <w:bottom w:val="single" w:color="auto" w:sz="4" w:space="0"/>
              <w:right w:val="single" w:color="auto" w:sz="4" w:space="0"/>
            </w:tcBorders>
            <w:vAlign w:val="center"/>
          </w:tcPr>
          <w:p w14:paraId="21C5FC0C">
            <w:pPr>
              <w:pStyle w:val="9"/>
              <w:jc w:val="center"/>
              <w:rPr>
                <w:rFonts w:hint="eastAsia" w:ascii="宋体" w:hAnsi="宋体" w:eastAsia="宋体" w:cs="宋体"/>
                <w:sz w:val="20"/>
                <w:szCs w:val="20"/>
              </w:rPr>
            </w:pPr>
            <w:r>
              <w:rPr>
                <w:rFonts w:hint="eastAsia" w:ascii="宋体" w:hAnsi="宋体" w:eastAsia="宋体" w:cs="宋体"/>
                <w:sz w:val="20"/>
                <w:szCs w:val="20"/>
              </w:rPr>
              <w:t>有所提高</w:t>
            </w: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493C098A">
            <w:pPr>
              <w:pStyle w:val="9"/>
              <w:jc w:val="center"/>
              <w:rPr>
                <w:rFonts w:hint="eastAsia" w:ascii="宋体" w:hAnsi="宋体" w:eastAsia="宋体" w:cs="宋体"/>
                <w:snapToGrid w:val="0"/>
                <w:color w:val="000000"/>
                <w:sz w:val="20"/>
                <w:szCs w:val="20"/>
                <w:lang w:val="en-US" w:eastAsia="en-US" w:bidi="ar-SA"/>
              </w:rPr>
            </w:pPr>
            <w:r>
              <w:rPr>
                <w:rFonts w:hint="eastAsia" w:ascii="宋体" w:hAnsi="宋体" w:eastAsia="宋体" w:cs="宋体"/>
                <w:sz w:val="20"/>
                <w:szCs w:val="20"/>
              </w:rPr>
              <w:t>有所提高</w:t>
            </w:r>
          </w:p>
        </w:tc>
        <w:tc>
          <w:tcPr>
            <w:tcW w:w="699" w:type="dxa"/>
            <w:tcBorders>
              <w:top w:val="single" w:color="auto" w:sz="4" w:space="0"/>
              <w:left w:val="single" w:color="auto" w:sz="4" w:space="0"/>
              <w:bottom w:val="single" w:color="auto" w:sz="4" w:space="0"/>
              <w:right w:val="single" w:color="auto" w:sz="4" w:space="0"/>
            </w:tcBorders>
            <w:vAlign w:val="center"/>
          </w:tcPr>
          <w:p w14:paraId="052505C1">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7</w:t>
            </w:r>
          </w:p>
        </w:tc>
        <w:tc>
          <w:tcPr>
            <w:tcW w:w="449" w:type="dxa"/>
            <w:tcBorders>
              <w:top w:val="single" w:color="auto" w:sz="4" w:space="0"/>
              <w:left w:val="single" w:color="auto" w:sz="4" w:space="0"/>
              <w:bottom w:val="single" w:color="auto" w:sz="4" w:space="0"/>
              <w:right w:val="single" w:color="auto" w:sz="4" w:space="0"/>
            </w:tcBorders>
            <w:vAlign w:val="center"/>
          </w:tcPr>
          <w:p w14:paraId="5E011FB6">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7</w:t>
            </w:r>
          </w:p>
        </w:tc>
        <w:tc>
          <w:tcPr>
            <w:tcW w:w="1194" w:type="dxa"/>
            <w:tcBorders>
              <w:top w:val="single" w:color="auto" w:sz="4" w:space="0"/>
              <w:left w:val="single" w:color="auto" w:sz="4" w:space="0"/>
              <w:bottom w:val="single" w:color="auto" w:sz="4" w:space="0"/>
              <w:right w:val="single" w:color="auto" w:sz="4" w:space="0"/>
            </w:tcBorders>
            <w:vAlign w:val="center"/>
          </w:tcPr>
          <w:p w14:paraId="0DA9DE94">
            <w:pPr>
              <w:pStyle w:val="9"/>
              <w:jc w:val="center"/>
              <w:rPr>
                <w:rFonts w:hint="eastAsia" w:ascii="宋体" w:hAnsi="宋体" w:eastAsia="宋体" w:cs="宋体"/>
                <w:sz w:val="20"/>
                <w:szCs w:val="20"/>
              </w:rPr>
            </w:pPr>
          </w:p>
        </w:tc>
      </w:tr>
      <w:tr w14:paraId="2B607A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auto" w:sz="4" w:space="0"/>
              <w:left w:val="single" w:color="auto" w:sz="4" w:space="0"/>
              <w:bottom w:val="single" w:color="auto" w:sz="4" w:space="0"/>
              <w:right w:val="single" w:color="auto" w:sz="4" w:space="0"/>
            </w:tcBorders>
            <w:textDirection w:val="tbRlV"/>
          </w:tcPr>
          <w:p w14:paraId="33093D6E">
            <w:pPr>
              <w:pStyle w:val="9"/>
            </w:pPr>
          </w:p>
        </w:tc>
        <w:tc>
          <w:tcPr>
            <w:tcW w:w="1169" w:type="dxa"/>
            <w:vMerge w:val="continue"/>
            <w:tcBorders>
              <w:top w:val="single" w:color="auto" w:sz="4" w:space="0"/>
              <w:left w:val="single" w:color="auto" w:sz="4" w:space="0"/>
              <w:bottom w:val="single" w:color="auto" w:sz="4" w:space="0"/>
              <w:right w:val="single" w:color="auto" w:sz="4" w:space="0"/>
            </w:tcBorders>
          </w:tcPr>
          <w:p w14:paraId="7C7BEA8D">
            <w:pPr>
              <w:pStyle w:val="9"/>
            </w:pPr>
          </w:p>
        </w:tc>
        <w:tc>
          <w:tcPr>
            <w:tcW w:w="1109" w:type="dxa"/>
            <w:vMerge w:val="restart"/>
            <w:tcBorders>
              <w:top w:val="single" w:color="auto" w:sz="4" w:space="0"/>
              <w:left w:val="single" w:color="auto" w:sz="4" w:space="0"/>
              <w:bottom w:val="nil"/>
            </w:tcBorders>
          </w:tcPr>
          <w:p w14:paraId="01598242">
            <w:pPr>
              <w:spacing w:before="145" w:line="212" w:lineRule="auto"/>
              <w:ind w:left="241" w:right="266"/>
              <w:rPr>
                <w:rFonts w:ascii="宋体" w:hAnsi="宋体" w:eastAsia="宋体" w:cs="宋体"/>
                <w:sz w:val="20"/>
                <w:szCs w:val="20"/>
              </w:rPr>
            </w:pPr>
            <w:r>
              <w:rPr>
                <w:rFonts w:ascii="宋体" w:hAnsi="宋体" w:eastAsia="宋体" w:cs="宋体"/>
                <w:spacing w:val="-4"/>
                <w:sz w:val="20"/>
                <w:szCs w:val="20"/>
              </w:rPr>
              <w:t>生态效益指标</w:t>
            </w:r>
          </w:p>
        </w:tc>
        <w:tc>
          <w:tcPr>
            <w:tcW w:w="1039" w:type="dxa"/>
            <w:tcBorders>
              <w:top w:val="single" w:color="auto" w:sz="4" w:space="0"/>
            </w:tcBorders>
          </w:tcPr>
          <w:p w14:paraId="3BE6071F">
            <w:pPr>
              <w:pStyle w:val="9"/>
              <w:rPr>
                <w:rFonts w:hint="eastAsia" w:ascii="宋体" w:hAnsi="宋体" w:eastAsia="宋体" w:cs="宋体"/>
                <w:sz w:val="20"/>
                <w:szCs w:val="20"/>
              </w:rPr>
            </w:pPr>
            <w:r>
              <w:rPr>
                <w:rFonts w:hint="eastAsia" w:ascii="宋体" w:hAnsi="宋体" w:eastAsia="宋体" w:cs="宋体"/>
                <w:sz w:val="20"/>
                <w:szCs w:val="20"/>
              </w:rPr>
              <w:t>保护生态环境</w:t>
            </w:r>
          </w:p>
        </w:tc>
        <w:tc>
          <w:tcPr>
            <w:tcW w:w="1288" w:type="dxa"/>
            <w:tcBorders>
              <w:top w:val="single" w:color="auto" w:sz="4" w:space="0"/>
            </w:tcBorders>
            <w:vAlign w:val="center"/>
          </w:tcPr>
          <w:p w14:paraId="60B9ABC9">
            <w:pPr>
              <w:pStyle w:val="9"/>
              <w:jc w:val="center"/>
              <w:rPr>
                <w:rFonts w:hint="eastAsia" w:ascii="宋体" w:hAnsi="宋体" w:eastAsia="宋体" w:cs="宋体"/>
                <w:sz w:val="20"/>
                <w:szCs w:val="20"/>
              </w:rPr>
            </w:pPr>
            <w:r>
              <w:rPr>
                <w:rFonts w:hint="eastAsia" w:ascii="宋体" w:hAnsi="宋体" w:eastAsia="宋体" w:cs="宋体"/>
                <w:sz w:val="20"/>
                <w:szCs w:val="20"/>
              </w:rPr>
              <w:t>发挥作用</w:t>
            </w:r>
          </w:p>
        </w:tc>
        <w:tc>
          <w:tcPr>
            <w:tcW w:w="1129" w:type="dxa"/>
            <w:tcBorders>
              <w:top w:val="single" w:color="auto" w:sz="4" w:space="0"/>
            </w:tcBorders>
            <w:shd w:val="clear" w:color="auto" w:fill="auto"/>
            <w:vAlign w:val="center"/>
          </w:tcPr>
          <w:p w14:paraId="5B2BD7FF">
            <w:pPr>
              <w:pStyle w:val="9"/>
              <w:jc w:val="center"/>
              <w:rPr>
                <w:rFonts w:hint="eastAsia" w:ascii="宋体" w:hAnsi="宋体" w:eastAsia="宋体" w:cs="宋体"/>
                <w:snapToGrid w:val="0"/>
                <w:color w:val="000000"/>
                <w:sz w:val="20"/>
                <w:szCs w:val="20"/>
                <w:lang w:val="en-US" w:eastAsia="en-US" w:bidi="ar-SA"/>
              </w:rPr>
            </w:pPr>
            <w:r>
              <w:rPr>
                <w:rFonts w:hint="eastAsia" w:ascii="宋体" w:hAnsi="宋体" w:eastAsia="宋体" w:cs="宋体"/>
                <w:sz w:val="20"/>
                <w:szCs w:val="20"/>
              </w:rPr>
              <w:t>发挥作用</w:t>
            </w:r>
          </w:p>
        </w:tc>
        <w:tc>
          <w:tcPr>
            <w:tcW w:w="699" w:type="dxa"/>
            <w:tcBorders>
              <w:top w:val="single" w:color="auto" w:sz="4" w:space="0"/>
            </w:tcBorders>
            <w:vAlign w:val="center"/>
          </w:tcPr>
          <w:p w14:paraId="1D0E2CC0">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6</w:t>
            </w:r>
          </w:p>
        </w:tc>
        <w:tc>
          <w:tcPr>
            <w:tcW w:w="449" w:type="dxa"/>
            <w:tcBorders>
              <w:top w:val="single" w:color="auto" w:sz="4" w:space="0"/>
            </w:tcBorders>
            <w:vAlign w:val="center"/>
          </w:tcPr>
          <w:p w14:paraId="31BC1D7F">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5</w:t>
            </w:r>
          </w:p>
        </w:tc>
        <w:tc>
          <w:tcPr>
            <w:tcW w:w="1194" w:type="dxa"/>
            <w:tcBorders>
              <w:top w:val="single" w:color="auto" w:sz="4" w:space="0"/>
            </w:tcBorders>
            <w:vAlign w:val="center"/>
          </w:tcPr>
          <w:p w14:paraId="78A65675">
            <w:pPr>
              <w:pStyle w:val="9"/>
              <w:jc w:val="center"/>
              <w:rPr>
                <w:rFonts w:hint="eastAsia" w:ascii="宋体" w:hAnsi="宋体" w:eastAsia="宋体" w:cs="宋体"/>
                <w:sz w:val="20"/>
                <w:szCs w:val="20"/>
              </w:rPr>
            </w:pPr>
          </w:p>
        </w:tc>
      </w:tr>
      <w:tr w14:paraId="78C5B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single" w:color="auto" w:sz="4" w:space="0"/>
              <w:left w:val="single" w:color="auto" w:sz="4" w:space="0"/>
              <w:bottom w:val="single" w:color="auto" w:sz="4" w:space="0"/>
              <w:right w:val="single" w:color="auto" w:sz="4" w:space="0"/>
            </w:tcBorders>
            <w:textDirection w:val="tbRlV"/>
          </w:tcPr>
          <w:p w14:paraId="2CA554ED">
            <w:pPr>
              <w:pStyle w:val="9"/>
            </w:pPr>
          </w:p>
        </w:tc>
        <w:tc>
          <w:tcPr>
            <w:tcW w:w="1169" w:type="dxa"/>
            <w:vMerge w:val="continue"/>
            <w:tcBorders>
              <w:top w:val="single" w:color="auto" w:sz="4" w:space="0"/>
              <w:left w:val="single" w:color="auto" w:sz="4" w:space="0"/>
              <w:bottom w:val="single" w:color="auto" w:sz="4" w:space="0"/>
              <w:right w:val="single" w:color="auto" w:sz="4" w:space="0"/>
            </w:tcBorders>
          </w:tcPr>
          <w:p w14:paraId="21ED10E3">
            <w:pPr>
              <w:pStyle w:val="9"/>
            </w:pPr>
          </w:p>
        </w:tc>
        <w:tc>
          <w:tcPr>
            <w:tcW w:w="1109" w:type="dxa"/>
            <w:vMerge w:val="continue"/>
            <w:tcBorders>
              <w:top w:val="nil"/>
              <w:left w:val="single" w:color="auto" w:sz="4" w:space="0"/>
            </w:tcBorders>
          </w:tcPr>
          <w:p w14:paraId="4872AE02">
            <w:pPr>
              <w:pStyle w:val="9"/>
            </w:pPr>
          </w:p>
        </w:tc>
        <w:tc>
          <w:tcPr>
            <w:tcW w:w="1039" w:type="dxa"/>
          </w:tcPr>
          <w:p w14:paraId="371CFE22">
            <w:pPr>
              <w:pStyle w:val="9"/>
              <w:rPr>
                <w:rFonts w:hint="eastAsia" w:ascii="宋体" w:hAnsi="宋体" w:eastAsia="宋体" w:cs="宋体"/>
                <w:sz w:val="20"/>
                <w:szCs w:val="20"/>
              </w:rPr>
            </w:pPr>
          </w:p>
        </w:tc>
        <w:tc>
          <w:tcPr>
            <w:tcW w:w="1288" w:type="dxa"/>
            <w:vAlign w:val="center"/>
          </w:tcPr>
          <w:p w14:paraId="3CD443C9">
            <w:pPr>
              <w:pStyle w:val="9"/>
              <w:jc w:val="center"/>
              <w:rPr>
                <w:rFonts w:hint="eastAsia" w:ascii="宋体" w:hAnsi="宋体" w:eastAsia="宋体" w:cs="宋体"/>
                <w:sz w:val="20"/>
                <w:szCs w:val="20"/>
              </w:rPr>
            </w:pPr>
          </w:p>
        </w:tc>
        <w:tc>
          <w:tcPr>
            <w:tcW w:w="1129" w:type="dxa"/>
            <w:shd w:val="clear" w:color="auto" w:fill="auto"/>
            <w:vAlign w:val="center"/>
          </w:tcPr>
          <w:p w14:paraId="450AE282">
            <w:pPr>
              <w:pStyle w:val="9"/>
              <w:jc w:val="center"/>
              <w:rPr>
                <w:rFonts w:hint="eastAsia" w:ascii="宋体" w:hAnsi="宋体" w:eastAsia="宋体" w:cs="宋体"/>
                <w:snapToGrid w:val="0"/>
                <w:color w:val="000000"/>
                <w:sz w:val="20"/>
                <w:szCs w:val="20"/>
                <w:lang w:val="en-US" w:eastAsia="en-US" w:bidi="ar-SA"/>
              </w:rPr>
            </w:pPr>
          </w:p>
        </w:tc>
        <w:tc>
          <w:tcPr>
            <w:tcW w:w="699" w:type="dxa"/>
            <w:vAlign w:val="center"/>
          </w:tcPr>
          <w:p w14:paraId="5070E566">
            <w:pPr>
              <w:pStyle w:val="9"/>
              <w:jc w:val="center"/>
              <w:rPr>
                <w:rFonts w:hint="eastAsia" w:ascii="宋体" w:hAnsi="宋体" w:eastAsia="宋体" w:cs="宋体"/>
                <w:sz w:val="20"/>
                <w:szCs w:val="20"/>
              </w:rPr>
            </w:pPr>
          </w:p>
        </w:tc>
        <w:tc>
          <w:tcPr>
            <w:tcW w:w="449" w:type="dxa"/>
            <w:vAlign w:val="center"/>
          </w:tcPr>
          <w:p w14:paraId="5EB2CF63">
            <w:pPr>
              <w:pStyle w:val="9"/>
              <w:jc w:val="center"/>
              <w:rPr>
                <w:rFonts w:hint="eastAsia" w:ascii="宋体" w:hAnsi="宋体" w:eastAsia="宋体" w:cs="宋体"/>
                <w:sz w:val="20"/>
                <w:szCs w:val="20"/>
              </w:rPr>
            </w:pPr>
          </w:p>
        </w:tc>
        <w:tc>
          <w:tcPr>
            <w:tcW w:w="1194" w:type="dxa"/>
            <w:vAlign w:val="center"/>
          </w:tcPr>
          <w:p w14:paraId="7A0FD864">
            <w:pPr>
              <w:pStyle w:val="9"/>
              <w:jc w:val="center"/>
              <w:rPr>
                <w:rFonts w:hint="eastAsia" w:ascii="宋体" w:hAnsi="宋体" w:eastAsia="宋体" w:cs="宋体"/>
                <w:sz w:val="20"/>
                <w:szCs w:val="20"/>
              </w:rPr>
            </w:pPr>
          </w:p>
        </w:tc>
      </w:tr>
      <w:tr w14:paraId="769BEE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auto" w:sz="4" w:space="0"/>
              <w:left w:val="single" w:color="auto" w:sz="4" w:space="0"/>
              <w:bottom w:val="single" w:color="auto" w:sz="4" w:space="0"/>
              <w:right w:val="single" w:color="auto" w:sz="4" w:space="0"/>
            </w:tcBorders>
            <w:textDirection w:val="tbRlV"/>
          </w:tcPr>
          <w:p w14:paraId="781562BB">
            <w:pPr>
              <w:pStyle w:val="9"/>
            </w:pPr>
          </w:p>
        </w:tc>
        <w:tc>
          <w:tcPr>
            <w:tcW w:w="1169" w:type="dxa"/>
            <w:vMerge w:val="continue"/>
            <w:tcBorders>
              <w:top w:val="single" w:color="auto" w:sz="4" w:space="0"/>
              <w:left w:val="single" w:color="auto" w:sz="4" w:space="0"/>
              <w:bottom w:val="single" w:color="auto" w:sz="4" w:space="0"/>
              <w:right w:val="single" w:color="auto" w:sz="4" w:space="0"/>
            </w:tcBorders>
          </w:tcPr>
          <w:p w14:paraId="26942C6D">
            <w:pPr>
              <w:pStyle w:val="9"/>
            </w:pPr>
          </w:p>
        </w:tc>
        <w:tc>
          <w:tcPr>
            <w:tcW w:w="1109" w:type="dxa"/>
            <w:vMerge w:val="restart"/>
            <w:tcBorders>
              <w:left w:val="single" w:color="auto" w:sz="4" w:space="0"/>
              <w:bottom w:val="nil"/>
            </w:tcBorders>
          </w:tcPr>
          <w:p w14:paraId="79A93E15">
            <w:pPr>
              <w:spacing w:before="87" w:line="219" w:lineRule="auto"/>
              <w:ind w:left="141"/>
              <w:rPr>
                <w:rFonts w:ascii="宋体" w:hAnsi="宋体" w:eastAsia="宋体" w:cs="宋体"/>
                <w:sz w:val="20"/>
                <w:szCs w:val="20"/>
              </w:rPr>
            </w:pPr>
            <w:r>
              <w:rPr>
                <w:rFonts w:ascii="宋体" w:hAnsi="宋体" w:eastAsia="宋体" w:cs="宋体"/>
                <w:spacing w:val="-2"/>
                <w:sz w:val="20"/>
                <w:szCs w:val="20"/>
              </w:rPr>
              <w:t>可持续影</w:t>
            </w:r>
          </w:p>
          <w:p w14:paraId="1411045B">
            <w:pPr>
              <w:spacing w:before="23" w:line="220" w:lineRule="auto"/>
              <w:ind w:left="241"/>
              <w:rPr>
                <w:rFonts w:ascii="宋体" w:hAnsi="宋体" w:eastAsia="宋体" w:cs="宋体"/>
                <w:sz w:val="20"/>
                <w:szCs w:val="20"/>
              </w:rPr>
            </w:pPr>
            <w:r>
              <w:rPr>
                <w:rFonts w:ascii="宋体" w:hAnsi="宋体" w:eastAsia="宋体" w:cs="宋体"/>
                <w:spacing w:val="2"/>
                <w:sz w:val="20"/>
                <w:szCs w:val="20"/>
              </w:rPr>
              <w:t>响指标</w:t>
            </w:r>
          </w:p>
        </w:tc>
        <w:tc>
          <w:tcPr>
            <w:tcW w:w="1039" w:type="dxa"/>
          </w:tcPr>
          <w:p w14:paraId="74777800">
            <w:pPr>
              <w:pStyle w:val="9"/>
              <w:rPr>
                <w:rFonts w:hint="eastAsia" w:ascii="宋体" w:hAnsi="宋体" w:eastAsia="宋体" w:cs="宋体"/>
                <w:sz w:val="20"/>
                <w:szCs w:val="20"/>
              </w:rPr>
            </w:pPr>
            <w:r>
              <w:rPr>
                <w:rFonts w:hint="eastAsia" w:ascii="宋体" w:hAnsi="宋体" w:eastAsia="宋体" w:cs="宋体"/>
                <w:sz w:val="20"/>
                <w:szCs w:val="20"/>
              </w:rPr>
              <w:t>推进畜牧养殖业绿色健康、渔业资源可持续发展</w:t>
            </w:r>
          </w:p>
        </w:tc>
        <w:tc>
          <w:tcPr>
            <w:tcW w:w="1288" w:type="dxa"/>
            <w:vAlign w:val="center"/>
          </w:tcPr>
          <w:p w14:paraId="2B810917">
            <w:pPr>
              <w:pStyle w:val="9"/>
              <w:jc w:val="center"/>
              <w:rPr>
                <w:rFonts w:hint="eastAsia" w:ascii="宋体" w:hAnsi="宋体" w:eastAsia="宋体" w:cs="宋体"/>
                <w:sz w:val="20"/>
                <w:szCs w:val="20"/>
              </w:rPr>
            </w:pPr>
            <w:r>
              <w:rPr>
                <w:rFonts w:hint="eastAsia" w:ascii="宋体" w:hAnsi="宋体" w:eastAsia="宋体" w:cs="宋体"/>
                <w:sz w:val="20"/>
                <w:szCs w:val="20"/>
              </w:rPr>
              <w:t>效果明显</w:t>
            </w:r>
          </w:p>
        </w:tc>
        <w:tc>
          <w:tcPr>
            <w:tcW w:w="1129" w:type="dxa"/>
            <w:shd w:val="clear" w:color="auto" w:fill="auto"/>
            <w:vAlign w:val="center"/>
          </w:tcPr>
          <w:p w14:paraId="76595B30">
            <w:pPr>
              <w:pStyle w:val="9"/>
              <w:jc w:val="center"/>
              <w:rPr>
                <w:rFonts w:hint="eastAsia" w:ascii="宋体" w:hAnsi="宋体" w:eastAsia="宋体" w:cs="宋体"/>
                <w:snapToGrid w:val="0"/>
                <w:color w:val="000000"/>
                <w:sz w:val="20"/>
                <w:szCs w:val="20"/>
                <w:lang w:val="en-US" w:eastAsia="en-US" w:bidi="ar-SA"/>
              </w:rPr>
            </w:pPr>
            <w:r>
              <w:rPr>
                <w:rFonts w:hint="eastAsia" w:ascii="宋体" w:hAnsi="宋体" w:eastAsia="宋体" w:cs="宋体"/>
                <w:sz w:val="20"/>
                <w:szCs w:val="20"/>
              </w:rPr>
              <w:t>效果明显</w:t>
            </w:r>
          </w:p>
        </w:tc>
        <w:tc>
          <w:tcPr>
            <w:tcW w:w="699" w:type="dxa"/>
            <w:vAlign w:val="center"/>
          </w:tcPr>
          <w:p w14:paraId="42790AA5">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449" w:type="dxa"/>
            <w:vAlign w:val="center"/>
          </w:tcPr>
          <w:p w14:paraId="3290786A">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8</w:t>
            </w:r>
          </w:p>
        </w:tc>
        <w:tc>
          <w:tcPr>
            <w:tcW w:w="1194" w:type="dxa"/>
            <w:vAlign w:val="center"/>
          </w:tcPr>
          <w:p w14:paraId="1B8C0E55">
            <w:pPr>
              <w:pStyle w:val="9"/>
              <w:jc w:val="center"/>
              <w:rPr>
                <w:rFonts w:hint="eastAsia" w:ascii="宋体" w:hAnsi="宋体" w:eastAsia="宋体" w:cs="宋体"/>
                <w:sz w:val="20"/>
                <w:szCs w:val="20"/>
              </w:rPr>
            </w:pPr>
          </w:p>
        </w:tc>
      </w:tr>
      <w:tr w14:paraId="3E3A4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1144" w:type="dxa"/>
            <w:vMerge w:val="continue"/>
            <w:tcBorders>
              <w:top w:val="single" w:color="auto" w:sz="4" w:space="0"/>
              <w:left w:val="single" w:color="auto" w:sz="4" w:space="0"/>
              <w:bottom w:val="single" w:color="auto" w:sz="4" w:space="0"/>
              <w:right w:val="single" w:color="auto" w:sz="4" w:space="0"/>
            </w:tcBorders>
            <w:textDirection w:val="tbRlV"/>
          </w:tcPr>
          <w:p w14:paraId="691B0591">
            <w:pPr>
              <w:pStyle w:val="9"/>
            </w:pPr>
          </w:p>
        </w:tc>
        <w:tc>
          <w:tcPr>
            <w:tcW w:w="1169" w:type="dxa"/>
            <w:vMerge w:val="continue"/>
            <w:tcBorders>
              <w:top w:val="single" w:color="auto" w:sz="4" w:space="0"/>
              <w:left w:val="single" w:color="auto" w:sz="4" w:space="0"/>
              <w:bottom w:val="single" w:color="auto" w:sz="4" w:space="0"/>
              <w:right w:val="single" w:color="auto" w:sz="4" w:space="0"/>
            </w:tcBorders>
          </w:tcPr>
          <w:p w14:paraId="2D538725">
            <w:pPr>
              <w:pStyle w:val="9"/>
            </w:pPr>
          </w:p>
        </w:tc>
        <w:tc>
          <w:tcPr>
            <w:tcW w:w="1109" w:type="dxa"/>
            <w:vMerge w:val="continue"/>
            <w:tcBorders>
              <w:top w:val="nil"/>
              <w:left w:val="single" w:color="auto" w:sz="4" w:space="0"/>
            </w:tcBorders>
          </w:tcPr>
          <w:p w14:paraId="247536AD">
            <w:pPr>
              <w:pStyle w:val="9"/>
            </w:pPr>
          </w:p>
        </w:tc>
        <w:tc>
          <w:tcPr>
            <w:tcW w:w="1039" w:type="dxa"/>
          </w:tcPr>
          <w:p w14:paraId="5BF41E1D">
            <w:pPr>
              <w:pStyle w:val="9"/>
              <w:spacing w:line="238" w:lineRule="exact"/>
              <w:rPr>
                <w:rFonts w:hint="eastAsia" w:ascii="宋体" w:hAnsi="宋体" w:eastAsia="宋体" w:cs="宋体"/>
                <w:sz w:val="20"/>
                <w:szCs w:val="20"/>
              </w:rPr>
            </w:pPr>
          </w:p>
        </w:tc>
        <w:tc>
          <w:tcPr>
            <w:tcW w:w="1288" w:type="dxa"/>
            <w:vAlign w:val="center"/>
          </w:tcPr>
          <w:p w14:paraId="2286D9F7">
            <w:pPr>
              <w:pStyle w:val="9"/>
              <w:spacing w:line="238" w:lineRule="exact"/>
              <w:jc w:val="center"/>
              <w:rPr>
                <w:rFonts w:hint="eastAsia" w:ascii="宋体" w:hAnsi="宋体" w:eastAsia="宋体" w:cs="宋体"/>
                <w:sz w:val="20"/>
                <w:szCs w:val="20"/>
              </w:rPr>
            </w:pPr>
          </w:p>
        </w:tc>
        <w:tc>
          <w:tcPr>
            <w:tcW w:w="1129" w:type="dxa"/>
            <w:shd w:val="clear" w:color="auto" w:fill="auto"/>
            <w:vAlign w:val="center"/>
          </w:tcPr>
          <w:p w14:paraId="05F98966">
            <w:pPr>
              <w:pStyle w:val="9"/>
              <w:spacing w:line="238" w:lineRule="exact"/>
              <w:jc w:val="center"/>
              <w:rPr>
                <w:rFonts w:hint="eastAsia" w:ascii="宋体" w:hAnsi="宋体" w:eastAsia="宋体" w:cs="宋体"/>
                <w:snapToGrid w:val="0"/>
                <w:color w:val="000000"/>
                <w:sz w:val="20"/>
                <w:szCs w:val="20"/>
                <w:lang w:val="en-US" w:eastAsia="en-US" w:bidi="ar-SA"/>
              </w:rPr>
            </w:pPr>
          </w:p>
        </w:tc>
        <w:tc>
          <w:tcPr>
            <w:tcW w:w="699" w:type="dxa"/>
            <w:vAlign w:val="center"/>
          </w:tcPr>
          <w:p w14:paraId="590538D6">
            <w:pPr>
              <w:pStyle w:val="9"/>
              <w:spacing w:line="238" w:lineRule="exact"/>
              <w:jc w:val="center"/>
              <w:rPr>
                <w:rFonts w:hint="eastAsia" w:ascii="宋体" w:hAnsi="宋体" w:eastAsia="宋体" w:cs="宋体"/>
                <w:sz w:val="20"/>
                <w:szCs w:val="20"/>
              </w:rPr>
            </w:pPr>
          </w:p>
        </w:tc>
        <w:tc>
          <w:tcPr>
            <w:tcW w:w="449" w:type="dxa"/>
            <w:vAlign w:val="center"/>
          </w:tcPr>
          <w:p w14:paraId="602D4B2C">
            <w:pPr>
              <w:pStyle w:val="9"/>
              <w:spacing w:line="238" w:lineRule="exact"/>
              <w:jc w:val="center"/>
              <w:rPr>
                <w:rFonts w:hint="eastAsia" w:ascii="宋体" w:hAnsi="宋体" w:eastAsia="宋体" w:cs="宋体"/>
                <w:sz w:val="20"/>
                <w:szCs w:val="20"/>
              </w:rPr>
            </w:pPr>
          </w:p>
        </w:tc>
        <w:tc>
          <w:tcPr>
            <w:tcW w:w="1194" w:type="dxa"/>
            <w:vAlign w:val="center"/>
          </w:tcPr>
          <w:p w14:paraId="7111C154">
            <w:pPr>
              <w:pStyle w:val="9"/>
              <w:spacing w:line="238" w:lineRule="exact"/>
              <w:jc w:val="center"/>
              <w:rPr>
                <w:rFonts w:hint="eastAsia" w:ascii="宋体" w:hAnsi="宋体" w:eastAsia="宋体" w:cs="宋体"/>
                <w:sz w:val="20"/>
                <w:szCs w:val="20"/>
              </w:rPr>
            </w:pPr>
          </w:p>
        </w:tc>
      </w:tr>
      <w:tr w14:paraId="5BD53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single" w:color="auto" w:sz="4" w:space="0"/>
              <w:left w:val="single" w:color="auto" w:sz="4" w:space="0"/>
              <w:bottom w:val="single" w:color="auto" w:sz="4" w:space="0"/>
            </w:tcBorders>
            <w:textDirection w:val="tbRlV"/>
          </w:tcPr>
          <w:p w14:paraId="7F3BD8F3">
            <w:pPr>
              <w:pStyle w:val="9"/>
            </w:pPr>
          </w:p>
        </w:tc>
        <w:tc>
          <w:tcPr>
            <w:tcW w:w="1169" w:type="dxa"/>
            <w:vMerge w:val="restart"/>
            <w:tcBorders>
              <w:top w:val="single" w:color="auto" w:sz="4" w:space="0"/>
              <w:bottom w:val="single" w:color="auto" w:sz="4" w:space="0"/>
            </w:tcBorders>
          </w:tcPr>
          <w:p w14:paraId="6AD9C660">
            <w:pPr>
              <w:spacing w:before="48" w:line="219" w:lineRule="auto"/>
              <w:ind w:left="270"/>
              <w:rPr>
                <w:rFonts w:ascii="宋体" w:hAnsi="宋体" w:eastAsia="宋体" w:cs="宋体"/>
                <w:sz w:val="20"/>
                <w:szCs w:val="20"/>
              </w:rPr>
            </w:pPr>
            <w:r>
              <w:rPr>
                <w:rFonts w:ascii="宋体" w:hAnsi="宋体" w:eastAsia="宋体" w:cs="宋体"/>
                <w:spacing w:val="-2"/>
                <w:sz w:val="20"/>
                <w:szCs w:val="20"/>
              </w:rPr>
              <w:t>满意度</w:t>
            </w:r>
          </w:p>
          <w:p w14:paraId="60FDE92B">
            <w:pPr>
              <w:spacing w:before="2" w:line="185" w:lineRule="auto"/>
              <w:ind w:left="370"/>
              <w:rPr>
                <w:rFonts w:ascii="宋体" w:hAnsi="宋体" w:eastAsia="宋体" w:cs="宋体"/>
                <w:sz w:val="20"/>
                <w:szCs w:val="20"/>
              </w:rPr>
            </w:pPr>
            <w:r>
              <w:rPr>
                <w:rFonts w:ascii="宋体" w:hAnsi="宋体" w:eastAsia="宋体" w:cs="宋体"/>
                <w:spacing w:val="-3"/>
                <w:sz w:val="20"/>
                <w:szCs w:val="20"/>
              </w:rPr>
              <w:t>指标</w:t>
            </w:r>
          </w:p>
          <w:p w14:paraId="38431E23">
            <w:pPr>
              <w:spacing w:before="1" w:line="194" w:lineRule="auto"/>
              <w:ind w:left="270"/>
              <w:rPr>
                <w:rFonts w:ascii="宋体" w:hAnsi="宋体" w:eastAsia="宋体" w:cs="宋体"/>
                <w:sz w:val="20"/>
                <w:szCs w:val="20"/>
              </w:rPr>
            </w:pPr>
            <w:r>
              <w:rPr>
                <w:rFonts w:ascii="宋体" w:hAnsi="宋体" w:eastAsia="宋体" w:cs="宋体"/>
                <w:spacing w:val="8"/>
                <w:sz w:val="20"/>
                <w:szCs w:val="20"/>
              </w:rPr>
              <w:t>(10分)</w:t>
            </w:r>
          </w:p>
        </w:tc>
        <w:tc>
          <w:tcPr>
            <w:tcW w:w="1109" w:type="dxa"/>
            <w:vMerge w:val="restart"/>
            <w:tcBorders>
              <w:bottom w:val="nil"/>
            </w:tcBorders>
          </w:tcPr>
          <w:p w14:paraId="29456F06">
            <w:pPr>
              <w:spacing w:before="28" w:line="219" w:lineRule="auto"/>
              <w:ind w:left="141"/>
              <w:rPr>
                <w:rFonts w:ascii="宋体" w:hAnsi="宋体" w:eastAsia="宋体" w:cs="宋体"/>
                <w:sz w:val="20"/>
                <w:szCs w:val="20"/>
              </w:rPr>
            </w:pPr>
            <w:r>
              <w:rPr>
                <w:rFonts w:ascii="宋体" w:hAnsi="宋体" w:eastAsia="宋体" w:cs="宋体"/>
                <w:spacing w:val="-2"/>
                <w:sz w:val="20"/>
                <w:szCs w:val="20"/>
              </w:rPr>
              <w:t>服务对象</w:t>
            </w:r>
          </w:p>
          <w:p w14:paraId="08FA35BD">
            <w:pPr>
              <w:spacing w:before="12" w:line="204" w:lineRule="auto"/>
              <w:ind w:left="141"/>
              <w:rPr>
                <w:rFonts w:ascii="宋体" w:hAnsi="宋体" w:eastAsia="宋体" w:cs="宋体"/>
                <w:sz w:val="20"/>
                <w:szCs w:val="20"/>
              </w:rPr>
            </w:pPr>
            <w:r>
              <w:rPr>
                <w:rFonts w:ascii="宋体" w:hAnsi="宋体" w:eastAsia="宋体" w:cs="宋体"/>
                <w:spacing w:val="3"/>
                <w:sz w:val="20"/>
                <w:szCs w:val="20"/>
              </w:rPr>
              <w:t>满意度指</w:t>
            </w:r>
          </w:p>
          <w:p w14:paraId="02EBA34E">
            <w:pPr>
              <w:spacing w:line="185" w:lineRule="auto"/>
              <w:ind w:left="441"/>
              <w:rPr>
                <w:rFonts w:ascii="宋体" w:hAnsi="宋体" w:eastAsia="宋体" w:cs="宋体"/>
                <w:sz w:val="20"/>
                <w:szCs w:val="20"/>
              </w:rPr>
            </w:pPr>
            <w:r>
              <w:rPr>
                <w:rFonts w:ascii="宋体" w:hAnsi="宋体" w:eastAsia="宋体" w:cs="宋体"/>
                <w:sz w:val="20"/>
                <w:szCs w:val="20"/>
              </w:rPr>
              <w:t>标</w:t>
            </w:r>
          </w:p>
        </w:tc>
        <w:tc>
          <w:tcPr>
            <w:tcW w:w="1039" w:type="dxa"/>
          </w:tcPr>
          <w:p w14:paraId="2784F366">
            <w:pPr>
              <w:pStyle w:val="9"/>
              <w:rPr>
                <w:rFonts w:hint="eastAsia" w:ascii="宋体" w:hAnsi="宋体" w:eastAsia="宋体" w:cs="宋体"/>
                <w:sz w:val="20"/>
                <w:szCs w:val="20"/>
              </w:rPr>
            </w:pPr>
            <w:r>
              <w:rPr>
                <w:rFonts w:hint="eastAsia" w:ascii="宋体" w:hAnsi="宋体" w:eastAsia="宋体" w:cs="宋体"/>
                <w:sz w:val="20"/>
                <w:szCs w:val="20"/>
              </w:rPr>
              <w:t>群众满意度</w:t>
            </w:r>
          </w:p>
        </w:tc>
        <w:tc>
          <w:tcPr>
            <w:tcW w:w="1288" w:type="dxa"/>
            <w:vAlign w:val="center"/>
          </w:tcPr>
          <w:p w14:paraId="6215A54B">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≥95%</w:t>
            </w:r>
          </w:p>
        </w:tc>
        <w:tc>
          <w:tcPr>
            <w:tcW w:w="1129" w:type="dxa"/>
            <w:shd w:val="clear" w:color="auto" w:fill="auto"/>
            <w:vAlign w:val="center"/>
          </w:tcPr>
          <w:p w14:paraId="360D49DA">
            <w:pPr>
              <w:pStyle w:val="9"/>
              <w:jc w:val="center"/>
              <w:rPr>
                <w:rFonts w:hint="eastAsia" w:ascii="宋体" w:hAnsi="宋体" w:eastAsia="宋体" w:cs="宋体"/>
                <w:snapToGrid w:val="0"/>
                <w:color w:val="000000"/>
                <w:sz w:val="20"/>
                <w:szCs w:val="20"/>
                <w:lang w:val="en-US" w:eastAsia="zh-CN" w:bidi="ar-SA"/>
              </w:rPr>
            </w:pPr>
            <w:r>
              <w:rPr>
                <w:rFonts w:hint="eastAsia" w:ascii="宋体" w:hAnsi="宋体" w:eastAsia="宋体" w:cs="宋体"/>
                <w:sz w:val="20"/>
                <w:szCs w:val="20"/>
                <w:lang w:val="en-US" w:eastAsia="zh-CN"/>
              </w:rPr>
              <w:t>95%</w:t>
            </w:r>
          </w:p>
        </w:tc>
        <w:tc>
          <w:tcPr>
            <w:tcW w:w="699" w:type="dxa"/>
            <w:vAlign w:val="center"/>
          </w:tcPr>
          <w:p w14:paraId="0A9ECA77">
            <w:pPr>
              <w:pStyle w:val="9"/>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449" w:type="dxa"/>
            <w:vAlign w:val="center"/>
          </w:tcPr>
          <w:p w14:paraId="6B749462">
            <w:pPr>
              <w:pStyle w:val="9"/>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1194" w:type="dxa"/>
            <w:vAlign w:val="center"/>
          </w:tcPr>
          <w:p w14:paraId="0397A65B">
            <w:pPr>
              <w:pStyle w:val="9"/>
              <w:jc w:val="center"/>
              <w:rPr>
                <w:rFonts w:hint="eastAsia" w:ascii="宋体" w:hAnsi="宋体" w:eastAsia="宋体" w:cs="宋体"/>
                <w:sz w:val="20"/>
                <w:szCs w:val="20"/>
              </w:rPr>
            </w:pPr>
          </w:p>
        </w:tc>
      </w:tr>
      <w:tr w14:paraId="32C8C1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144" w:type="dxa"/>
            <w:vMerge w:val="continue"/>
            <w:tcBorders>
              <w:top w:val="single" w:color="auto" w:sz="4" w:space="0"/>
              <w:left w:val="single" w:color="auto" w:sz="4" w:space="0"/>
              <w:bottom w:val="single" w:color="auto" w:sz="4" w:space="0"/>
            </w:tcBorders>
            <w:textDirection w:val="tbRlV"/>
          </w:tcPr>
          <w:p w14:paraId="66BE5AA4">
            <w:pPr>
              <w:pStyle w:val="9"/>
            </w:pPr>
          </w:p>
        </w:tc>
        <w:tc>
          <w:tcPr>
            <w:tcW w:w="1169" w:type="dxa"/>
            <w:vMerge w:val="continue"/>
            <w:tcBorders>
              <w:top w:val="single" w:color="auto" w:sz="4" w:space="0"/>
              <w:bottom w:val="single" w:color="auto" w:sz="4" w:space="0"/>
            </w:tcBorders>
          </w:tcPr>
          <w:p w14:paraId="7C514AD0">
            <w:pPr>
              <w:pStyle w:val="9"/>
            </w:pPr>
          </w:p>
        </w:tc>
        <w:tc>
          <w:tcPr>
            <w:tcW w:w="1109" w:type="dxa"/>
            <w:vMerge w:val="continue"/>
            <w:tcBorders>
              <w:top w:val="nil"/>
            </w:tcBorders>
          </w:tcPr>
          <w:p w14:paraId="43170835">
            <w:pPr>
              <w:pStyle w:val="9"/>
            </w:pPr>
          </w:p>
        </w:tc>
        <w:tc>
          <w:tcPr>
            <w:tcW w:w="1039" w:type="dxa"/>
          </w:tcPr>
          <w:p w14:paraId="2D49778A">
            <w:pPr>
              <w:pStyle w:val="9"/>
              <w:rPr>
                <w:rFonts w:hint="eastAsia" w:ascii="宋体" w:hAnsi="宋体" w:eastAsia="宋体" w:cs="宋体"/>
                <w:sz w:val="20"/>
                <w:szCs w:val="20"/>
              </w:rPr>
            </w:pPr>
          </w:p>
        </w:tc>
        <w:tc>
          <w:tcPr>
            <w:tcW w:w="1288" w:type="dxa"/>
            <w:vAlign w:val="center"/>
          </w:tcPr>
          <w:p w14:paraId="74078B5E">
            <w:pPr>
              <w:pStyle w:val="9"/>
              <w:jc w:val="center"/>
              <w:rPr>
                <w:rFonts w:hint="eastAsia" w:ascii="宋体" w:hAnsi="宋体" w:eastAsia="宋体" w:cs="宋体"/>
                <w:sz w:val="20"/>
                <w:szCs w:val="20"/>
              </w:rPr>
            </w:pPr>
          </w:p>
        </w:tc>
        <w:tc>
          <w:tcPr>
            <w:tcW w:w="1129" w:type="dxa"/>
            <w:vAlign w:val="center"/>
          </w:tcPr>
          <w:p w14:paraId="0C71E8B9">
            <w:pPr>
              <w:pStyle w:val="9"/>
              <w:jc w:val="center"/>
              <w:rPr>
                <w:rFonts w:hint="eastAsia" w:ascii="宋体" w:hAnsi="宋体" w:eastAsia="宋体" w:cs="宋体"/>
                <w:sz w:val="20"/>
                <w:szCs w:val="20"/>
              </w:rPr>
            </w:pPr>
          </w:p>
        </w:tc>
        <w:tc>
          <w:tcPr>
            <w:tcW w:w="699" w:type="dxa"/>
            <w:vAlign w:val="center"/>
          </w:tcPr>
          <w:p w14:paraId="6D381FCA">
            <w:pPr>
              <w:pStyle w:val="9"/>
              <w:jc w:val="center"/>
              <w:rPr>
                <w:rFonts w:hint="eastAsia" w:ascii="宋体" w:hAnsi="宋体" w:eastAsia="宋体" w:cs="宋体"/>
                <w:sz w:val="20"/>
                <w:szCs w:val="20"/>
                <w:lang w:val="en-US" w:eastAsia="zh-CN"/>
              </w:rPr>
            </w:pPr>
          </w:p>
        </w:tc>
        <w:tc>
          <w:tcPr>
            <w:tcW w:w="449" w:type="dxa"/>
            <w:vAlign w:val="center"/>
          </w:tcPr>
          <w:p w14:paraId="7B62FCC9">
            <w:pPr>
              <w:pStyle w:val="9"/>
              <w:jc w:val="center"/>
              <w:rPr>
                <w:rFonts w:hint="eastAsia" w:ascii="宋体" w:hAnsi="宋体" w:eastAsia="宋体" w:cs="宋体"/>
                <w:sz w:val="20"/>
                <w:szCs w:val="20"/>
              </w:rPr>
            </w:pPr>
          </w:p>
        </w:tc>
        <w:tc>
          <w:tcPr>
            <w:tcW w:w="1194" w:type="dxa"/>
            <w:vAlign w:val="center"/>
          </w:tcPr>
          <w:p w14:paraId="7D7589C9">
            <w:pPr>
              <w:pStyle w:val="9"/>
              <w:jc w:val="center"/>
              <w:rPr>
                <w:rFonts w:hint="eastAsia" w:ascii="宋体" w:hAnsi="宋体" w:eastAsia="宋体" w:cs="宋体"/>
                <w:sz w:val="20"/>
                <w:szCs w:val="20"/>
              </w:rPr>
            </w:pPr>
          </w:p>
        </w:tc>
      </w:tr>
      <w:tr w14:paraId="1E941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878" w:type="dxa"/>
            <w:gridSpan w:val="6"/>
          </w:tcPr>
          <w:p w14:paraId="32A63F1A">
            <w:pPr>
              <w:spacing w:before="78" w:line="220" w:lineRule="auto"/>
              <w:ind w:left="3254"/>
              <w:rPr>
                <w:rFonts w:ascii="宋体" w:hAnsi="宋体" w:eastAsia="宋体" w:cs="宋体"/>
                <w:sz w:val="20"/>
                <w:szCs w:val="20"/>
              </w:rPr>
            </w:pPr>
            <w:r>
              <w:rPr>
                <w:rFonts w:ascii="宋体" w:hAnsi="宋体" w:eastAsia="宋体" w:cs="宋体"/>
                <w:spacing w:val="4"/>
                <w:sz w:val="20"/>
                <w:szCs w:val="20"/>
              </w:rPr>
              <w:t>总分</w:t>
            </w:r>
          </w:p>
        </w:tc>
        <w:tc>
          <w:tcPr>
            <w:tcW w:w="699" w:type="dxa"/>
          </w:tcPr>
          <w:p w14:paraId="119BE640">
            <w:pPr>
              <w:spacing w:before="128" w:line="184" w:lineRule="auto"/>
              <w:ind w:left="196"/>
              <w:rPr>
                <w:rFonts w:ascii="宋体" w:hAnsi="宋体" w:eastAsia="宋体" w:cs="宋体"/>
                <w:sz w:val="20"/>
                <w:szCs w:val="20"/>
              </w:rPr>
            </w:pPr>
            <w:r>
              <w:rPr>
                <w:rFonts w:ascii="宋体" w:hAnsi="宋体" w:eastAsia="宋体" w:cs="宋体"/>
                <w:spacing w:val="-6"/>
                <w:sz w:val="20"/>
                <w:szCs w:val="20"/>
              </w:rPr>
              <w:t>100</w:t>
            </w:r>
          </w:p>
        </w:tc>
        <w:tc>
          <w:tcPr>
            <w:tcW w:w="449" w:type="dxa"/>
            <w:vAlign w:val="center"/>
          </w:tcPr>
          <w:p w14:paraId="39A411E1">
            <w:pPr>
              <w:pStyle w:val="9"/>
              <w:jc w:val="center"/>
              <w:rPr>
                <w:rFonts w:hint="default" w:eastAsia="宋体"/>
                <w:lang w:val="en-US" w:eastAsia="zh-CN"/>
              </w:rPr>
            </w:pPr>
            <w:r>
              <w:rPr>
                <w:rFonts w:hint="eastAsia" w:ascii="宋体" w:hAnsi="宋体" w:eastAsia="宋体" w:cs="宋体"/>
                <w:snapToGrid w:val="0"/>
                <w:color w:val="000000"/>
                <w:spacing w:val="-6"/>
                <w:sz w:val="20"/>
                <w:szCs w:val="20"/>
                <w:lang w:val="en-US" w:eastAsia="zh-CN" w:bidi="ar-SA"/>
              </w:rPr>
              <w:t>97</w:t>
            </w:r>
          </w:p>
        </w:tc>
        <w:tc>
          <w:tcPr>
            <w:tcW w:w="1194" w:type="dxa"/>
          </w:tcPr>
          <w:p w14:paraId="3E294802">
            <w:pPr>
              <w:pStyle w:val="9"/>
            </w:pPr>
          </w:p>
        </w:tc>
      </w:tr>
    </w:tbl>
    <w:p w14:paraId="741DE1D8">
      <w:pPr>
        <w:pStyle w:val="2"/>
        <w:spacing w:before="12" w:line="285" w:lineRule="auto"/>
        <w:ind w:right="285" w:firstLine="420" w:firstLineChars="200"/>
        <w:rPr>
          <w:rFonts w:ascii="宋体" w:hAnsi="宋体" w:eastAsia="宋体" w:cs="宋体"/>
          <w:sz w:val="21"/>
          <w:szCs w:val="21"/>
        </w:rPr>
      </w:pPr>
    </w:p>
    <w:p w14:paraId="2EFF8080">
      <w:pPr>
        <w:pStyle w:val="2"/>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尹艺云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2024.9.30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18674552683</w:t>
      </w:r>
    </w:p>
    <w:p w14:paraId="041A4A48">
      <w:pPr>
        <w:spacing w:line="242" w:lineRule="auto"/>
        <w:rPr>
          <w:lang w:eastAsia="zh-CN"/>
        </w:rPr>
      </w:pPr>
    </w:p>
    <w:p w14:paraId="7D2C20BF">
      <w:pPr>
        <w:spacing w:line="261" w:lineRule="auto"/>
        <w:rPr>
          <w:lang w:eastAsia="zh-CN"/>
        </w:rPr>
      </w:pPr>
    </w:p>
    <w:p w14:paraId="520448E6">
      <w:pPr>
        <w:spacing w:line="261" w:lineRule="auto"/>
        <w:rPr>
          <w:lang w:eastAsia="zh-CN"/>
        </w:rPr>
      </w:pPr>
    </w:p>
    <w:p w14:paraId="6894C1FD">
      <w:pPr>
        <w:spacing w:line="261" w:lineRule="auto"/>
        <w:rPr>
          <w:lang w:eastAsia="zh-CN"/>
        </w:rPr>
      </w:pPr>
    </w:p>
    <w:p w14:paraId="7259E274">
      <w:pPr>
        <w:pStyle w:val="2"/>
        <w:spacing w:before="12" w:line="285" w:lineRule="auto"/>
        <w:ind w:right="285" w:firstLine="460" w:firstLineChars="200"/>
        <w:rPr>
          <w:sz w:val="23"/>
          <w:szCs w:val="23"/>
          <w:lang w:eastAsia="zh-CN"/>
        </w:rPr>
      </w:pPr>
    </w:p>
    <w:sectPr>
      <w:footerReference r:id="rId5"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ESI仿宋-GB2312">
    <w:altName w:val="仿宋"/>
    <w:panose1 w:val="02000500000000000000"/>
    <w:charset w:val="86"/>
    <w:family w:val="auto"/>
    <w:pitch w:val="default"/>
    <w:sig w:usb0="00000000" w:usb1="00000000" w:usb2="00000010"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09421030">
        <w:pPr>
          <w:pStyle w:val="3"/>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5D8CEF3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572DF">
    <w:pPr>
      <w:pStyle w:val="3"/>
      <w:jc w:val="center"/>
    </w:pPr>
    <w:r>
      <w:fldChar w:fldCharType="begin"/>
    </w:r>
    <w:r>
      <w:instrText xml:space="preserve"> PAGE   \* MERGEFORMAT </w:instrText>
    </w:r>
    <w:r>
      <w:fldChar w:fldCharType="separate"/>
    </w:r>
    <w:r>
      <w:rPr>
        <w:lang w:val="zh-CN"/>
      </w:rPr>
      <w:t>-</w:t>
    </w:r>
    <w:r>
      <w:t xml:space="preserve"> 10 -</w:t>
    </w:r>
    <w:r>
      <w:fldChar w:fldCharType="end"/>
    </w:r>
  </w:p>
  <w:p w14:paraId="5CD201CB">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8E439">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rawingGridHorizontalSpacing w:val="105"/>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ZmFjZTU3NDU1ZDBjODI0ZGRkNGQ2M2FkMzkyMTQ2MDIifQ=="/>
  </w:docVars>
  <w:rsids>
    <w:rsidRoot w:val="00D65F4E"/>
    <w:rsid w:val="00252DD3"/>
    <w:rsid w:val="002B6923"/>
    <w:rsid w:val="003A0F30"/>
    <w:rsid w:val="006B3AFB"/>
    <w:rsid w:val="00814CEE"/>
    <w:rsid w:val="00C24372"/>
    <w:rsid w:val="00D65F4E"/>
    <w:rsid w:val="01001D75"/>
    <w:rsid w:val="03661A20"/>
    <w:rsid w:val="04F512AE"/>
    <w:rsid w:val="05BE1FE7"/>
    <w:rsid w:val="07177C01"/>
    <w:rsid w:val="0760103D"/>
    <w:rsid w:val="08A64DAE"/>
    <w:rsid w:val="09410F65"/>
    <w:rsid w:val="09BF662F"/>
    <w:rsid w:val="09F06AB0"/>
    <w:rsid w:val="0BE262BA"/>
    <w:rsid w:val="0BEF6A57"/>
    <w:rsid w:val="0C0149DC"/>
    <w:rsid w:val="0D0A17F5"/>
    <w:rsid w:val="0E3D760D"/>
    <w:rsid w:val="0E5928AD"/>
    <w:rsid w:val="0F754DE2"/>
    <w:rsid w:val="11FC011F"/>
    <w:rsid w:val="12C0739F"/>
    <w:rsid w:val="12CF4D16"/>
    <w:rsid w:val="146975C2"/>
    <w:rsid w:val="15E6711C"/>
    <w:rsid w:val="162C6AF9"/>
    <w:rsid w:val="177C4139"/>
    <w:rsid w:val="17D171D4"/>
    <w:rsid w:val="17E256C1"/>
    <w:rsid w:val="1804388A"/>
    <w:rsid w:val="181D2B9D"/>
    <w:rsid w:val="18C4321E"/>
    <w:rsid w:val="191D6165"/>
    <w:rsid w:val="19AD7F51"/>
    <w:rsid w:val="1AC44733"/>
    <w:rsid w:val="1ADC0AEE"/>
    <w:rsid w:val="1B2F50C2"/>
    <w:rsid w:val="1B79458F"/>
    <w:rsid w:val="1BC07BBA"/>
    <w:rsid w:val="1E0A5972"/>
    <w:rsid w:val="1E490AF9"/>
    <w:rsid w:val="1E544E3F"/>
    <w:rsid w:val="1EAC6A29"/>
    <w:rsid w:val="1F204D21"/>
    <w:rsid w:val="1FC85AE5"/>
    <w:rsid w:val="20936872"/>
    <w:rsid w:val="20C742D8"/>
    <w:rsid w:val="20D41C8E"/>
    <w:rsid w:val="234C2589"/>
    <w:rsid w:val="2506036D"/>
    <w:rsid w:val="25EE5B79"/>
    <w:rsid w:val="26AA02F7"/>
    <w:rsid w:val="26C54B2C"/>
    <w:rsid w:val="27D8088F"/>
    <w:rsid w:val="2B4444EC"/>
    <w:rsid w:val="2B6761B2"/>
    <w:rsid w:val="2CB25B52"/>
    <w:rsid w:val="2CBC252D"/>
    <w:rsid w:val="2D5B3AF4"/>
    <w:rsid w:val="2DE273AA"/>
    <w:rsid w:val="2ED022C0"/>
    <w:rsid w:val="2F3E36CD"/>
    <w:rsid w:val="2F666780"/>
    <w:rsid w:val="2FECE574"/>
    <w:rsid w:val="30093CDB"/>
    <w:rsid w:val="315A40C3"/>
    <w:rsid w:val="31C205E6"/>
    <w:rsid w:val="325A4C76"/>
    <w:rsid w:val="32781B3A"/>
    <w:rsid w:val="33B73A4E"/>
    <w:rsid w:val="346516FC"/>
    <w:rsid w:val="35470E02"/>
    <w:rsid w:val="3579545F"/>
    <w:rsid w:val="357C40D9"/>
    <w:rsid w:val="35812566"/>
    <w:rsid w:val="35CF24B1"/>
    <w:rsid w:val="35E30B2B"/>
    <w:rsid w:val="360A4309"/>
    <w:rsid w:val="367D0837"/>
    <w:rsid w:val="36F80606"/>
    <w:rsid w:val="373D63B5"/>
    <w:rsid w:val="38F848ED"/>
    <w:rsid w:val="390037A2"/>
    <w:rsid w:val="3A9E14C4"/>
    <w:rsid w:val="3BA174BE"/>
    <w:rsid w:val="3C1934F8"/>
    <w:rsid w:val="3C1E607A"/>
    <w:rsid w:val="3C2D6FA3"/>
    <w:rsid w:val="3EF21DDE"/>
    <w:rsid w:val="3F7D3D52"/>
    <w:rsid w:val="3F9DD004"/>
    <w:rsid w:val="3F9E755A"/>
    <w:rsid w:val="42A81132"/>
    <w:rsid w:val="43113ABC"/>
    <w:rsid w:val="432664FB"/>
    <w:rsid w:val="43721740"/>
    <w:rsid w:val="437377FC"/>
    <w:rsid w:val="43955089"/>
    <w:rsid w:val="44467BA4"/>
    <w:rsid w:val="44B57B36"/>
    <w:rsid w:val="44E85D88"/>
    <w:rsid w:val="45030CC9"/>
    <w:rsid w:val="4899252F"/>
    <w:rsid w:val="4A2B43F6"/>
    <w:rsid w:val="4AFD0A37"/>
    <w:rsid w:val="4B661B8A"/>
    <w:rsid w:val="4B9D30D2"/>
    <w:rsid w:val="4BF32E25"/>
    <w:rsid w:val="4C0D0258"/>
    <w:rsid w:val="4D0553D3"/>
    <w:rsid w:val="4D1F0243"/>
    <w:rsid w:val="4D3A1520"/>
    <w:rsid w:val="4D6640C3"/>
    <w:rsid w:val="4DA30E74"/>
    <w:rsid w:val="4DFC4A28"/>
    <w:rsid w:val="4F3BC71C"/>
    <w:rsid w:val="4F4E12B3"/>
    <w:rsid w:val="50FE2865"/>
    <w:rsid w:val="51581F75"/>
    <w:rsid w:val="517361B9"/>
    <w:rsid w:val="52136E2D"/>
    <w:rsid w:val="52862C59"/>
    <w:rsid w:val="53377894"/>
    <w:rsid w:val="5358625C"/>
    <w:rsid w:val="53876B42"/>
    <w:rsid w:val="53C25DCC"/>
    <w:rsid w:val="53C67131"/>
    <w:rsid w:val="54A43723"/>
    <w:rsid w:val="55214D74"/>
    <w:rsid w:val="56264999"/>
    <w:rsid w:val="56B57E6A"/>
    <w:rsid w:val="56D332B2"/>
    <w:rsid w:val="56DA4FD5"/>
    <w:rsid w:val="57715B3F"/>
    <w:rsid w:val="577E025B"/>
    <w:rsid w:val="57EC78BB"/>
    <w:rsid w:val="57FB5D50"/>
    <w:rsid w:val="58DC348C"/>
    <w:rsid w:val="59041933"/>
    <w:rsid w:val="5B6F4A8B"/>
    <w:rsid w:val="5BE56AFB"/>
    <w:rsid w:val="5C653798"/>
    <w:rsid w:val="5DBB3FB7"/>
    <w:rsid w:val="5E6006BB"/>
    <w:rsid w:val="5EF17565"/>
    <w:rsid w:val="5FA647F3"/>
    <w:rsid w:val="62332FF4"/>
    <w:rsid w:val="62AE5E99"/>
    <w:rsid w:val="641066DF"/>
    <w:rsid w:val="64293895"/>
    <w:rsid w:val="64395C36"/>
    <w:rsid w:val="64F03D70"/>
    <w:rsid w:val="651D5558"/>
    <w:rsid w:val="659B022A"/>
    <w:rsid w:val="65BC08CD"/>
    <w:rsid w:val="665054B9"/>
    <w:rsid w:val="673BA62A"/>
    <w:rsid w:val="68776D2D"/>
    <w:rsid w:val="687D45DC"/>
    <w:rsid w:val="6965711A"/>
    <w:rsid w:val="69F66377"/>
    <w:rsid w:val="6A085FA4"/>
    <w:rsid w:val="6A2C1D99"/>
    <w:rsid w:val="6B3E3B32"/>
    <w:rsid w:val="6BD7A7ED"/>
    <w:rsid w:val="6CC10EBE"/>
    <w:rsid w:val="6D2B1616"/>
    <w:rsid w:val="6D763A57"/>
    <w:rsid w:val="6DE210EC"/>
    <w:rsid w:val="6F795A80"/>
    <w:rsid w:val="7055204A"/>
    <w:rsid w:val="70C25205"/>
    <w:rsid w:val="71347EB1"/>
    <w:rsid w:val="713734FD"/>
    <w:rsid w:val="72333E41"/>
    <w:rsid w:val="72421CF1"/>
    <w:rsid w:val="72F21DD2"/>
    <w:rsid w:val="739358D2"/>
    <w:rsid w:val="74293E44"/>
    <w:rsid w:val="743106D8"/>
    <w:rsid w:val="74A012FE"/>
    <w:rsid w:val="74F31E31"/>
    <w:rsid w:val="75837868"/>
    <w:rsid w:val="75D35158"/>
    <w:rsid w:val="75DC28C5"/>
    <w:rsid w:val="75ECE37B"/>
    <w:rsid w:val="75EF084A"/>
    <w:rsid w:val="7634625D"/>
    <w:rsid w:val="76960CC6"/>
    <w:rsid w:val="7A4E3149"/>
    <w:rsid w:val="7AB13900"/>
    <w:rsid w:val="7B1F7AF8"/>
    <w:rsid w:val="7C4371FA"/>
    <w:rsid w:val="7C7F423C"/>
    <w:rsid w:val="7E987213"/>
    <w:rsid w:val="7F645E05"/>
    <w:rsid w:val="7F866956"/>
    <w:rsid w:val="7FA36202"/>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footer"/>
    <w:basedOn w:val="1"/>
    <w:link w:val="11"/>
    <w:qFormat/>
    <w:uiPriority w:val="99"/>
    <w:pPr>
      <w:tabs>
        <w:tab w:val="center" w:pos="4153"/>
        <w:tab w:val="right" w:pos="8306"/>
      </w:tabs>
    </w:pPr>
    <w:rPr>
      <w:sz w:val="18"/>
      <w:szCs w:val="18"/>
    </w:rPr>
  </w:style>
  <w:style w:type="paragraph" w:styleId="4">
    <w:name w:val="header"/>
    <w:basedOn w:val="1"/>
    <w:link w:val="10"/>
    <w:qFormat/>
    <w:uiPriority w:val="0"/>
    <w:pPr>
      <w:pBdr>
        <w:bottom w:val="single" w:color="auto" w:sz="6" w:space="1"/>
      </w:pBdr>
      <w:tabs>
        <w:tab w:val="center" w:pos="4153"/>
        <w:tab w:val="right" w:pos="8306"/>
      </w:tabs>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style>
  <w:style w:type="character" w:customStyle="1" w:styleId="10">
    <w:name w:val="页眉 Char"/>
    <w:basedOn w:val="7"/>
    <w:link w:val="4"/>
    <w:qFormat/>
    <w:uiPriority w:val="0"/>
    <w:rPr>
      <w:rFonts w:eastAsia="Arial"/>
      <w:snapToGrid w:val="0"/>
      <w:color w:val="000000"/>
      <w:sz w:val="18"/>
      <w:szCs w:val="18"/>
      <w:lang w:eastAsia="en-US"/>
    </w:rPr>
  </w:style>
  <w:style w:type="character" w:customStyle="1" w:styleId="11">
    <w:name w:val="页脚 Char"/>
    <w:basedOn w:val="7"/>
    <w:link w:val="3"/>
    <w:qFormat/>
    <w:uiPriority w:val="99"/>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18</Pages>
  <Words>8529</Words>
  <Characters>9640</Characters>
  <Lines>38</Lines>
  <Paragraphs>10</Paragraphs>
  <TotalTime>3</TotalTime>
  <ScaleCrop>false</ScaleCrop>
  <LinksUpToDate>false</LinksUpToDate>
  <CharactersWithSpaces>9728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a杰哥Yyy</cp:lastModifiedBy>
  <cp:lastPrinted>2024-09-21T01:17:00Z</cp:lastPrinted>
  <dcterms:modified xsi:type="dcterms:W3CDTF">2024-10-18T02:48:22Z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2052-12.1.0.18276</vt:lpwstr>
  </property>
  <property fmtid="{D5CDD505-2E9C-101B-9397-08002B2CF9AE}" pid="6" name="ICV">
    <vt:lpwstr>F8BBAB61D70643589D34BC9FCA491FB2_13</vt:lpwstr>
  </property>
</Properties>
</file>