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F4E" w:rsidRDefault="00814CEE" w:rsidP="00C24372">
      <w:pPr>
        <w:widowControl w:val="0"/>
        <w:kinsoku/>
        <w:overflowPunct w:val="0"/>
        <w:spacing w:line="360" w:lineRule="auto"/>
        <w:ind w:firstLineChars="200" w:firstLine="869"/>
        <w:jc w:val="center"/>
        <w:rPr>
          <w:rFonts w:ascii="宋体" w:eastAsia="宋体" w:hAnsi="宋体" w:cs="宋体"/>
          <w:sz w:val="44"/>
          <w:szCs w:val="44"/>
          <w:lang w:eastAsia="zh-CN"/>
        </w:rPr>
      </w:pPr>
      <w:r>
        <w:rPr>
          <w:rFonts w:ascii="宋体" w:eastAsia="宋体" w:hAnsi="宋体" w:cs="宋体"/>
          <w:b/>
          <w:bCs/>
          <w:spacing w:val="-7"/>
          <w:sz w:val="44"/>
          <w:szCs w:val="44"/>
          <w:lang w:eastAsia="zh-CN"/>
        </w:rPr>
        <w:t>部门整体支出绩效自评报告</w:t>
      </w:r>
    </w:p>
    <w:p w:rsidR="00D65F4E" w:rsidRDefault="00D65F4E">
      <w:pPr>
        <w:widowControl w:val="0"/>
        <w:kinsoku/>
        <w:overflowPunct w:val="0"/>
        <w:spacing w:line="360" w:lineRule="auto"/>
        <w:ind w:firstLineChars="200" w:firstLine="640"/>
        <w:rPr>
          <w:sz w:val="32"/>
          <w:szCs w:val="32"/>
          <w:lang w:eastAsia="zh-CN"/>
        </w:rPr>
      </w:pPr>
    </w:p>
    <w:p w:rsidR="00D65F4E" w:rsidRDefault="00814CEE" w:rsidP="00C24372">
      <w:pPr>
        <w:widowControl w:val="0"/>
        <w:kinsoku/>
        <w:overflowPunct w:val="0"/>
        <w:spacing w:line="360" w:lineRule="auto"/>
        <w:ind w:firstLineChars="200" w:firstLine="623"/>
        <w:outlineLvl w:val="6"/>
        <w:rPr>
          <w:rFonts w:ascii="黑体" w:eastAsia="黑体" w:hAnsi="黑体" w:cs="黑体"/>
          <w:sz w:val="32"/>
          <w:szCs w:val="32"/>
          <w:lang w:eastAsia="zh-CN"/>
        </w:rPr>
      </w:pPr>
      <w:r>
        <w:rPr>
          <w:rFonts w:ascii="黑体" w:eastAsia="黑体" w:hAnsi="黑体" w:cs="黑体"/>
          <w:b/>
          <w:bCs/>
          <w:spacing w:val="-10"/>
          <w:sz w:val="32"/>
          <w:szCs w:val="32"/>
          <w:lang w:eastAsia="zh-CN"/>
        </w:rPr>
        <w:t>一、部门、单位基本情况</w:t>
      </w:r>
    </w:p>
    <w:p w:rsidR="00D65F4E" w:rsidRDefault="00814CEE" w:rsidP="00C24372">
      <w:pPr>
        <w:widowControl w:val="0"/>
        <w:kinsoku/>
        <w:overflowPunct w:val="0"/>
        <w:spacing w:line="360" w:lineRule="auto"/>
        <w:ind w:firstLineChars="200" w:firstLine="662"/>
        <w:rPr>
          <w:rFonts w:ascii="楷体" w:eastAsia="楷体" w:hAnsi="楷体" w:cs="楷体"/>
          <w:spacing w:val="11"/>
          <w:sz w:val="32"/>
          <w:szCs w:val="32"/>
          <w:lang w:eastAsia="zh-CN"/>
        </w:rPr>
      </w:pPr>
      <w:r>
        <w:rPr>
          <w:rFonts w:ascii="楷体" w:eastAsia="楷体" w:hAnsi="楷体" w:cs="楷体"/>
          <w:spacing w:val="11"/>
          <w:sz w:val="32"/>
          <w:szCs w:val="32"/>
          <w:lang w:eastAsia="zh-CN"/>
        </w:rPr>
        <w:t>(一)机构设置情况</w:t>
      </w:r>
    </w:p>
    <w:p w:rsidR="00921260" w:rsidRPr="00AA77BB" w:rsidRDefault="00921260" w:rsidP="00921260">
      <w:pPr>
        <w:pStyle w:val="a6"/>
        <w:widowControl/>
        <w:spacing w:before="0" w:beforeAutospacing="0" w:after="0" w:afterAutospacing="0" w:line="600" w:lineRule="exact"/>
        <w:ind w:firstLineChars="200" w:firstLine="636"/>
        <w:jc w:val="both"/>
        <w:rPr>
          <w:rFonts w:ascii="仿宋" w:eastAsia="仿宋" w:hAnsi="仿宋"/>
          <w:spacing w:val="-2"/>
          <w:sz w:val="32"/>
          <w:szCs w:val="32"/>
        </w:rPr>
      </w:pPr>
      <w:r w:rsidRPr="00AA77BB">
        <w:rPr>
          <w:rFonts w:ascii="仿宋" w:eastAsia="仿宋" w:hAnsi="仿宋" w:hint="eastAsia"/>
          <w:spacing w:val="-2"/>
          <w:sz w:val="32"/>
          <w:szCs w:val="32"/>
        </w:rPr>
        <w:t>内设机构包括：办公室、高新技术发展与成果转化股、农村社会发展与科技人才股。</w:t>
      </w:r>
    </w:p>
    <w:p w:rsidR="00D65F4E" w:rsidRDefault="00814CEE" w:rsidP="00921260">
      <w:pPr>
        <w:widowControl w:val="0"/>
        <w:kinsoku/>
        <w:overflowPunct w:val="0"/>
        <w:spacing w:line="360" w:lineRule="auto"/>
        <w:ind w:firstLineChars="200" w:firstLine="656"/>
        <w:rPr>
          <w:rFonts w:ascii="楷体" w:eastAsia="楷体" w:hAnsi="楷体" w:cs="楷体"/>
          <w:spacing w:val="8"/>
          <w:sz w:val="32"/>
          <w:szCs w:val="32"/>
          <w:lang w:eastAsia="zh-CN"/>
        </w:rPr>
      </w:pPr>
      <w:r>
        <w:rPr>
          <w:rFonts w:ascii="楷体" w:eastAsia="楷体" w:hAnsi="楷体" w:cs="楷体"/>
          <w:spacing w:val="8"/>
          <w:sz w:val="32"/>
          <w:szCs w:val="32"/>
          <w:lang w:eastAsia="zh-CN"/>
        </w:rPr>
        <w:t>(二)人员编制情况</w:t>
      </w:r>
    </w:p>
    <w:p w:rsidR="00921260" w:rsidRDefault="00921260" w:rsidP="00921260">
      <w:pPr>
        <w:widowControl w:val="0"/>
        <w:kinsoku/>
        <w:overflowPunct w:val="0"/>
        <w:spacing w:line="360" w:lineRule="auto"/>
        <w:ind w:firstLineChars="200" w:firstLine="636"/>
        <w:rPr>
          <w:rFonts w:ascii="楷体" w:eastAsia="楷体" w:hAnsi="楷体" w:cs="楷体"/>
          <w:spacing w:val="8"/>
          <w:sz w:val="32"/>
          <w:szCs w:val="32"/>
          <w:lang w:eastAsia="zh-CN"/>
        </w:rPr>
      </w:pPr>
      <w:r>
        <w:rPr>
          <w:rFonts w:ascii="仿宋" w:eastAsia="仿宋" w:hAnsi="仿宋" w:hint="eastAsia"/>
          <w:spacing w:val="-2"/>
          <w:sz w:val="32"/>
          <w:szCs w:val="32"/>
        </w:rPr>
        <w:t>区科技局</w:t>
      </w:r>
      <w:r w:rsidRPr="00AA77BB">
        <w:rPr>
          <w:rFonts w:ascii="仿宋" w:eastAsia="仿宋" w:hAnsi="仿宋" w:hint="eastAsia"/>
          <w:spacing w:val="-2"/>
          <w:sz w:val="32"/>
          <w:szCs w:val="32"/>
        </w:rPr>
        <w:t>在编在岗人员1</w:t>
      </w:r>
      <w:r w:rsidR="005D07C5">
        <w:rPr>
          <w:rFonts w:ascii="仿宋" w:eastAsia="仿宋" w:hAnsi="仿宋" w:hint="eastAsia"/>
          <w:spacing w:val="-2"/>
          <w:sz w:val="32"/>
          <w:szCs w:val="32"/>
          <w:lang w:eastAsia="zh-CN"/>
        </w:rPr>
        <w:t>2</w:t>
      </w:r>
      <w:r w:rsidRPr="00AA77BB">
        <w:rPr>
          <w:rFonts w:ascii="仿宋" w:eastAsia="仿宋" w:hAnsi="仿宋" w:hint="eastAsia"/>
          <w:spacing w:val="-2"/>
          <w:sz w:val="32"/>
          <w:szCs w:val="32"/>
        </w:rPr>
        <w:t>人（其中行政编制4人，事业编制</w:t>
      </w:r>
      <w:r>
        <w:rPr>
          <w:rFonts w:ascii="仿宋" w:eastAsia="仿宋" w:hAnsi="仿宋" w:hint="eastAsia"/>
          <w:spacing w:val="-2"/>
          <w:sz w:val="32"/>
          <w:szCs w:val="32"/>
        </w:rPr>
        <w:t>7</w:t>
      </w:r>
      <w:r w:rsidRPr="00AA77BB">
        <w:rPr>
          <w:rFonts w:ascii="仿宋" w:eastAsia="仿宋" w:hAnsi="仿宋" w:hint="eastAsia"/>
          <w:spacing w:val="-2"/>
          <w:sz w:val="32"/>
          <w:szCs w:val="32"/>
        </w:rPr>
        <w:t>人，工勤编制1人），退休人员7人，</w:t>
      </w:r>
    </w:p>
    <w:p w:rsidR="00921260" w:rsidRDefault="00814CEE" w:rsidP="00921260">
      <w:pPr>
        <w:widowControl w:val="0"/>
        <w:kinsoku/>
        <w:overflowPunct w:val="0"/>
        <w:spacing w:line="360" w:lineRule="auto"/>
        <w:ind w:firstLineChars="200" w:firstLine="660"/>
        <w:rPr>
          <w:rFonts w:ascii="楷体" w:eastAsia="楷体" w:hAnsi="楷体" w:cs="楷体"/>
          <w:spacing w:val="10"/>
          <w:sz w:val="32"/>
          <w:szCs w:val="32"/>
          <w:lang w:eastAsia="zh-CN"/>
        </w:rPr>
      </w:pPr>
      <w:r>
        <w:rPr>
          <w:rFonts w:ascii="楷体" w:eastAsia="楷体" w:hAnsi="楷体" w:cs="楷体"/>
          <w:spacing w:val="10"/>
          <w:sz w:val="32"/>
          <w:szCs w:val="32"/>
          <w:lang w:eastAsia="zh-CN"/>
        </w:rPr>
        <w:t>(三)主要职能职责</w:t>
      </w:r>
      <w:r w:rsidR="00921260">
        <w:rPr>
          <w:rFonts w:ascii="楷体" w:eastAsia="楷体" w:hAnsi="楷体" w:cs="楷体" w:hint="eastAsia"/>
          <w:spacing w:val="10"/>
          <w:sz w:val="32"/>
          <w:szCs w:val="32"/>
          <w:lang w:eastAsia="zh-CN"/>
        </w:rPr>
        <w:t xml:space="preserve"> </w:t>
      </w:r>
    </w:p>
    <w:p w:rsidR="00921260" w:rsidRPr="00921260" w:rsidRDefault="00921260" w:rsidP="00921260">
      <w:pPr>
        <w:widowControl w:val="0"/>
        <w:kinsoku/>
        <w:overflowPunct w:val="0"/>
        <w:spacing w:line="360" w:lineRule="auto"/>
        <w:ind w:firstLineChars="200" w:firstLine="636"/>
        <w:rPr>
          <w:rFonts w:ascii="楷体" w:eastAsia="楷体" w:hAnsi="楷体" w:cs="楷体"/>
          <w:spacing w:val="10"/>
          <w:sz w:val="32"/>
          <w:szCs w:val="32"/>
          <w:lang w:eastAsia="zh-CN"/>
        </w:rPr>
      </w:pPr>
      <w:r w:rsidRPr="00AA77BB">
        <w:rPr>
          <w:rFonts w:ascii="仿宋" w:eastAsia="仿宋" w:hAnsi="仿宋" w:hint="eastAsia"/>
          <w:spacing w:val="-2"/>
          <w:sz w:val="32"/>
          <w:szCs w:val="32"/>
        </w:rPr>
        <w:t>单位主要工作职责: 统筹推进全区创新体系建设和科技体制改革，会同有关部门健全技术创新激励机制。优化科研体系建设，指导科研机构改革发展，推动企业科技创新能力建设，承担推进科技军民融合发展相关工作，推进全区重大科技决策咨询制度建设。</w:t>
      </w:r>
    </w:p>
    <w:p w:rsidR="00D65F4E" w:rsidRDefault="00814CEE" w:rsidP="00921260">
      <w:pPr>
        <w:widowControl w:val="0"/>
        <w:kinsoku/>
        <w:overflowPunct w:val="0"/>
        <w:spacing w:line="360" w:lineRule="auto"/>
        <w:ind w:firstLineChars="200" w:firstLine="658"/>
        <w:rPr>
          <w:rFonts w:ascii="楷体" w:eastAsia="楷体" w:hAnsi="楷体" w:cs="楷体"/>
          <w:spacing w:val="9"/>
          <w:sz w:val="32"/>
          <w:szCs w:val="32"/>
          <w:lang w:eastAsia="zh-CN"/>
        </w:rPr>
      </w:pPr>
      <w:r>
        <w:rPr>
          <w:rFonts w:ascii="楷体" w:eastAsia="楷体" w:hAnsi="楷体" w:cs="楷体"/>
          <w:spacing w:val="9"/>
          <w:sz w:val="32"/>
          <w:szCs w:val="32"/>
          <w:lang w:eastAsia="zh-CN"/>
        </w:rPr>
        <w:t>(四)绩效目标设定情况</w:t>
      </w:r>
    </w:p>
    <w:p w:rsidR="00921260" w:rsidRPr="00921260" w:rsidRDefault="00921260" w:rsidP="00A17784">
      <w:pPr>
        <w:widowControl w:val="0"/>
        <w:kinsoku/>
        <w:overflowPunct w:val="0"/>
        <w:spacing w:line="360" w:lineRule="auto"/>
        <w:ind w:firstLineChars="100" w:firstLine="318"/>
        <w:rPr>
          <w:rFonts w:ascii="仿宋" w:eastAsia="仿宋" w:hAnsi="仿宋"/>
          <w:spacing w:val="-2"/>
          <w:sz w:val="32"/>
          <w:szCs w:val="32"/>
          <w:lang w:eastAsia="zh-CN"/>
        </w:rPr>
      </w:pPr>
      <w:r w:rsidRPr="00921260">
        <w:rPr>
          <w:rFonts w:ascii="仿宋" w:eastAsia="仿宋" w:hAnsi="仿宋" w:hint="eastAsia"/>
          <w:spacing w:val="-2"/>
          <w:sz w:val="32"/>
          <w:szCs w:val="32"/>
        </w:rPr>
        <w:t>加强高新技术企业招商工作；发展壮大现有高新技术企业，完善高新技术企业培育长效机制，积极落实税收减免、金融支持、科技服务等支持措施，落实扶持人才创新创业政策，支持高层次人才创新创业，每年择优支持一批高层次人才创新创业项目</w:t>
      </w:r>
      <w:r w:rsidR="00A17784">
        <w:rPr>
          <w:rFonts w:ascii="仿宋" w:eastAsia="仿宋" w:hAnsi="仿宋" w:hint="eastAsia"/>
          <w:spacing w:val="-2"/>
          <w:sz w:val="32"/>
          <w:szCs w:val="32"/>
          <w:lang w:eastAsia="zh-CN"/>
        </w:rPr>
        <w:t>。</w:t>
      </w:r>
    </w:p>
    <w:p w:rsidR="00D65F4E" w:rsidRDefault="00814CEE" w:rsidP="00C24372">
      <w:pPr>
        <w:widowControl w:val="0"/>
        <w:kinsoku/>
        <w:overflowPunct w:val="0"/>
        <w:spacing w:line="360" w:lineRule="auto"/>
        <w:ind w:firstLineChars="200" w:firstLine="613"/>
        <w:outlineLvl w:val="6"/>
        <w:rPr>
          <w:rFonts w:ascii="黑体" w:eastAsia="黑体" w:hAnsi="黑体" w:cs="黑体"/>
          <w:sz w:val="32"/>
          <w:szCs w:val="32"/>
          <w:lang w:eastAsia="zh-CN"/>
        </w:rPr>
      </w:pPr>
      <w:r>
        <w:rPr>
          <w:rFonts w:ascii="黑体" w:eastAsia="黑体" w:hAnsi="黑体" w:cs="黑体"/>
          <w:b/>
          <w:bCs/>
          <w:spacing w:val="-15"/>
          <w:sz w:val="32"/>
          <w:szCs w:val="32"/>
          <w:lang w:eastAsia="zh-CN"/>
        </w:rPr>
        <w:t>二、部门整体支出管理及使用情况</w:t>
      </w:r>
    </w:p>
    <w:p w:rsidR="00D65F4E" w:rsidRDefault="00814CEE" w:rsidP="00C24372">
      <w:pPr>
        <w:widowControl w:val="0"/>
        <w:kinsoku/>
        <w:overflowPunct w:val="0"/>
        <w:spacing w:line="360" w:lineRule="auto"/>
        <w:ind w:firstLineChars="200" w:firstLine="642"/>
        <w:rPr>
          <w:rFonts w:ascii="楷体" w:eastAsia="楷体" w:hAnsi="楷体" w:cs="楷体"/>
          <w:spacing w:val="1"/>
          <w:sz w:val="32"/>
          <w:szCs w:val="32"/>
          <w:lang w:eastAsia="zh-CN"/>
        </w:rPr>
      </w:pPr>
      <w:r>
        <w:rPr>
          <w:rFonts w:ascii="楷体" w:eastAsia="楷体" w:hAnsi="楷体" w:cs="楷体"/>
          <w:spacing w:val="1"/>
          <w:sz w:val="32"/>
          <w:szCs w:val="32"/>
          <w:lang w:eastAsia="zh-CN"/>
        </w:rPr>
        <w:t>(一)预算执行、使用、管理总体情况。</w:t>
      </w:r>
    </w:p>
    <w:p w:rsidR="00E145DD" w:rsidRPr="00E145DD" w:rsidRDefault="00E145DD" w:rsidP="00E145DD">
      <w:pPr>
        <w:spacing w:line="520" w:lineRule="exact"/>
        <w:ind w:firstLineChars="200" w:firstLine="636"/>
        <w:rPr>
          <w:rFonts w:ascii="仿宋" w:eastAsia="仿宋" w:hAnsi="仿宋"/>
          <w:spacing w:val="-2"/>
          <w:sz w:val="32"/>
          <w:szCs w:val="32"/>
          <w:lang w:eastAsia="zh-CN"/>
        </w:rPr>
      </w:pPr>
      <w:r w:rsidRPr="00E145DD">
        <w:rPr>
          <w:rFonts w:ascii="仿宋" w:eastAsia="仿宋" w:hAnsi="仿宋" w:hint="eastAsia"/>
          <w:spacing w:val="-2"/>
          <w:sz w:val="32"/>
          <w:szCs w:val="32"/>
        </w:rPr>
        <w:lastRenderedPageBreak/>
        <w:t>2023年，本部门年初预算收入为185.29万元，比去年</w:t>
      </w:r>
      <w:r w:rsidR="006F0321">
        <w:rPr>
          <w:rFonts w:ascii="仿宋" w:eastAsia="仿宋" w:hAnsi="仿宋" w:hint="eastAsia"/>
          <w:spacing w:val="-2"/>
          <w:sz w:val="32"/>
          <w:szCs w:val="32"/>
          <w:lang w:eastAsia="zh-CN"/>
        </w:rPr>
        <w:t>减少12.47</w:t>
      </w:r>
      <w:r w:rsidRPr="00E145DD">
        <w:rPr>
          <w:rFonts w:ascii="仿宋" w:eastAsia="仿宋" w:hAnsi="仿宋" w:hint="eastAsia"/>
          <w:spacing w:val="-2"/>
          <w:sz w:val="32"/>
          <w:szCs w:val="32"/>
        </w:rPr>
        <w:t>万元，</w:t>
      </w:r>
      <w:r w:rsidR="00011A57">
        <w:rPr>
          <w:rFonts w:ascii="仿宋" w:eastAsia="仿宋" w:hAnsi="仿宋" w:hint="eastAsia"/>
          <w:spacing w:val="-2"/>
          <w:sz w:val="32"/>
          <w:szCs w:val="32"/>
          <w:lang w:eastAsia="zh-CN"/>
        </w:rPr>
        <w:t>降低</w:t>
      </w:r>
      <w:r w:rsidRPr="00E145DD">
        <w:rPr>
          <w:rFonts w:ascii="仿宋" w:eastAsia="仿宋" w:hAnsi="仿宋" w:hint="eastAsia"/>
          <w:spacing w:val="-2"/>
          <w:sz w:val="32"/>
          <w:szCs w:val="32"/>
        </w:rPr>
        <w:t>了</w:t>
      </w:r>
      <w:r w:rsidR="00011A57">
        <w:rPr>
          <w:rFonts w:ascii="仿宋" w:eastAsia="仿宋" w:hAnsi="仿宋" w:hint="eastAsia"/>
          <w:spacing w:val="-2"/>
          <w:sz w:val="32"/>
          <w:szCs w:val="32"/>
          <w:lang w:eastAsia="zh-CN"/>
        </w:rPr>
        <w:t>6.3</w:t>
      </w:r>
      <w:r w:rsidRPr="00E145DD">
        <w:rPr>
          <w:rFonts w:ascii="仿宋" w:eastAsia="仿宋" w:hAnsi="仿宋" w:hint="eastAsia"/>
          <w:spacing w:val="-2"/>
          <w:sz w:val="32"/>
          <w:szCs w:val="32"/>
        </w:rPr>
        <w:t>%，增减变化的主要原因是</w:t>
      </w:r>
      <w:r w:rsidR="00011A57">
        <w:rPr>
          <w:rFonts w:ascii="仿宋" w:eastAsia="仿宋" w:hAnsi="仿宋" w:hint="eastAsia"/>
          <w:spacing w:val="-2"/>
          <w:sz w:val="32"/>
          <w:szCs w:val="32"/>
          <w:lang w:eastAsia="zh-CN"/>
        </w:rPr>
        <w:t>减</w:t>
      </w:r>
      <w:r w:rsidR="00011A57">
        <w:rPr>
          <w:rFonts w:ascii="仿宋" w:eastAsia="仿宋" w:hAnsi="仿宋" w:hint="eastAsia"/>
          <w:spacing w:val="-2"/>
          <w:sz w:val="32"/>
          <w:szCs w:val="32"/>
        </w:rPr>
        <w:t>少</w:t>
      </w:r>
      <w:r w:rsidRPr="00C10E69">
        <w:rPr>
          <w:rFonts w:ascii="仿宋" w:eastAsia="仿宋" w:hAnsi="仿宋" w:hint="eastAsia"/>
          <w:spacing w:val="-2"/>
          <w:sz w:val="32"/>
          <w:szCs w:val="32"/>
        </w:rPr>
        <w:t>了</w:t>
      </w:r>
      <w:r w:rsidR="00C10E69" w:rsidRPr="00C10E69">
        <w:rPr>
          <w:rFonts w:ascii="仿宋" w:eastAsia="仿宋" w:hAnsi="仿宋" w:hint="eastAsia"/>
          <w:spacing w:val="-2"/>
          <w:sz w:val="32"/>
          <w:szCs w:val="32"/>
        </w:rPr>
        <w:t>一般性支出</w:t>
      </w:r>
      <w:r w:rsidRPr="00C10E69">
        <w:rPr>
          <w:rFonts w:ascii="仿宋" w:eastAsia="仿宋" w:hAnsi="仿宋" w:hint="eastAsia"/>
          <w:spacing w:val="-2"/>
          <w:sz w:val="32"/>
          <w:szCs w:val="32"/>
        </w:rPr>
        <w:t>。其中：一般公共预算财政拨款收入年初预算185.29万元，</w:t>
      </w:r>
      <w:r w:rsidRPr="00E145DD">
        <w:rPr>
          <w:rFonts w:ascii="仿宋" w:eastAsia="仿宋" w:hAnsi="仿宋" w:hint="eastAsia"/>
          <w:spacing w:val="-2"/>
          <w:sz w:val="32"/>
          <w:szCs w:val="32"/>
        </w:rPr>
        <w:t>比上年</w:t>
      </w:r>
      <w:r w:rsidR="00C10E69">
        <w:rPr>
          <w:rFonts w:ascii="仿宋" w:eastAsia="仿宋" w:hAnsi="仿宋" w:hint="eastAsia"/>
          <w:spacing w:val="-2"/>
          <w:sz w:val="32"/>
          <w:szCs w:val="32"/>
          <w:lang w:eastAsia="zh-CN"/>
        </w:rPr>
        <w:t>降低</w:t>
      </w:r>
      <w:r w:rsidR="00C10E69" w:rsidRPr="00E145DD">
        <w:rPr>
          <w:rFonts w:ascii="仿宋" w:eastAsia="仿宋" w:hAnsi="仿宋" w:hint="eastAsia"/>
          <w:spacing w:val="-2"/>
          <w:sz w:val="32"/>
          <w:szCs w:val="32"/>
        </w:rPr>
        <w:t>了</w:t>
      </w:r>
      <w:r w:rsidR="00C10E69">
        <w:rPr>
          <w:rFonts w:ascii="仿宋" w:eastAsia="仿宋" w:hAnsi="仿宋" w:hint="eastAsia"/>
          <w:spacing w:val="-2"/>
          <w:sz w:val="32"/>
          <w:szCs w:val="32"/>
          <w:lang w:eastAsia="zh-CN"/>
        </w:rPr>
        <w:t>6.3</w:t>
      </w:r>
      <w:r w:rsidR="00C10E69" w:rsidRPr="00E145DD">
        <w:rPr>
          <w:rFonts w:ascii="仿宋" w:eastAsia="仿宋" w:hAnsi="仿宋" w:hint="eastAsia"/>
          <w:spacing w:val="-2"/>
          <w:sz w:val="32"/>
          <w:szCs w:val="32"/>
        </w:rPr>
        <w:t>%</w:t>
      </w:r>
      <w:r w:rsidR="00C10E69">
        <w:rPr>
          <w:rFonts w:ascii="仿宋" w:eastAsia="仿宋" w:hAnsi="仿宋" w:hint="eastAsia"/>
          <w:spacing w:val="-2"/>
          <w:sz w:val="32"/>
          <w:szCs w:val="32"/>
          <w:lang w:eastAsia="zh-CN"/>
        </w:rPr>
        <w:t>。</w:t>
      </w:r>
    </w:p>
    <w:p w:rsidR="00E145DD" w:rsidRPr="00E145DD" w:rsidRDefault="00E145DD" w:rsidP="00E145DD">
      <w:pPr>
        <w:spacing w:line="520" w:lineRule="exact"/>
        <w:ind w:firstLineChars="200" w:firstLine="636"/>
        <w:outlineLvl w:val="0"/>
        <w:rPr>
          <w:rFonts w:ascii="仿宋" w:eastAsia="仿宋" w:hAnsi="仿宋"/>
          <w:spacing w:val="-2"/>
          <w:sz w:val="32"/>
          <w:szCs w:val="32"/>
        </w:rPr>
      </w:pPr>
      <w:r w:rsidRPr="00E145DD">
        <w:rPr>
          <w:rFonts w:ascii="仿宋" w:eastAsia="仿宋" w:hAnsi="仿宋" w:hint="eastAsia"/>
          <w:spacing w:val="-2"/>
          <w:sz w:val="32"/>
          <w:szCs w:val="32"/>
        </w:rPr>
        <w:t xml:space="preserve">2023年，本部门年初预算支出185.29万元，其中：基本支出年初预算185.29万元。     </w:t>
      </w:r>
    </w:p>
    <w:p w:rsidR="00C10E69" w:rsidRDefault="00C10E69" w:rsidP="00C10E69">
      <w:pPr>
        <w:widowControl w:val="0"/>
        <w:kinsoku/>
        <w:overflowPunct w:val="0"/>
        <w:spacing w:line="360" w:lineRule="auto"/>
        <w:ind w:firstLineChars="150" w:firstLine="480"/>
        <w:rPr>
          <w:rFonts w:ascii="楷体" w:eastAsia="楷体" w:hAnsi="楷体" w:cs="楷体"/>
          <w:sz w:val="32"/>
          <w:szCs w:val="32"/>
          <w:lang w:eastAsia="zh-CN"/>
        </w:rPr>
      </w:pPr>
    </w:p>
    <w:p w:rsidR="00D65F4E" w:rsidRDefault="00814CEE" w:rsidP="00C10E69">
      <w:pPr>
        <w:widowControl w:val="0"/>
        <w:kinsoku/>
        <w:overflowPunct w:val="0"/>
        <w:spacing w:line="360" w:lineRule="auto"/>
        <w:ind w:firstLineChars="150" w:firstLine="493"/>
        <w:rPr>
          <w:rFonts w:ascii="楷体" w:eastAsia="楷体" w:hAnsi="楷体" w:cs="楷体"/>
          <w:sz w:val="32"/>
          <w:szCs w:val="32"/>
          <w:lang w:eastAsia="zh-CN"/>
        </w:rPr>
      </w:pPr>
      <w:r>
        <w:rPr>
          <w:rFonts w:ascii="楷体" w:eastAsia="楷体" w:hAnsi="楷体" w:cs="楷体"/>
          <w:spacing w:val="9"/>
          <w:sz w:val="32"/>
          <w:szCs w:val="32"/>
          <w:lang w:eastAsia="zh-CN"/>
        </w:rPr>
        <w:t>(二)部门预算执行情况</w:t>
      </w:r>
    </w:p>
    <w:p w:rsidR="00A17784" w:rsidRPr="00A17784" w:rsidRDefault="00814CEE" w:rsidP="00A17784">
      <w:pPr>
        <w:pStyle w:val="a3"/>
        <w:widowControl w:val="0"/>
        <w:kinsoku/>
        <w:overflowPunct w:val="0"/>
        <w:spacing w:line="360" w:lineRule="auto"/>
        <w:ind w:firstLineChars="200" w:firstLine="636"/>
        <w:rPr>
          <w:rFonts w:cs="Arial"/>
          <w:spacing w:val="-2"/>
          <w:sz w:val="32"/>
          <w:szCs w:val="32"/>
        </w:rPr>
      </w:pPr>
      <w:r w:rsidRPr="00A17784">
        <w:rPr>
          <w:rFonts w:cs="Arial"/>
          <w:spacing w:val="-2"/>
          <w:sz w:val="32"/>
          <w:szCs w:val="32"/>
        </w:rPr>
        <w:t>1.基本支出情况</w:t>
      </w:r>
    </w:p>
    <w:p w:rsidR="00A17784" w:rsidRPr="00A17784" w:rsidRDefault="00A17784" w:rsidP="00A17784">
      <w:pPr>
        <w:pStyle w:val="Default"/>
        <w:spacing w:line="360" w:lineRule="auto"/>
        <w:ind w:firstLineChars="200" w:firstLine="636"/>
        <w:rPr>
          <w:rFonts w:ascii="仿宋" w:eastAsia="仿宋" w:hAnsi="仿宋" w:cs="Arial"/>
          <w:snapToGrid w:val="0"/>
          <w:spacing w:val="-2"/>
          <w:sz w:val="32"/>
          <w:szCs w:val="32"/>
          <w:lang w:eastAsia="en-US"/>
        </w:rPr>
      </w:pPr>
      <w:r w:rsidRPr="00A17784">
        <w:rPr>
          <w:rFonts w:ascii="仿宋" w:eastAsia="仿宋" w:hAnsi="仿宋" w:cs="Arial" w:hint="eastAsia"/>
          <w:snapToGrid w:val="0"/>
          <w:spacing w:val="-2"/>
          <w:sz w:val="32"/>
          <w:szCs w:val="32"/>
          <w:lang w:eastAsia="en-US"/>
        </w:rPr>
        <w:t>202</w:t>
      </w:r>
      <w:r>
        <w:rPr>
          <w:rFonts w:ascii="仿宋" w:eastAsia="仿宋" w:hAnsi="仿宋" w:cs="Arial" w:hint="eastAsia"/>
          <w:snapToGrid w:val="0"/>
          <w:spacing w:val="-2"/>
          <w:sz w:val="32"/>
          <w:szCs w:val="32"/>
        </w:rPr>
        <w:t>3</w:t>
      </w:r>
      <w:r w:rsidRPr="00A17784">
        <w:rPr>
          <w:rFonts w:ascii="仿宋" w:eastAsia="仿宋" w:hAnsi="仿宋" w:cs="Arial" w:hint="eastAsia"/>
          <w:snapToGrid w:val="0"/>
          <w:spacing w:val="-2"/>
          <w:sz w:val="32"/>
          <w:szCs w:val="32"/>
          <w:lang w:eastAsia="en-US"/>
        </w:rPr>
        <w:t>年度财政拨款基本支出</w:t>
      </w:r>
      <w:r>
        <w:rPr>
          <w:rFonts w:ascii="仿宋" w:eastAsia="仿宋" w:hAnsi="仿宋" w:cs="Arial" w:hint="eastAsia"/>
          <w:snapToGrid w:val="0"/>
          <w:spacing w:val="-2"/>
          <w:sz w:val="32"/>
          <w:szCs w:val="32"/>
        </w:rPr>
        <w:t>177.9</w:t>
      </w:r>
      <w:r w:rsidR="00C10E69">
        <w:rPr>
          <w:rFonts w:ascii="仿宋" w:eastAsia="仿宋" w:hAnsi="仿宋" w:cs="Arial" w:hint="eastAsia"/>
          <w:snapToGrid w:val="0"/>
          <w:spacing w:val="-2"/>
          <w:sz w:val="32"/>
          <w:szCs w:val="32"/>
        </w:rPr>
        <w:t>2</w:t>
      </w:r>
      <w:r w:rsidRPr="00A17784">
        <w:rPr>
          <w:rFonts w:ascii="仿宋" w:eastAsia="仿宋" w:hAnsi="仿宋" w:cs="Arial" w:hint="eastAsia"/>
          <w:snapToGrid w:val="0"/>
          <w:spacing w:val="-2"/>
          <w:sz w:val="32"/>
          <w:szCs w:val="32"/>
          <w:lang w:eastAsia="en-US"/>
        </w:rPr>
        <w:t>万元，其中：人员经费</w:t>
      </w:r>
      <w:r w:rsidR="008B6589">
        <w:rPr>
          <w:rFonts w:ascii="仿宋" w:eastAsia="仿宋" w:hAnsi="仿宋" w:cs="Arial" w:hint="eastAsia"/>
          <w:snapToGrid w:val="0"/>
          <w:spacing w:val="-2"/>
          <w:sz w:val="32"/>
          <w:szCs w:val="32"/>
        </w:rPr>
        <w:t>166.97</w:t>
      </w:r>
      <w:r w:rsidRPr="00A17784">
        <w:rPr>
          <w:rFonts w:ascii="仿宋" w:eastAsia="仿宋" w:hAnsi="仿宋" w:cs="Arial" w:hint="eastAsia"/>
          <w:snapToGrid w:val="0"/>
          <w:spacing w:val="-2"/>
          <w:sz w:val="32"/>
          <w:szCs w:val="32"/>
          <w:lang w:eastAsia="en-US"/>
        </w:rPr>
        <w:t>万元，占基本支出的9</w:t>
      </w:r>
      <w:r w:rsidR="008B6589">
        <w:rPr>
          <w:rFonts w:ascii="仿宋" w:eastAsia="仿宋" w:hAnsi="仿宋" w:cs="Arial" w:hint="eastAsia"/>
          <w:snapToGrid w:val="0"/>
          <w:spacing w:val="-2"/>
          <w:sz w:val="32"/>
          <w:szCs w:val="32"/>
        </w:rPr>
        <w:t>4</w:t>
      </w:r>
      <w:r w:rsidRPr="00A17784">
        <w:rPr>
          <w:rFonts w:ascii="仿宋" w:eastAsia="仿宋" w:hAnsi="仿宋" w:cs="Arial" w:hint="eastAsia"/>
          <w:snapToGrid w:val="0"/>
          <w:spacing w:val="-2"/>
          <w:sz w:val="32"/>
          <w:szCs w:val="32"/>
          <w:lang w:eastAsia="en-US"/>
        </w:rPr>
        <w:t>%,主要包括基本工资、津贴补贴、奖金、伙食补助费、住房公积金、生活补助、其他对个人和家庭的补助、抚恤金；公用经费</w:t>
      </w:r>
      <w:r w:rsidR="008B6589">
        <w:rPr>
          <w:rFonts w:ascii="仿宋" w:eastAsia="仿宋" w:hAnsi="仿宋" w:cs="Arial" w:hint="eastAsia"/>
          <w:snapToGrid w:val="0"/>
          <w:spacing w:val="-2"/>
          <w:sz w:val="32"/>
          <w:szCs w:val="32"/>
        </w:rPr>
        <w:t>9.04</w:t>
      </w:r>
      <w:r w:rsidRPr="00A17784">
        <w:rPr>
          <w:rFonts w:ascii="仿宋" w:eastAsia="仿宋" w:hAnsi="仿宋" w:cs="Arial" w:hint="eastAsia"/>
          <w:snapToGrid w:val="0"/>
          <w:spacing w:val="-2"/>
          <w:sz w:val="32"/>
          <w:szCs w:val="32"/>
          <w:lang w:eastAsia="en-US"/>
        </w:rPr>
        <w:t>万元，占基本支出的</w:t>
      </w:r>
      <w:r w:rsidR="008B6589">
        <w:rPr>
          <w:rFonts w:ascii="仿宋" w:eastAsia="仿宋" w:hAnsi="仿宋" w:cs="Arial" w:hint="eastAsia"/>
          <w:snapToGrid w:val="0"/>
          <w:spacing w:val="-2"/>
          <w:sz w:val="32"/>
          <w:szCs w:val="32"/>
        </w:rPr>
        <w:t>7.7</w:t>
      </w:r>
      <w:r w:rsidRPr="00A17784">
        <w:rPr>
          <w:rFonts w:ascii="仿宋" w:eastAsia="仿宋" w:hAnsi="仿宋" w:cs="Arial" w:hint="eastAsia"/>
          <w:snapToGrid w:val="0"/>
          <w:spacing w:val="-2"/>
          <w:sz w:val="32"/>
          <w:szCs w:val="32"/>
          <w:lang w:eastAsia="en-US"/>
        </w:rPr>
        <w:t>%，主要包括办公费、印刷费、培训费、手续费、工会费、其他商品和服务支出。</w:t>
      </w:r>
    </w:p>
    <w:p w:rsidR="00D65F4E" w:rsidRDefault="00814CEE" w:rsidP="008B6589">
      <w:pPr>
        <w:pStyle w:val="a3"/>
        <w:widowControl w:val="0"/>
        <w:kinsoku/>
        <w:overflowPunct w:val="0"/>
        <w:spacing w:line="360" w:lineRule="auto"/>
        <w:ind w:firstLineChars="200" w:firstLine="636"/>
        <w:rPr>
          <w:spacing w:val="-2"/>
          <w:sz w:val="32"/>
          <w:szCs w:val="32"/>
          <w:lang w:eastAsia="zh-CN"/>
        </w:rPr>
      </w:pPr>
      <w:r>
        <w:rPr>
          <w:spacing w:val="-2"/>
          <w:sz w:val="32"/>
          <w:szCs w:val="32"/>
          <w:lang w:eastAsia="zh-CN"/>
        </w:rPr>
        <w:t>2.项目支出情况</w:t>
      </w:r>
    </w:p>
    <w:p w:rsidR="005154F2" w:rsidRDefault="005154F2" w:rsidP="005154F2">
      <w:pPr>
        <w:shd w:val="clear" w:color="auto" w:fill="FFFFFF"/>
        <w:spacing w:line="600" w:lineRule="atLeast"/>
        <w:ind w:firstLine="640"/>
        <w:rPr>
          <w:rFonts w:ascii="仿宋" w:eastAsia="仿宋" w:hAnsi="仿宋"/>
          <w:spacing w:val="-2"/>
          <w:sz w:val="32"/>
        </w:rPr>
      </w:pPr>
      <w:r>
        <w:rPr>
          <w:rFonts w:ascii="仿宋" w:eastAsia="仿宋" w:hAnsi="仿宋" w:hint="eastAsia"/>
          <w:spacing w:val="-2"/>
          <w:sz w:val="32"/>
          <w:szCs w:val="32"/>
        </w:rPr>
        <w:t>202</w:t>
      </w:r>
      <w:r>
        <w:rPr>
          <w:rFonts w:ascii="仿宋" w:eastAsia="仿宋" w:hAnsi="仿宋" w:hint="eastAsia"/>
          <w:spacing w:val="-2"/>
          <w:sz w:val="32"/>
          <w:szCs w:val="32"/>
          <w:lang w:eastAsia="zh-CN"/>
        </w:rPr>
        <w:t>3</w:t>
      </w:r>
      <w:r>
        <w:rPr>
          <w:rFonts w:ascii="仿宋" w:eastAsia="仿宋" w:hAnsi="仿宋" w:hint="eastAsia"/>
          <w:spacing w:val="-2"/>
          <w:sz w:val="32"/>
          <w:szCs w:val="32"/>
        </w:rPr>
        <w:t>年共安排专项资金</w:t>
      </w:r>
      <w:r>
        <w:rPr>
          <w:rFonts w:ascii="仿宋" w:eastAsia="仿宋" w:hAnsi="仿宋" w:hint="eastAsia"/>
          <w:spacing w:val="-2"/>
          <w:sz w:val="32"/>
          <w:szCs w:val="32"/>
          <w:lang w:eastAsia="zh-CN"/>
        </w:rPr>
        <w:t>93.62</w:t>
      </w:r>
      <w:r>
        <w:rPr>
          <w:rFonts w:ascii="仿宋" w:eastAsia="仿宋" w:hAnsi="仿宋" w:hint="eastAsia"/>
          <w:spacing w:val="-2"/>
          <w:sz w:val="32"/>
          <w:szCs w:val="32"/>
        </w:rPr>
        <w:t>万元，实际使用</w:t>
      </w:r>
      <w:r>
        <w:rPr>
          <w:rFonts w:ascii="仿宋" w:eastAsia="仿宋" w:hAnsi="仿宋" w:hint="eastAsia"/>
          <w:spacing w:val="-2"/>
          <w:sz w:val="32"/>
          <w:szCs w:val="32"/>
          <w:lang w:eastAsia="zh-CN"/>
        </w:rPr>
        <w:t>93.</w:t>
      </w:r>
      <w:r w:rsidR="00DE083D">
        <w:rPr>
          <w:rFonts w:ascii="仿宋" w:eastAsia="仿宋" w:hAnsi="仿宋" w:hint="eastAsia"/>
          <w:spacing w:val="-2"/>
          <w:sz w:val="32"/>
          <w:szCs w:val="32"/>
          <w:lang w:eastAsia="zh-CN"/>
        </w:rPr>
        <w:t>55</w:t>
      </w:r>
      <w:r>
        <w:rPr>
          <w:rFonts w:ascii="仿宋" w:eastAsia="仿宋" w:hAnsi="仿宋" w:hint="eastAsia"/>
          <w:spacing w:val="-2"/>
          <w:sz w:val="32"/>
          <w:szCs w:val="32"/>
        </w:rPr>
        <w:t>万元。</w:t>
      </w:r>
    </w:p>
    <w:p w:rsidR="005154F2" w:rsidRDefault="005154F2" w:rsidP="005154F2">
      <w:pPr>
        <w:pStyle w:val="a7"/>
        <w:spacing w:line="360" w:lineRule="auto"/>
        <w:ind w:firstLineChars="150" w:firstLine="477"/>
        <w:rPr>
          <w:rFonts w:ascii="仿宋" w:eastAsia="仿宋" w:hAnsi="仿宋"/>
          <w:spacing w:val="-2"/>
          <w:kern w:val="0"/>
          <w:sz w:val="32"/>
          <w:szCs w:val="32"/>
        </w:rPr>
      </w:pPr>
    </w:p>
    <w:p w:rsidR="005154F2" w:rsidRPr="00BE394A" w:rsidRDefault="005154F2" w:rsidP="005154F2">
      <w:pPr>
        <w:pStyle w:val="a7"/>
        <w:spacing w:line="360" w:lineRule="auto"/>
        <w:ind w:firstLineChars="150" w:firstLine="477"/>
        <w:rPr>
          <w:rFonts w:ascii="仿宋" w:eastAsia="仿宋" w:hAnsi="仿宋"/>
          <w:spacing w:val="-2"/>
          <w:kern w:val="0"/>
          <w:sz w:val="32"/>
          <w:szCs w:val="32"/>
        </w:rPr>
      </w:pPr>
      <w:r>
        <w:rPr>
          <w:rFonts w:ascii="仿宋" w:eastAsia="仿宋" w:hAnsi="仿宋" w:hint="eastAsia"/>
          <w:spacing w:val="-2"/>
          <w:kern w:val="0"/>
          <w:sz w:val="32"/>
          <w:szCs w:val="32"/>
        </w:rPr>
        <w:t>科技服务工作经费及科技服务团工作经费主要用于</w:t>
      </w:r>
      <w:r w:rsidRPr="00AB583F">
        <w:rPr>
          <w:rFonts w:ascii="仿宋" w:eastAsia="仿宋" w:hAnsi="仿宋" w:hint="eastAsia"/>
          <w:spacing w:val="-2"/>
          <w:kern w:val="0"/>
          <w:sz w:val="32"/>
          <w:szCs w:val="32"/>
        </w:rPr>
        <w:t>招商引资、专家院士上课、现场指导、科技宣传、研发工作成果转化市场推介及推介会议</w:t>
      </w:r>
      <w:r>
        <w:rPr>
          <w:rFonts w:ascii="仿宋" w:eastAsia="仿宋" w:hAnsi="仿宋" w:hint="eastAsia"/>
          <w:spacing w:val="-2"/>
          <w:kern w:val="0"/>
          <w:sz w:val="32"/>
          <w:szCs w:val="32"/>
        </w:rPr>
        <w:t>，</w:t>
      </w:r>
      <w:r w:rsidRPr="00BE394A">
        <w:rPr>
          <w:rFonts w:ascii="仿宋" w:eastAsia="仿宋" w:hAnsi="仿宋" w:hint="eastAsia"/>
          <w:spacing w:val="-2"/>
          <w:kern w:val="0"/>
          <w:sz w:val="32"/>
          <w:szCs w:val="32"/>
        </w:rPr>
        <w:t>发展特色产业，助力乡村振兴，开展技能培训，提升科技含量</w:t>
      </w:r>
      <w:r>
        <w:rPr>
          <w:rFonts w:ascii="仿宋" w:eastAsia="仿宋" w:hAnsi="仿宋" w:hint="eastAsia"/>
          <w:spacing w:val="-2"/>
          <w:kern w:val="0"/>
          <w:sz w:val="32"/>
          <w:szCs w:val="32"/>
        </w:rPr>
        <w:t>，</w:t>
      </w:r>
      <w:r w:rsidRPr="00BE394A">
        <w:rPr>
          <w:rFonts w:ascii="仿宋" w:eastAsia="仿宋" w:hAnsi="仿宋" w:hint="eastAsia"/>
          <w:spacing w:val="-2"/>
          <w:kern w:val="0"/>
          <w:sz w:val="32"/>
          <w:szCs w:val="32"/>
        </w:rPr>
        <w:t>优化科研体系建设，指导科研机构改革发展，推动企业科技创新能力建设</w:t>
      </w:r>
      <w:r>
        <w:rPr>
          <w:rFonts w:ascii="仿宋" w:eastAsia="仿宋" w:hAnsi="仿宋" w:hint="eastAsia"/>
          <w:spacing w:val="-2"/>
          <w:kern w:val="0"/>
          <w:sz w:val="32"/>
          <w:szCs w:val="32"/>
        </w:rPr>
        <w:t>等</w:t>
      </w:r>
    </w:p>
    <w:p w:rsidR="005154F2" w:rsidRDefault="00814CEE" w:rsidP="005154F2">
      <w:pPr>
        <w:widowControl w:val="0"/>
        <w:kinsoku/>
        <w:overflowPunct w:val="0"/>
        <w:spacing w:line="360" w:lineRule="auto"/>
        <w:ind w:firstLineChars="150" w:firstLine="488"/>
        <w:rPr>
          <w:rFonts w:ascii="楷体" w:eastAsia="楷体" w:hAnsi="楷体" w:cs="楷体"/>
          <w:spacing w:val="5"/>
          <w:sz w:val="32"/>
          <w:szCs w:val="32"/>
          <w:lang w:eastAsia="zh-CN"/>
        </w:rPr>
      </w:pPr>
      <w:r>
        <w:rPr>
          <w:rFonts w:ascii="楷体" w:eastAsia="楷体" w:hAnsi="楷体" w:cs="楷体"/>
          <w:spacing w:val="5"/>
          <w:sz w:val="32"/>
          <w:szCs w:val="32"/>
          <w:lang w:eastAsia="zh-CN"/>
        </w:rPr>
        <w:lastRenderedPageBreak/>
        <w:t>(三)"三公"经费使用和管理情况</w:t>
      </w:r>
    </w:p>
    <w:p w:rsidR="004B1AD8" w:rsidRPr="005154F2" w:rsidRDefault="004B1AD8" w:rsidP="005154F2">
      <w:pPr>
        <w:widowControl w:val="0"/>
        <w:kinsoku/>
        <w:overflowPunct w:val="0"/>
        <w:spacing w:line="360" w:lineRule="auto"/>
        <w:ind w:firstLineChars="150" w:firstLine="477"/>
        <w:rPr>
          <w:rFonts w:ascii="楷体" w:eastAsia="楷体" w:hAnsi="楷体" w:cs="楷体"/>
          <w:spacing w:val="5"/>
          <w:sz w:val="32"/>
          <w:szCs w:val="32"/>
          <w:lang w:eastAsia="zh-CN"/>
        </w:rPr>
      </w:pPr>
      <w:r w:rsidRPr="004B1AD8">
        <w:rPr>
          <w:rFonts w:ascii="仿宋" w:eastAsia="仿宋" w:hAnsi="仿宋" w:cs="仿宋" w:hint="eastAsia"/>
          <w:spacing w:val="-2"/>
          <w:sz w:val="32"/>
          <w:szCs w:val="32"/>
          <w:lang w:eastAsia="zh-CN"/>
        </w:rPr>
        <w:t>本年度我单位“三公”经费0 万元</w:t>
      </w:r>
      <w:r>
        <w:rPr>
          <w:rFonts w:ascii="仿宋" w:eastAsia="仿宋" w:hAnsi="仿宋" w:cs="仿宋" w:hint="eastAsia"/>
          <w:spacing w:val="-2"/>
          <w:sz w:val="32"/>
          <w:szCs w:val="32"/>
          <w:lang w:eastAsia="zh-CN"/>
        </w:rPr>
        <w:t>。</w:t>
      </w:r>
      <w:r>
        <w:rPr>
          <w:rFonts w:ascii="楷体" w:eastAsia="楷体" w:hAnsi="楷体" w:cs="楷体"/>
          <w:sz w:val="32"/>
          <w:szCs w:val="32"/>
          <w:lang w:eastAsia="zh-CN"/>
        </w:rPr>
        <w:t xml:space="preserve"> </w:t>
      </w:r>
    </w:p>
    <w:p w:rsidR="00D65F4E" w:rsidRDefault="00814CEE" w:rsidP="00C24372">
      <w:pPr>
        <w:widowControl w:val="0"/>
        <w:kinsoku/>
        <w:overflowPunct w:val="0"/>
        <w:spacing w:line="360" w:lineRule="auto"/>
        <w:ind w:firstLineChars="200" w:firstLine="620"/>
        <w:rPr>
          <w:rFonts w:ascii="黑体" w:eastAsia="黑体" w:hAnsi="黑体" w:cs="黑体"/>
          <w:b/>
          <w:bCs/>
          <w:spacing w:val="-11"/>
          <w:sz w:val="32"/>
          <w:szCs w:val="32"/>
          <w:lang w:eastAsia="zh-CN"/>
        </w:rPr>
      </w:pPr>
      <w:r>
        <w:rPr>
          <w:rFonts w:ascii="黑体" w:eastAsia="黑体" w:hAnsi="黑体" w:cs="黑体"/>
          <w:b/>
          <w:bCs/>
          <w:spacing w:val="-11"/>
          <w:sz w:val="32"/>
          <w:szCs w:val="32"/>
          <w:lang w:eastAsia="zh-CN"/>
        </w:rPr>
        <w:t>三、政府性基金预算支出情况</w:t>
      </w:r>
    </w:p>
    <w:p w:rsidR="005154F2" w:rsidRDefault="005154F2" w:rsidP="005154F2">
      <w:pPr>
        <w:widowControl w:val="0"/>
        <w:kinsoku/>
        <w:overflowPunct w:val="0"/>
        <w:spacing w:line="360" w:lineRule="auto"/>
        <w:ind w:firstLineChars="200" w:firstLine="620"/>
        <w:rPr>
          <w:rFonts w:ascii="黑体" w:eastAsia="黑体" w:hAnsi="黑体" w:cs="黑体"/>
          <w:sz w:val="32"/>
          <w:szCs w:val="32"/>
          <w:lang w:eastAsia="zh-CN"/>
        </w:rPr>
      </w:pPr>
      <w:r>
        <w:rPr>
          <w:rFonts w:ascii="黑体" w:eastAsia="黑体" w:hAnsi="黑体" w:cs="黑体" w:hint="eastAsia"/>
          <w:b/>
          <w:bCs/>
          <w:spacing w:val="-11"/>
          <w:sz w:val="32"/>
          <w:szCs w:val="32"/>
          <w:lang w:eastAsia="zh-CN"/>
        </w:rPr>
        <w:t>无</w:t>
      </w:r>
    </w:p>
    <w:p w:rsidR="00D65F4E" w:rsidRDefault="00814CEE" w:rsidP="00C24372">
      <w:pPr>
        <w:widowControl w:val="0"/>
        <w:kinsoku/>
        <w:overflowPunct w:val="0"/>
        <w:spacing w:line="360" w:lineRule="auto"/>
        <w:ind w:firstLineChars="200" w:firstLine="625"/>
        <w:rPr>
          <w:rFonts w:ascii="黑体" w:eastAsia="黑体" w:hAnsi="黑体" w:cs="黑体"/>
          <w:b/>
          <w:bCs/>
          <w:spacing w:val="-9"/>
          <w:sz w:val="32"/>
          <w:szCs w:val="32"/>
          <w:lang w:eastAsia="zh-CN"/>
        </w:rPr>
      </w:pPr>
      <w:r>
        <w:rPr>
          <w:rFonts w:ascii="黑体" w:eastAsia="黑体" w:hAnsi="黑体" w:cs="黑体"/>
          <w:b/>
          <w:bCs/>
          <w:spacing w:val="-9"/>
          <w:sz w:val="32"/>
          <w:szCs w:val="32"/>
          <w:lang w:eastAsia="zh-CN"/>
        </w:rPr>
        <w:t>四、国有资本经营预算支出情况</w:t>
      </w:r>
    </w:p>
    <w:p w:rsidR="005154F2" w:rsidRDefault="005154F2" w:rsidP="00C24372">
      <w:pPr>
        <w:widowControl w:val="0"/>
        <w:kinsoku/>
        <w:overflowPunct w:val="0"/>
        <w:spacing w:line="360" w:lineRule="auto"/>
        <w:ind w:firstLineChars="200" w:firstLine="625"/>
        <w:rPr>
          <w:rFonts w:ascii="黑体" w:eastAsia="黑体" w:hAnsi="黑体" w:cs="黑体"/>
          <w:b/>
          <w:bCs/>
          <w:spacing w:val="-9"/>
          <w:sz w:val="32"/>
          <w:szCs w:val="32"/>
          <w:lang w:eastAsia="zh-CN"/>
        </w:rPr>
      </w:pPr>
      <w:r>
        <w:rPr>
          <w:rFonts w:ascii="黑体" w:eastAsia="黑体" w:hAnsi="黑体" w:cs="黑体" w:hint="eastAsia"/>
          <w:b/>
          <w:bCs/>
          <w:spacing w:val="-9"/>
          <w:sz w:val="32"/>
          <w:szCs w:val="32"/>
          <w:lang w:eastAsia="zh-CN"/>
        </w:rPr>
        <w:t>无</w:t>
      </w:r>
    </w:p>
    <w:p w:rsidR="00D65F4E" w:rsidRDefault="00814CEE" w:rsidP="00C24372">
      <w:pPr>
        <w:widowControl w:val="0"/>
        <w:kinsoku/>
        <w:overflowPunct w:val="0"/>
        <w:spacing w:line="360" w:lineRule="auto"/>
        <w:ind w:firstLineChars="200" w:firstLine="605"/>
        <w:rPr>
          <w:rFonts w:ascii="黑体" w:eastAsia="黑体" w:hAnsi="黑体" w:cs="黑体"/>
          <w:b/>
          <w:bCs/>
          <w:spacing w:val="-19"/>
          <w:sz w:val="32"/>
          <w:szCs w:val="32"/>
          <w:lang w:eastAsia="zh-CN"/>
        </w:rPr>
      </w:pPr>
      <w:r>
        <w:rPr>
          <w:rFonts w:ascii="黑体" w:eastAsia="黑体" w:hAnsi="黑体" w:cs="黑体"/>
          <w:b/>
          <w:bCs/>
          <w:spacing w:val="-19"/>
          <w:sz w:val="32"/>
          <w:szCs w:val="32"/>
          <w:lang w:eastAsia="zh-CN"/>
        </w:rPr>
        <w:t>五、社会保险基金预算支出情况</w:t>
      </w:r>
    </w:p>
    <w:p w:rsidR="005154F2" w:rsidRDefault="005154F2" w:rsidP="00C24372">
      <w:pPr>
        <w:widowControl w:val="0"/>
        <w:kinsoku/>
        <w:overflowPunct w:val="0"/>
        <w:spacing w:line="360" w:lineRule="auto"/>
        <w:ind w:firstLineChars="200" w:firstLine="605"/>
        <w:rPr>
          <w:rFonts w:ascii="黑体" w:eastAsia="黑体" w:hAnsi="黑体" w:cs="黑体"/>
          <w:b/>
          <w:bCs/>
          <w:spacing w:val="-19"/>
          <w:sz w:val="32"/>
          <w:szCs w:val="32"/>
          <w:lang w:eastAsia="zh-CN"/>
        </w:rPr>
      </w:pPr>
      <w:r>
        <w:rPr>
          <w:rFonts w:ascii="黑体" w:eastAsia="黑体" w:hAnsi="黑体" w:cs="黑体" w:hint="eastAsia"/>
          <w:b/>
          <w:bCs/>
          <w:spacing w:val="-19"/>
          <w:sz w:val="32"/>
          <w:szCs w:val="32"/>
          <w:lang w:eastAsia="zh-CN"/>
        </w:rPr>
        <w:t>无</w:t>
      </w:r>
    </w:p>
    <w:p w:rsidR="00D65F4E" w:rsidRDefault="00814CEE" w:rsidP="00C24372">
      <w:pPr>
        <w:widowControl w:val="0"/>
        <w:kinsoku/>
        <w:overflowPunct w:val="0"/>
        <w:spacing w:line="360" w:lineRule="auto"/>
        <w:ind w:firstLineChars="200" w:firstLine="623"/>
        <w:rPr>
          <w:rFonts w:ascii="黑体" w:eastAsia="黑体" w:hAnsi="黑体" w:cs="黑体"/>
          <w:sz w:val="32"/>
          <w:szCs w:val="32"/>
          <w:lang w:eastAsia="zh-CN"/>
        </w:rPr>
      </w:pPr>
      <w:r>
        <w:rPr>
          <w:rFonts w:ascii="黑体" w:eastAsia="黑体" w:hAnsi="黑体" w:cs="黑体"/>
          <w:b/>
          <w:bCs/>
          <w:spacing w:val="-10"/>
          <w:sz w:val="32"/>
          <w:szCs w:val="32"/>
          <w:lang w:eastAsia="zh-CN"/>
        </w:rPr>
        <w:t>六、部门整体支出绩效情况</w:t>
      </w:r>
    </w:p>
    <w:p w:rsidR="00DC6C5F" w:rsidRDefault="00814CEE" w:rsidP="00C24372">
      <w:pPr>
        <w:pStyle w:val="a3"/>
        <w:widowControl w:val="0"/>
        <w:kinsoku/>
        <w:overflowPunct w:val="0"/>
        <w:spacing w:line="360" w:lineRule="auto"/>
        <w:ind w:firstLineChars="200" w:firstLine="630"/>
        <w:rPr>
          <w:spacing w:val="-5"/>
          <w:sz w:val="32"/>
          <w:szCs w:val="32"/>
          <w:lang w:eastAsia="zh-CN"/>
        </w:rPr>
      </w:pPr>
      <w:r>
        <w:rPr>
          <w:rFonts w:ascii="楷体" w:eastAsia="楷体" w:hAnsi="楷体" w:cs="楷体"/>
          <w:spacing w:val="-5"/>
          <w:sz w:val="32"/>
          <w:szCs w:val="32"/>
          <w:lang w:eastAsia="zh-CN"/>
        </w:rPr>
        <w:t>(一)综合评价结论。</w:t>
      </w:r>
    </w:p>
    <w:p w:rsidR="00D65F4E" w:rsidRDefault="00814CEE" w:rsidP="00C24372">
      <w:pPr>
        <w:pStyle w:val="a3"/>
        <w:widowControl w:val="0"/>
        <w:kinsoku/>
        <w:overflowPunct w:val="0"/>
        <w:spacing w:line="360" w:lineRule="auto"/>
        <w:ind w:firstLineChars="200" w:firstLine="630"/>
        <w:rPr>
          <w:sz w:val="32"/>
          <w:szCs w:val="32"/>
          <w:lang w:eastAsia="zh-CN"/>
        </w:rPr>
      </w:pPr>
      <w:r>
        <w:rPr>
          <w:spacing w:val="-5"/>
          <w:sz w:val="32"/>
          <w:szCs w:val="32"/>
          <w:lang w:eastAsia="zh-CN"/>
        </w:rPr>
        <w:t>自评得分</w:t>
      </w:r>
      <w:r w:rsidR="00DC6C5F">
        <w:rPr>
          <w:rFonts w:hint="eastAsia"/>
          <w:spacing w:val="-5"/>
          <w:sz w:val="32"/>
          <w:szCs w:val="32"/>
          <w:lang w:eastAsia="zh-CN"/>
        </w:rPr>
        <w:t>96分，</w:t>
      </w:r>
      <w:r>
        <w:rPr>
          <w:spacing w:val="-5"/>
          <w:sz w:val="32"/>
          <w:szCs w:val="32"/>
          <w:lang w:eastAsia="zh-CN"/>
        </w:rPr>
        <w:t>评价等级</w:t>
      </w:r>
      <w:r w:rsidR="00DC6C5F">
        <w:rPr>
          <w:rFonts w:hint="eastAsia"/>
          <w:spacing w:val="-5"/>
          <w:sz w:val="32"/>
          <w:szCs w:val="32"/>
          <w:lang w:eastAsia="zh-CN"/>
        </w:rPr>
        <w:t>良好</w:t>
      </w:r>
      <w:r>
        <w:rPr>
          <w:spacing w:val="-5"/>
          <w:sz w:val="32"/>
          <w:szCs w:val="32"/>
          <w:lang w:eastAsia="zh-CN"/>
        </w:rPr>
        <w:t>。</w:t>
      </w:r>
    </w:p>
    <w:p w:rsidR="00D65F4E" w:rsidRDefault="00814CEE" w:rsidP="00C24372">
      <w:pPr>
        <w:pStyle w:val="a3"/>
        <w:widowControl w:val="0"/>
        <w:kinsoku/>
        <w:overflowPunct w:val="0"/>
        <w:spacing w:line="360" w:lineRule="auto"/>
        <w:ind w:firstLineChars="200" w:firstLine="658"/>
        <w:jc w:val="both"/>
        <w:rPr>
          <w:spacing w:val="-10"/>
          <w:sz w:val="32"/>
          <w:szCs w:val="32"/>
          <w:lang w:eastAsia="zh-CN"/>
        </w:rPr>
      </w:pPr>
      <w:r>
        <w:rPr>
          <w:rFonts w:ascii="楷体" w:eastAsia="楷体" w:hAnsi="楷体" w:cs="楷体"/>
          <w:spacing w:val="9"/>
          <w:sz w:val="32"/>
          <w:szCs w:val="32"/>
          <w:lang w:eastAsia="zh-CN"/>
        </w:rPr>
        <w:t>(二)评价指标分析(或综合评价情况)</w:t>
      </w:r>
      <w:r>
        <w:rPr>
          <w:spacing w:val="9"/>
          <w:sz w:val="32"/>
          <w:szCs w:val="32"/>
          <w:lang w:eastAsia="zh-CN"/>
        </w:rPr>
        <w:t>。围绕部门职责、行</w:t>
      </w:r>
      <w:r>
        <w:rPr>
          <w:spacing w:val="-5"/>
          <w:sz w:val="32"/>
          <w:szCs w:val="32"/>
          <w:lang w:eastAsia="zh-CN"/>
        </w:rPr>
        <w:t>业发展规划，以预算资金管理为主线，从整体</w:t>
      </w:r>
      <w:r>
        <w:rPr>
          <w:spacing w:val="-6"/>
          <w:sz w:val="32"/>
          <w:szCs w:val="32"/>
          <w:lang w:eastAsia="zh-CN"/>
        </w:rPr>
        <w:t>绩效目标设定、</w:t>
      </w:r>
      <w:r>
        <w:rPr>
          <w:spacing w:val="-8"/>
          <w:sz w:val="32"/>
          <w:szCs w:val="32"/>
          <w:lang w:eastAsia="zh-CN"/>
        </w:rPr>
        <w:t>预算配置、预算执行、预算管理、资产管理、职责履行、履职效益等方面综合分析。总结归纳本部门"四本预算"支出的绩效</w:t>
      </w:r>
      <w:r>
        <w:rPr>
          <w:spacing w:val="-10"/>
          <w:sz w:val="32"/>
          <w:szCs w:val="32"/>
          <w:lang w:eastAsia="zh-CN"/>
        </w:rPr>
        <w:t>目标完成情况，实现产出和取得效益的情况。</w:t>
      </w:r>
    </w:p>
    <w:p w:rsidR="009231F0" w:rsidRDefault="009231F0" w:rsidP="009231F0">
      <w:pPr>
        <w:spacing w:line="580" w:lineRule="exact"/>
        <w:ind w:firstLineChars="200" w:firstLine="624"/>
        <w:rPr>
          <w:rFonts w:ascii="仿宋" w:eastAsia="仿宋" w:hAnsi="仿宋" w:cs="仿宋"/>
          <w:spacing w:val="-8"/>
          <w:sz w:val="32"/>
          <w:szCs w:val="32"/>
          <w:lang w:eastAsia="zh-CN"/>
        </w:rPr>
      </w:pPr>
      <w:r w:rsidRPr="009231F0">
        <w:rPr>
          <w:rFonts w:ascii="仿宋" w:eastAsia="仿宋" w:hAnsi="仿宋" w:cs="仿宋" w:hint="eastAsia"/>
          <w:spacing w:val="-8"/>
          <w:sz w:val="32"/>
          <w:szCs w:val="32"/>
          <w:lang w:eastAsia="zh-CN"/>
        </w:rPr>
        <w:t>1、</w:t>
      </w:r>
      <w:r w:rsidRPr="009231F0">
        <w:rPr>
          <w:rFonts w:ascii="仿宋" w:eastAsia="仿宋" w:hAnsi="仿宋" w:cs="仿宋"/>
          <w:spacing w:val="-8"/>
          <w:sz w:val="32"/>
          <w:szCs w:val="32"/>
          <w:lang w:eastAsia="zh-CN"/>
        </w:rPr>
        <w:t>大力宣传落实政策。今年，根据《湖南省财政支持企业科技创新若干政策措施》文件要求和《关于开展2023年企业研发财政奖补资金申报工作的通知》文件精神，帮助推荐湖南力通恒裕电缆科技有限公司和湖南秦湘九州生物科技股份有限公司2家企业申报研发财政奖补资金。宣传研发加计扣除优惠政策，积极与税务部门沟通，让企业享受加计扣除的优惠政策。58家企业申报</w:t>
      </w:r>
      <w:r w:rsidRPr="009231F0">
        <w:rPr>
          <w:rFonts w:ascii="仿宋" w:eastAsia="仿宋" w:hAnsi="仿宋" w:cs="仿宋"/>
          <w:spacing w:val="-8"/>
          <w:sz w:val="32"/>
          <w:szCs w:val="32"/>
          <w:lang w:eastAsia="zh-CN"/>
        </w:rPr>
        <w:lastRenderedPageBreak/>
        <w:t>2022年研发加计扣除，享受金额8227万元。8家企业进行研发准备金制度备案。积极落实《怀化市科技型企业知识价值信用贷款风险补偿实施办法》文件政策，目前共17家企业进行知识</w:t>
      </w:r>
      <w:r w:rsidRPr="009231F0">
        <w:rPr>
          <w:rFonts w:ascii="仿宋" w:eastAsia="仿宋" w:hAnsi="仿宋" w:cs="仿宋" w:hint="eastAsia"/>
          <w:spacing w:val="-8"/>
          <w:sz w:val="32"/>
          <w:szCs w:val="32"/>
          <w:lang w:eastAsia="zh-CN"/>
        </w:rPr>
        <w:t>价值信用贷款备案，金额共</w:t>
      </w:r>
      <w:r w:rsidRPr="009231F0">
        <w:rPr>
          <w:rFonts w:ascii="仿宋" w:eastAsia="仿宋" w:hAnsi="仿宋" w:cs="仿宋"/>
          <w:spacing w:val="-8"/>
          <w:sz w:val="32"/>
          <w:szCs w:val="32"/>
          <w:lang w:eastAsia="zh-CN"/>
        </w:rPr>
        <w:t>4846.3万元。</w:t>
      </w:r>
    </w:p>
    <w:p w:rsidR="009231F0" w:rsidRDefault="009231F0" w:rsidP="009231F0">
      <w:pPr>
        <w:spacing w:line="580" w:lineRule="exact"/>
        <w:ind w:firstLineChars="200" w:firstLine="624"/>
        <w:rPr>
          <w:rFonts w:ascii="仿宋" w:eastAsia="仿宋" w:hAnsi="仿宋" w:cs="仿宋"/>
          <w:spacing w:val="-8"/>
          <w:sz w:val="32"/>
          <w:szCs w:val="32"/>
          <w:lang w:eastAsia="zh-CN"/>
        </w:rPr>
      </w:pPr>
      <w:r>
        <w:rPr>
          <w:rFonts w:ascii="仿宋" w:eastAsia="仿宋" w:hAnsi="仿宋" w:cs="仿宋" w:hint="eastAsia"/>
          <w:spacing w:val="-8"/>
          <w:sz w:val="32"/>
          <w:szCs w:val="32"/>
          <w:lang w:eastAsia="zh-CN"/>
        </w:rPr>
        <w:t>2、</w:t>
      </w:r>
      <w:r w:rsidRPr="009231F0">
        <w:rPr>
          <w:rFonts w:ascii="仿宋" w:eastAsia="仿宋" w:hAnsi="仿宋" w:cs="仿宋" w:hint="eastAsia"/>
          <w:spacing w:val="-8"/>
          <w:sz w:val="32"/>
          <w:szCs w:val="32"/>
          <w:lang w:eastAsia="zh-CN"/>
        </w:rPr>
        <w:t>推动科技成果转化。</w:t>
      </w:r>
      <w:r w:rsidRPr="009231F0">
        <w:rPr>
          <w:rFonts w:ascii="仿宋" w:eastAsia="仿宋" w:hAnsi="仿宋" w:cs="仿宋"/>
          <w:spacing w:val="-8"/>
          <w:sz w:val="32"/>
          <w:szCs w:val="32"/>
          <w:lang w:eastAsia="zh-CN"/>
        </w:rPr>
        <w:t>重视提升全社会研发经费支出及技术市场的科技成果转化工作。召开多场培训会加大对企业研发经费填报的指导力度，推动企业科技创新。技术合同交易额累计16.5亿元，交易项数累计210项。高新技术产业增加值61亿，同比增长16.8%。</w:t>
      </w:r>
    </w:p>
    <w:p w:rsidR="009231F0" w:rsidRDefault="009231F0" w:rsidP="009231F0">
      <w:pPr>
        <w:spacing w:line="580" w:lineRule="exact"/>
        <w:ind w:firstLineChars="200" w:firstLine="624"/>
        <w:rPr>
          <w:rFonts w:ascii="仿宋" w:eastAsia="仿宋" w:hAnsi="仿宋" w:cs="仿宋"/>
          <w:spacing w:val="-8"/>
          <w:sz w:val="32"/>
          <w:szCs w:val="32"/>
          <w:lang w:eastAsia="zh-CN"/>
        </w:rPr>
      </w:pPr>
      <w:r>
        <w:rPr>
          <w:rFonts w:ascii="仿宋" w:eastAsia="仿宋" w:hAnsi="仿宋" w:cs="仿宋" w:hint="eastAsia"/>
          <w:spacing w:val="-8"/>
          <w:sz w:val="32"/>
          <w:szCs w:val="32"/>
          <w:lang w:eastAsia="zh-CN"/>
        </w:rPr>
        <w:t>3、</w:t>
      </w:r>
      <w:r w:rsidRPr="009231F0">
        <w:rPr>
          <w:rFonts w:ascii="仿宋" w:eastAsia="仿宋" w:hAnsi="仿宋" w:cs="仿宋" w:hint="eastAsia"/>
          <w:spacing w:val="-8"/>
          <w:sz w:val="32"/>
          <w:szCs w:val="32"/>
          <w:lang w:eastAsia="zh-CN"/>
        </w:rPr>
        <w:t>深化校企合作。</w:t>
      </w:r>
      <w:r w:rsidRPr="009231F0">
        <w:rPr>
          <w:rFonts w:ascii="仿宋" w:eastAsia="仿宋" w:hAnsi="仿宋" w:cs="仿宋"/>
          <w:spacing w:val="-8"/>
          <w:sz w:val="32"/>
          <w:szCs w:val="32"/>
          <w:lang w:eastAsia="zh-CN"/>
        </w:rPr>
        <w:t>充</w:t>
      </w:r>
      <w:r w:rsidRPr="009231F0">
        <w:rPr>
          <w:rFonts w:ascii="仿宋" w:eastAsia="仿宋" w:hAnsi="仿宋" w:cs="仿宋" w:hint="eastAsia"/>
          <w:spacing w:val="-8"/>
          <w:sz w:val="32"/>
          <w:szCs w:val="32"/>
          <w:lang w:eastAsia="zh-CN"/>
        </w:rPr>
        <w:t>分发挥园区优势，加强与高等院校合作。市级以上创新平台已有三个在培育中，其中鹤城高新区</w:t>
      </w:r>
      <w:r w:rsidRPr="009231F0">
        <w:rPr>
          <w:rFonts w:ascii="仿宋" w:eastAsia="仿宋" w:hAnsi="仿宋" w:cs="仿宋"/>
          <w:spacing w:val="-8"/>
          <w:sz w:val="32"/>
          <w:szCs w:val="32"/>
          <w:lang w:eastAsia="zh-CN"/>
        </w:rPr>
        <w:t>3月获批省级高新区、湖南冠捷网络科技有限公司获怀化学院电子商务创新创业孵化基地、众创空间授牌。鹤城区怀科众创空间3月正式运营,6月已申报省级众创空间，</w:t>
      </w:r>
      <w:r w:rsidR="00E87A6B">
        <w:rPr>
          <w:rFonts w:ascii="仿宋" w:eastAsia="仿宋" w:hAnsi="仿宋" w:cs="仿宋" w:hint="eastAsia"/>
          <w:spacing w:val="-8"/>
          <w:sz w:val="32"/>
          <w:szCs w:val="32"/>
          <w:lang w:eastAsia="zh-CN"/>
        </w:rPr>
        <w:t>现已申报成功</w:t>
      </w:r>
      <w:r w:rsidRPr="009231F0">
        <w:rPr>
          <w:rFonts w:ascii="仿宋" w:eastAsia="仿宋" w:hAnsi="仿宋" w:cs="仿宋"/>
          <w:spacing w:val="-8"/>
          <w:sz w:val="32"/>
          <w:szCs w:val="32"/>
          <w:lang w:eastAsia="zh-CN"/>
        </w:rPr>
        <w:t>。支持怀化市芝麻智慧众创空间申创国家级众创空间。同时潇湘科技要素大市场鹤城工作站正在运营中。成功申报市级以上双创平台2个。</w:t>
      </w:r>
    </w:p>
    <w:p w:rsidR="00443328" w:rsidRDefault="009231F0" w:rsidP="00443328">
      <w:pPr>
        <w:spacing w:line="580" w:lineRule="exact"/>
        <w:ind w:firstLineChars="200" w:firstLine="624"/>
        <w:rPr>
          <w:rFonts w:ascii="仿宋" w:eastAsia="仿宋" w:hAnsi="仿宋" w:cs="仿宋"/>
          <w:spacing w:val="-8"/>
          <w:sz w:val="32"/>
          <w:szCs w:val="32"/>
          <w:lang w:eastAsia="zh-CN"/>
        </w:rPr>
      </w:pPr>
      <w:r w:rsidRPr="009231F0">
        <w:rPr>
          <w:rFonts w:ascii="仿宋" w:eastAsia="仿宋" w:hAnsi="仿宋" w:cs="仿宋" w:hint="eastAsia"/>
          <w:spacing w:val="-8"/>
          <w:sz w:val="32"/>
          <w:szCs w:val="32"/>
          <w:lang w:eastAsia="zh-CN"/>
        </w:rPr>
        <w:t>4、壮大科技人才队伍。进一步完善科技人才体系，积极走访区内外资企业，摸底外国人才状况，引进外国高端人才</w:t>
      </w:r>
      <w:r w:rsidRPr="009231F0">
        <w:rPr>
          <w:rFonts w:ascii="仿宋" w:eastAsia="仿宋" w:hAnsi="仿宋" w:cs="仿宋"/>
          <w:spacing w:val="-8"/>
          <w:sz w:val="32"/>
          <w:szCs w:val="32"/>
          <w:lang w:eastAsia="zh-CN"/>
        </w:rPr>
        <w:t>12人。鹤城区科技专家服务团成员共101人，其中省派4人，市派5人，区派92人，派驻全区62个行政建制村，实现科技特派员全覆盖，派驻27个企业、家庭农场、合作社，攻克企业科技创新技术瓶颈，助力乡村振兴提供人才支撑。</w:t>
      </w:r>
    </w:p>
    <w:p w:rsidR="00443328" w:rsidRDefault="00443328" w:rsidP="00443328">
      <w:pPr>
        <w:spacing w:line="580" w:lineRule="exact"/>
        <w:ind w:firstLineChars="200" w:firstLine="624"/>
        <w:rPr>
          <w:rFonts w:ascii="仿宋" w:eastAsia="仿宋" w:hAnsi="仿宋" w:cs="仿宋"/>
          <w:spacing w:val="-8"/>
          <w:sz w:val="32"/>
          <w:szCs w:val="32"/>
          <w:lang w:eastAsia="zh-CN"/>
        </w:rPr>
      </w:pPr>
    </w:p>
    <w:p w:rsidR="00D65F4E" w:rsidRPr="00443328" w:rsidRDefault="00814CEE" w:rsidP="00443328">
      <w:pPr>
        <w:spacing w:line="580" w:lineRule="exact"/>
        <w:ind w:firstLineChars="200" w:firstLine="628"/>
        <w:rPr>
          <w:rFonts w:ascii="仿宋" w:eastAsia="仿宋" w:hAnsi="仿宋" w:cs="仿宋"/>
          <w:spacing w:val="-8"/>
          <w:sz w:val="32"/>
          <w:szCs w:val="32"/>
          <w:lang w:eastAsia="zh-CN"/>
        </w:rPr>
      </w:pPr>
      <w:r>
        <w:rPr>
          <w:rFonts w:ascii="黑体" w:eastAsia="黑体" w:hAnsi="黑体" w:cs="黑体"/>
          <w:b/>
          <w:bCs/>
          <w:spacing w:val="-7"/>
          <w:sz w:val="32"/>
          <w:szCs w:val="32"/>
          <w:lang w:eastAsia="zh-CN"/>
        </w:rPr>
        <w:lastRenderedPageBreak/>
        <w:t>七、存在的问题及原因分析</w:t>
      </w:r>
    </w:p>
    <w:p w:rsidR="009231F0" w:rsidRPr="00742738" w:rsidRDefault="009231F0" w:rsidP="009231F0">
      <w:pPr>
        <w:spacing w:line="600" w:lineRule="exact"/>
        <w:ind w:firstLineChars="200" w:firstLine="636"/>
        <w:rPr>
          <w:rFonts w:ascii="仿宋" w:eastAsia="仿宋" w:hAnsi="仿宋"/>
          <w:spacing w:val="-2"/>
          <w:sz w:val="32"/>
          <w:szCs w:val="32"/>
        </w:rPr>
      </w:pPr>
      <w:r w:rsidRPr="00742738">
        <w:rPr>
          <w:rFonts w:ascii="仿宋" w:eastAsia="仿宋" w:hAnsi="仿宋" w:hint="eastAsia"/>
          <w:spacing w:val="-2"/>
          <w:sz w:val="32"/>
          <w:szCs w:val="32"/>
        </w:rPr>
        <w:t>由于地方财政收入少，导致政府科技投入不足，难以发挥撬动企业创新发展的作用，难以达到优化整合各类科技资源，鼓励创新与促进经济成长的目的。</w:t>
      </w:r>
    </w:p>
    <w:p w:rsidR="00D65F4E" w:rsidRDefault="00814CEE" w:rsidP="00C24372">
      <w:pPr>
        <w:widowControl w:val="0"/>
        <w:kinsoku/>
        <w:overflowPunct w:val="0"/>
        <w:spacing w:line="360" w:lineRule="auto"/>
        <w:ind w:firstLineChars="200" w:firstLine="614"/>
        <w:rPr>
          <w:rFonts w:ascii="黑体" w:eastAsia="黑体" w:hAnsi="黑体" w:cs="黑体"/>
          <w:spacing w:val="-13"/>
          <w:sz w:val="32"/>
          <w:szCs w:val="32"/>
          <w:lang w:eastAsia="zh-CN"/>
        </w:rPr>
      </w:pPr>
      <w:r>
        <w:rPr>
          <w:rFonts w:ascii="黑体" w:eastAsia="黑体" w:hAnsi="黑体" w:cs="黑体"/>
          <w:spacing w:val="-13"/>
          <w:sz w:val="32"/>
          <w:szCs w:val="32"/>
          <w:lang w:eastAsia="zh-CN"/>
        </w:rPr>
        <w:t>八、下一步改进措施</w:t>
      </w:r>
    </w:p>
    <w:p w:rsidR="009231F0" w:rsidRPr="009231F0" w:rsidRDefault="009231F0" w:rsidP="009231F0">
      <w:pPr>
        <w:widowControl w:val="0"/>
        <w:kinsoku/>
        <w:overflowPunct w:val="0"/>
        <w:spacing w:line="360" w:lineRule="auto"/>
        <w:ind w:firstLineChars="200" w:firstLine="636"/>
        <w:rPr>
          <w:rFonts w:ascii="仿宋" w:eastAsia="仿宋" w:hAnsi="仿宋"/>
          <w:spacing w:val="-2"/>
          <w:sz w:val="32"/>
          <w:szCs w:val="32"/>
        </w:rPr>
      </w:pPr>
      <w:r w:rsidRPr="009231F0">
        <w:rPr>
          <w:rFonts w:ascii="仿宋" w:eastAsia="仿宋" w:hAnsi="仿宋" w:hint="eastAsia"/>
          <w:spacing w:val="-2"/>
          <w:sz w:val="32"/>
          <w:szCs w:val="32"/>
        </w:rPr>
        <w:t>无</w:t>
      </w:r>
    </w:p>
    <w:p w:rsidR="00D65F4E" w:rsidRDefault="00814CEE" w:rsidP="00C24372">
      <w:pPr>
        <w:widowControl w:val="0"/>
        <w:kinsoku/>
        <w:overflowPunct w:val="0"/>
        <w:spacing w:line="360" w:lineRule="auto"/>
        <w:ind w:firstLineChars="200" w:firstLine="614"/>
        <w:rPr>
          <w:rFonts w:ascii="黑体" w:eastAsia="黑体" w:hAnsi="黑体" w:cs="黑体"/>
          <w:spacing w:val="-13"/>
          <w:sz w:val="32"/>
          <w:szCs w:val="32"/>
          <w:lang w:eastAsia="zh-CN"/>
        </w:rPr>
      </w:pPr>
      <w:r>
        <w:rPr>
          <w:rFonts w:ascii="黑体" w:eastAsia="黑体" w:hAnsi="黑体" w:cs="黑体"/>
          <w:spacing w:val="-13"/>
          <w:sz w:val="32"/>
          <w:szCs w:val="32"/>
          <w:lang w:eastAsia="zh-CN"/>
        </w:rPr>
        <w:t>九、其他需要说明的情况</w:t>
      </w:r>
    </w:p>
    <w:p w:rsidR="009231F0" w:rsidRPr="009231F0" w:rsidRDefault="009231F0" w:rsidP="009231F0">
      <w:pPr>
        <w:widowControl w:val="0"/>
        <w:kinsoku/>
        <w:overflowPunct w:val="0"/>
        <w:spacing w:line="360" w:lineRule="auto"/>
        <w:ind w:firstLineChars="200" w:firstLine="636"/>
        <w:rPr>
          <w:rFonts w:ascii="仿宋" w:eastAsia="仿宋" w:hAnsi="仿宋"/>
          <w:spacing w:val="-2"/>
          <w:sz w:val="32"/>
          <w:szCs w:val="32"/>
        </w:rPr>
      </w:pPr>
      <w:r w:rsidRPr="009231F0">
        <w:rPr>
          <w:rFonts w:ascii="仿宋" w:eastAsia="仿宋" w:hAnsi="仿宋" w:hint="eastAsia"/>
          <w:spacing w:val="-2"/>
          <w:sz w:val="32"/>
          <w:szCs w:val="32"/>
        </w:rPr>
        <w:t>无</w:t>
      </w:r>
    </w:p>
    <w:p w:rsidR="00D65F4E" w:rsidRDefault="00814CEE" w:rsidP="009231F0">
      <w:pPr>
        <w:pStyle w:val="a3"/>
        <w:widowControl w:val="0"/>
        <w:kinsoku/>
        <w:overflowPunct w:val="0"/>
        <w:spacing w:line="360" w:lineRule="auto"/>
        <w:ind w:firstLineChars="100" w:firstLine="305"/>
        <w:rPr>
          <w:sz w:val="32"/>
          <w:szCs w:val="32"/>
          <w:lang w:eastAsia="zh-CN"/>
        </w:rPr>
      </w:pPr>
      <w:r>
        <w:rPr>
          <w:spacing w:val="-15"/>
          <w:sz w:val="32"/>
          <w:szCs w:val="32"/>
          <w:lang w:eastAsia="zh-CN"/>
        </w:rPr>
        <w:t>报告应包括以下附件：</w:t>
      </w:r>
    </w:p>
    <w:p w:rsidR="00D65F4E" w:rsidRDefault="00814CEE" w:rsidP="00C24372">
      <w:pPr>
        <w:pStyle w:val="a3"/>
        <w:widowControl w:val="0"/>
        <w:kinsoku/>
        <w:overflowPunct w:val="0"/>
        <w:spacing w:line="360" w:lineRule="auto"/>
        <w:ind w:firstLineChars="200" w:firstLine="630"/>
        <w:rPr>
          <w:spacing w:val="-5"/>
          <w:sz w:val="32"/>
          <w:szCs w:val="32"/>
          <w:lang w:eastAsia="zh-CN"/>
        </w:rPr>
      </w:pPr>
      <w:r>
        <w:rPr>
          <w:rFonts w:hint="eastAsia"/>
          <w:spacing w:val="-5"/>
          <w:sz w:val="32"/>
          <w:szCs w:val="32"/>
          <w:lang w:eastAsia="zh-CN"/>
        </w:rPr>
        <w:t>1.</w:t>
      </w:r>
      <w:r>
        <w:rPr>
          <w:spacing w:val="-5"/>
          <w:sz w:val="32"/>
          <w:szCs w:val="32"/>
          <w:lang w:eastAsia="zh-CN"/>
        </w:rPr>
        <w:t>部门整体支出绩效评价基础数据表</w:t>
      </w:r>
    </w:p>
    <w:p w:rsidR="00D65F4E" w:rsidRPr="00B0263E" w:rsidRDefault="00814CEE" w:rsidP="00B0263E">
      <w:pPr>
        <w:pStyle w:val="a3"/>
        <w:widowControl w:val="0"/>
        <w:kinsoku/>
        <w:overflowPunct w:val="0"/>
        <w:spacing w:line="360" w:lineRule="auto"/>
        <w:ind w:firstLineChars="200" w:firstLine="632"/>
        <w:rPr>
          <w:sz w:val="32"/>
          <w:szCs w:val="32"/>
          <w:lang w:eastAsia="zh-CN"/>
        </w:rPr>
        <w:sectPr w:rsidR="00D65F4E" w:rsidRPr="00B0263E" w:rsidSect="00C24372">
          <w:headerReference w:type="default" r:id="rId7"/>
          <w:footerReference w:type="default" r:id="rId8"/>
          <w:pgSz w:w="11900" w:h="16838"/>
          <w:pgMar w:top="1417" w:right="1474" w:bottom="1417" w:left="1474" w:header="0" w:footer="1134" w:gutter="0"/>
          <w:pgNumType w:fmt="numberInDash"/>
          <w:cols w:space="0"/>
          <w:docGrid w:linePitch="286"/>
        </w:sectPr>
      </w:pPr>
      <w:r>
        <w:rPr>
          <w:rFonts w:ascii="宋体" w:eastAsia="宋体" w:hAnsi="宋体" w:cs="宋体" w:hint="eastAsia"/>
          <w:spacing w:val="-4"/>
          <w:sz w:val="32"/>
          <w:szCs w:val="32"/>
          <w:lang w:eastAsia="zh-CN"/>
        </w:rPr>
        <w:t>2.</w:t>
      </w:r>
      <w:r>
        <w:rPr>
          <w:spacing w:val="-4"/>
          <w:sz w:val="32"/>
          <w:szCs w:val="32"/>
          <w:lang w:eastAsia="zh-CN"/>
        </w:rPr>
        <w:t>部门整体支出绩效自评表</w:t>
      </w:r>
    </w:p>
    <w:p w:rsidR="00115F1E" w:rsidRPr="00B0263E" w:rsidRDefault="00115F1E" w:rsidP="00B0263E">
      <w:pPr>
        <w:widowControl w:val="0"/>
        <w:kinsoku/>
        <w:overflowPunct w:val="0"/>
        <w:spacing w:before="123" w:line="500" w:lineRule="exact"/>
        <w:rPr>
          <w:rFonts w:eastAsiaTheme="minorEastAsia" w:hint="eastAsia"/>
          <w:sz w:val="23"/>
          <w:szCs w:val="23"/>
          <w:lang w:eastAsia="zh-CN"/>
        </w:rPr>
      </w:pPr>
    </w:p>
    <w:sectPr w:rsidR="00115F1E" w:rsidRPr="00B0263E" w:rsidSect="005154F2">
      <w:footerReference w:type="default" r:id="rId9"/>
      <w:pgSz w:w="11900" w:h="16838"/>
      <w:pgMar w:top="227" w:right="1474" w:bottom="113" w:left="1474" w:header="0" w:footer="947" w:gutter="0"/>
      <w:pgNumType w:fmt="numberInDash"/>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90C" w:rsidRDefault="00CD390C">
      <w:r>
        <w:separator/>
      </w:r>
    </w:p>
  </w:endnote>
  <w:endnote w:type="continuationSeparator" w:id="0">
    <w:p w:rsidR="00CD390C" w:rsidRDefault="00CD39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861019"/>
      <w:docPartObj>
        <w:docPartGallery w:val="Page Numbers (Bottom of Page)"/>
        <w:docPartUnique/>
      </w:docPartObj>
    </w:sdtPr>
    <w:sdtContent>
      <w:p w:rsidR="006F0321" w:rsidRDefault="00345B3E">
        <w:pPr>
          <w:pStyle w:val="a5"/>
          <w:jc w:val="center"/>
        </w:pPr>
        <w:fldSimple w:instr=" PAGE   \* MERGEFORMAT ">
          <w:r w:rsidR="00B0263E" w:rsidRPr="00B0263E">
            <w:rPr>
              <w:noProof/>
              <w:lang w:val="zh-CN"/>
            </w:rPr>
            <w:t>-</w:t>
          </w:r>
          <w:r w:rsidR="00B0263E">
            <w:rPr>
              <w:noProof/>
            </w:rPr>
            <w:t xml:space="preserve"> 1 -</w:t>
          </w:r>
        </w:fldSimple>
      </w:p>
    </w:sdtContent>
  </w:sdt>
  <w:p w:rsidR="006F0321" w:rsidRDefault="006F032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321" w:rsidRDefault="00345B3E">
    <w:pPr>
      <w:pStyle w:val="a5"/>
      <w:jc w:val="center"/>
    </w:pPr>
    <w:fldSimple w:instr=" PAGE   \* MERGEFORMAT ">
      <w:r w:rsidR="00B0263E" w:rsidRPr="00B0263E">
        <w:rPr>
          <w:noProof/>
          <w:lang w:val="zh-CN"/>
        </w:rPr>
        <w:t>-</w:t>
      </w:r>
      <w:r w:rsidR="00B0263E">
        <w:rPr>
          <w:noProof/>
        </w:rPr>
        <w:t xml:space="preserve"> 6 -</w:t>
      </w:r>
    </w:fldSimple>
  </w:p>
  <w:p w:rsidR="006F0321" w:rsidRDefault="006F0321">
    <w:pPr>
      <w:spacing w:line="179" w:lineRule="auto"/>
      <w:ind w:left="8854"/>
      <w:rPr>
        <w:rFonts w:ascii="Times New Roman" w:eastAsia="Times New Roman" w:hAnsi="Times New Roman" w:cs="Times New Roman"/>
        <w:sz w:val="23"/>
        <w:szCs w:val="23"/>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90C" w:rsidRDefault="00CD390C">
      <w:r>
        <w:separator/>
      </w:r>
    </w:p>
  </w:footnote>
  <w:footnote w:type="continuationSeparator" w:id="0">
    <w:p w:rsidR="00CD390C" w:rsidRDefault="00CD39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321" w:rsidRDefault="006F0321">
    <w:pPr>
      <w:spacing w:line="14"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64178"/>
    <w:multiLevelType w:val="hybridMultilevel"/>
    <w:tmpl w:val="70B2EFAA"/>
    <w:lvl w:ilvl="0" w:tplc="E85CBDFE">
      <w:start w:val="1"/>
      <w:numFmt w:val="japaneseCounting"/>
      <w:lvlText w:val="(%1)"/>
      <w:lvlJc w:val="left"/>
      <w:pPr>
        <w:ind w:left="1569" w:hanging="720"/>
      </w:pPr>
      <w:rPr>
        <w:rFonts w:hint="default"/>
      </w:rPr>
    </w:lvl>
    <w:lvl w:ilvl="1" w:tplc="04090019" w:tentative="1">
      <w:start w:val="1"/>
      <w:numFmt w:val="lowerLetter"/>
      <w:lvlText w:val="%2)"/>
      <w:lvlJc w:val="left"/>
      <w:pPr>
        <w:ind w:left="1689" w:hanging="420"/>
      </w:pPr>
    </w:lvl>
    <w:lvl w:ilvl="2" w:tplc="0409001B" w:tentative="1">
      <w:start w:val="1"/>
      <w:numFmt w:val="lowerRoman"/>
      <w:lvlText w:val="%3."/>
      <w:lvlJc w:val="right"/>
      <w:pPr>
        <w:ind w:left="2109" w:hanging="420"/>
      </w:pPr>
    </w:lvl>
    <w:lvl w:ilvl="3" w:tplc="0409000F" w:tentative="1">
      <w:start w:val="1"/>
      <w:numFmt w:val="decimal"/>
      <w:lvlText w:val="%4."/>
      <w:lvlJc w:val="left"/>
      <w:pPr>
        <w:ind w:left="2529" w:hanging="420"/>
      </w:pPr>
    </w:lvl>
    <w:lvl w:ilvl="4" w:tplc="04090019" w:tentative="1">
      <w:start w:val="1"/>
      <w:numFmt w:val="lowerLetter"/>
      <w:lvlText w:val="%5)"/>
      <w:lvlJc w:val="left"/>
      <w:pPr>
        <w:ind w:left="2949" w:hanging="420"/>
      </w:pPr>
    </w:lvl>
    <w:lvl w:ilvl="5" w:tplc="0409001B" w:tentative="1">
      <w:start w:val="1"/>
      <w:numFmt w:val="lowerRoman"/>
      <w:lvlText w:val="%6."/>
      <w:lvlJc w:val="right"/>
      <w:pPr>
        <w:ind w:left="3369" w:hanging="420"/>
      </w:pPr>
    </w:lvl>
    <w:lvl w:ilvl="6" w:tplc="0409000F" w:tentative="1">
      <w:start w:val="1"/>
      <w:numFmt w:val="decimal"/>
      <w:lvlText w:val="%7."/>
      <w:lvlJc w:val="left"/>
      <w:pPr>
        <w:ind w:left="3789" w:hanging="420"/>
      </w:pPr>
    </w:lvl>
    <w:lvl w:ilvl="7" w:tplc="04090019" w:tentative="1">
      <w:start w:val="1"/>
      <w:numFmt w:val="lowerLetter"/>
      <w:lvlText w:val="%8)"/>
      <w:lvlJc w:val="left"/>
      <w:pPr>
        <w:ind w:left="4209" w:hanging="420"/>
      </w:pPr>
    </w:lvl>
    <w:lvl w:ilvl="8" w:tplc="0409001B" w:tentative="1">
      <w:start w:val="1"/>
      <w:numFmt w:val="lowerRoman"/>
      <w:lvlText w:val="%9."/>
      <w:lvlJc w:val="right"/>
      <w:pPr>
        <w:ind w:left="4629" w:hanging="420"/>
      </w:pPr>
    </w:lvl>
  </w:abstractNum>
  <w:abstractNum w:abstractNumId="1">
    <w:nsid w:val="775FDDA5"/>
    <w:multiLevelType w:val="singleLevel"/>
    <w:tmpl w:val="775FDDA5"/>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bordersDoNotSurroundHeader/>
  <w:bordersDoNotSurroundFooter/>
  <w:proofState w:spelling="clean"/>
  <w:defaultTabStop w:val="420"/>
  <w:drawingGridHorizontalSpacing w:val="105"/>
  <w:displayHorizontalDrawingGridEvery w:val="2"/>
  <w:characterSpacingControl w:val="doNotCompress"/>
  <w:hdrShapeDefaults>
    <o:shapedefaults v:ext="edit" spidmax="26626"/>
  </w:hdrShapeDefaults>
  <w:footnotePr>
    <w:footnote w:id="-1"/>
    <w:footnote w:id="0"/>
  </w:footnotePr>
  <w:endnotePr>
    <w:endnote w:id="-1"/>
    <w:endnote w:id="0"/>
  </w:endnotePr>
  <w:compat>
    <w:spaceForUL/>
    <w:ulTrailSpace/>
    <w:useFELayout/>
  </w:compat>
  <w:docVars>
    <w:docVar w:name="commondata" w:val="eyJoZGlkIjoiMTYyYmYyNTIyODFhNmI5ODQ2ZDQ2MTE0ODRmNmViM2QifQ=="/>
  </w:docVars>
  <w:rsids>
    <w:rsidRoot w:val="00D65F4E"/>
    <w:rsid w:val="97FDB6DE"/>
    <w:rsid w:val="BFC7BA4C"/>
    <w:rsid w:val="CFCC39E5"/>
    <w:rsid w:val="DFFA7680"/>
    <w:rsid w:val="E6FF343A"/>
    <w:rsid w:val="EFDF4342"/>
    <w:rsid w:val="F3FF532E"/>
    <w:rsid w:val="F9BE7C56"/>
    <w:rsid w:val="FF83E629"/>
    <w:rsid w:val="FFF66CAF"/>
    <w:rsid w:val="00011A57"/>
    <w:rsid w:val="00034F8E"/>
    <w:rsid w:val="00115F1E"/>
    <w:rsid w:val="00146186"/>
    <w:rsid w:val="00252DD3"/>
    <w:rsid w:val="003220C7"/>
    <w:rsid w:val="00345B3E"/>
    <w:rsid w:val="00387A00"/>
    <w:rsid w:val="003A0F30"/>
    <w:rsid w:val="003C0DC3"/>
    <w:rsid w:val="003F3D13"/>
    <w:rsid w:val="00400DE3"/>
    <w:rsid w:val="0041346D"/>
    <w:rsid w:val="00443328"/>
    <w:rsid w:val="004A4E26"/>
    <w:rsid w:val="004A7236"/>
    <w:rsid w:val="004B1AD8"/>
    <w:rsid w:val="004E051F"/>
    <w:rsid w:val="005154F2"/>
    <w:rsid w:val="005157FB"/>
    <w:rsid w:val="00524238"/>
    <w:rsid w:val="005606BD"/>
    <w:rsid w:val="00591803"/>
    <w:rsid w:val="005D07C5"/>
    <w:rsid w:val="00614474"/>
    <w:rsid w:val="00621D5E"/>
    <w:rsid w:val="006364C3"/>
    <w:rsid w:val="006B3AFB"/>
    <w:rsid w:val="006F0321"/>
    <w:rsid w:val="0072490B"/>
    <w:rsid w:val="007F7B41"/>
    <w:rsid w:val="00810954"/>
    <w:rsid w:val="00814CEE"/>
    <w:rsid w:val="00882EBB"/>
    <w:rsid w:val="008B6589"/>
    <w:rsid w:val="008F26CF"/>
    <w:rsid w:val="00905BAB"/>
    <w:rsid w:val="00921260"/>
    <w:rsid w:val="009231F0"/>
    <w:rsid w:val="0097154F"/>
    <w:rsid w:val="00991928"/>
    <w:rsid w:val="009D5229"/>
    <w:rsid w:val="00A17784"/>
    <w:rsid w:val="00A223DA"/>
    <w:rsid w:val="00A311F2"/>
    <w:rsid w:val="00A369D4"/>
    <w:rsid w:val="00A97899"/>
    <w:rsid w:val="00B0263E"/>
    <w:rsid w:val="00B02DDF"/>
    <w:rsid w:val="00B5174F"/>
    <w:rsid w:val="00B65B8F"/>
    <w:rsid w:val="00B82297"/>
    <w:rsid w:val="00C10E69"/>
    <w:rsid w:val="00C24372"/>
    <w:rsid w:val="00C43CD7"/>
    <w:rsid w:val="00CD1633"/>
    <w:rsid w:val="00CD390C"/>
    <w:rsid w:val="00D02693"/>
    <w:rsid w:val="00D32483"/>
    <w:rsid w:val="00D33B76"/>
    <w:rsid w:val="00D4492F"/>
    <w:rsid w:val="00D65F4E"/>
    <w:rsid w:val="00DC6C5F"/>
    <w:rsid w:val="00DE083D"/>
    <w:rsid w:val="00E145DD"/>
    <w:rsid w:val="00E45619"/>
    <w:rsid w:val="00E87A6B"/>
    <w:rsid w:val="00EB02F2"/>
    <w:rsid w:val="00F66A5C"/>
    <w:rsid w:val="00FE41FD"/>
    <w:rsid w:val="0D0A17F5"/>
    <w:rsid w:val="177C4139"/>
    <w:rsid w:val="2FECE574"/>
    <w:rsid w:val="325A4C76"/>
    <w:rsid w:val="3F7D3D52"/>
    <w:rsid w:val="3F9DD004"/>
    <w:rsid w:val="4F3BC71C"/>
    <w:rsid w:val="673BA62A"/>
    <w:rsid w:val="6BD7A7ED"/>
    <w:rsid w:val="72333E41"/>
    <w:rsid w:val="74293E44"/>
    <w:rsid w:val="75ECE37B"/>
    <w:rsid w:val="7C7F423C"/>
    <w:rsid w:val="7FFF9D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D65F4E"/>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sid w:val="00D65F4E"/>
    <w:rPr>
      <w:rFonts w:ascii="仿宋" w:eastAsia="仿宋" w:hAnsi="仿宋" w:cs="仿宋"/>
      <w:sz w:val="36"/>
      <w:szCs w:val="36"/>
    </w:rPr>
  </w:style>
  <w:style w:type="table" w:customStyle="1" w:styleId="TableNormal">
    <w:name w:val="Table Normal"/>
    <w:semiHidden/>
    <w:unhideWhenUsed/>
    <w:qFormat/>
    <w:rsid w:val="00D65F4E"/>
    <w:tblPr>
      <w:tblCellMar>
        <w:top w:w="0" w:type="dxa"/>
        <w:left w:w="0" w:type="dxa"/>
        <w:bottom w:w="0" w:type="dxa"/>
        <w:right w:w="0" w:type="dxa"/>
      </w:tblCellMar>
    </w:tblPr>
  </w:style>
  <w:style w:type="paragraph" w:customStyle="1" w:styleId="TableText">
    <w:name w:val="Table Text"/>
    <w:basedOn w:val="a"/>
    <w:semiHidden/>
    <w:qFormat/>
    <w:rsid w:val="00D65F4E"/>
  </w:style>
  <w:style w:type="paragraph" w:styleId="a4">
    <w:name w:val="header"/>
    <w:basedOn w:val="a"/>
    <w:link w:val="Char"/>
    <w:rsid w:val="00C2437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rsid w:val="00C24372"/>
    <w:rPr>
      <w:rFonts w:eastAsia="Arial"/>
      <w:snapToGrid w:val="0"/>
      <w:color w:val="000000"/>
      <w:sz w:val="18"/>
      <w:szCs w:val="18"/>
      <w:lang w:eastAsia="en-US"/>
    </w:rPr>
  </w:style>
  <w:style w:type="paragraph" w:styleId="a5">
    <w:name w:val="footer"/>
    <w:basedOn w:val="a"/>
    <w:link w:val="Char0"/>
    <w:uiPriority w:val="99"/>
    <w:rsid w:val="00C24372"/>
    <w:pPr>
      <w:tabs>
        <w:tab w:val="center" w:pos="4153"/>
        <w:tab w:val="right" w:pos="8306"/>
      </w:tabs>
    </w:pPr>
    <w:rPr>
      <w:sz w:val="18"/>
      <w:szCs w:val="18"/>
    </w:rPr>
  </w:style>
  <w:style w:type="character" w:customStyle="1" w:styleId="Char0">
    <w:name w:val="页脚 Char"/>
    <w:basedOn w:val="a0"/>
    <w:link w:val="a5"/>
    <w:uiPriority w:val="99"/>
    <w:rsid w:val="00C24372"/>
    <w:rPr>
      <w:rFonts w:eastAsia="Arial"/>
      <w:snapToGrid w:val="0"/>
      <w:color w:val="000000"/>
      <w:sz w:val="18"/>
      <w:szCs w:val="18"/>
      <w:lang w:eastAsia="en-US"/>
    </w:rPr>
  </w:style>
  <w:style w:type="paragraph" w:styleId="a6">
    <w:name w:val="Normal (Web)"/>
    <w:basedOn w:val="a"/>
    <w:uiPriority w:val="99"/>
    <w:qFormat/>
    <w:rsid w:val="00921260"/>
    <w:pPr>
      <w:widowControl w:val="0"/>
      <w:kinsoku/>
      <w:autoSpaceDE/>
      <w:autoSpaceDN/>
      <w:adjustRightInd/>
      <w:snapToGrid/>
      <w:spacing w:before="100" w:beforeAutospacing="1" w:after="100" w:afterAutospacing="1"/>
      <w:textAlignment w:val="auto"/>
    </w:pPr>
    <w:rPr>
      <w:rFonts w:ascii="Calibri" w:eastAsia="宋体" w:hAnsi="Calibri" w:cs="Times New Roman"/>
      <w:snapToGrid/>
      <w:color w:val="auto"/>
      <w:sz w:val="24"/>
      <w:szCs w:val="24"/>
      <w:lang w:eastAsia="zh-CN"/>
    </w:rPr>
  </w:style>
  <w:style w:type="paragraph" w:customStyle="1" w:styleId="Default">
    <w:name w:val="Default"/>
    <w:qFormat/>
    <w:rsid w:val="00A17784"/>
    <w:pPr>
      <w:widowControl w:val="0"/>
      <w:autoSpaceDE w:val="0"/>
      <w:autoSpaceDN w:val="0"/>
      <w:adjustRightInd w:val="0"/>
    </w:pPr>
    <w:rPr>
      <w:rFonts w:ascii="黑体" w:eastAsia="黑体" w:hAnsi="Calibri" w:cs="黑体"/>
      <w:color w:val="000000"/>
      <w:sz w:val="24"/>
      <w:szCs w:val="24"/>
    </w:rPr>
  </w:style>
  <w:style w:type="paragraph" w:styleId="a7">
    <w:name w:val="No Spacing"/>
    <w:qFormat/>
    <w:rsid w:val="005154F2"/>
    <w:pPr>
      <w:widowControl w:val="0"/>
      <w:jc w:val="both"/>
    </w:pPr>
    <w:rPr>
      <w:rFonts w:ascii="Calibri" w:eastAsia="宋体" w:hAnsi="Calibri" w:cs="Times New Roman"/>
      <w:kern w:val="2"/>
      <w:sz w:val="21"/>
      <w:szCs w:val="22"/>
    </w:rPr>
  </w:style>
  <w:style w:type="paragraph" w:styleId="a8">
    <w:name w:val="List Paragraph"/>
    <w:basedOn w:val="a"/>
    <w:uiPriority w:val="99"/>
    <w:unhideWhenUsed/>
    <w:rsid w:val="00614474"/>
    <w:pPr>
      <w:ind w:firstLineChars="200" w:firstLine="420"/>
    </w:pPr>
  </w:style>
</w:styles>
</file>

<file path=word/webSettings.xml><?xml version="1.0" encoding="utf-8"?>
<w:webSettings xmlns:r="http://schemas.openxmlformats.org/officeDocument/2006/relationships" xmlns:w="http://schemas.openxmlformats.org/wordprocessingml/2006/main">
  <w:divs>
    <w:div w:id="1982732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6</Pages>
  <Words>310</Words>
  <Characters>1767</Characters>
  <Application>Microsoft Office Word</Application>
  <DocSecurity>0</DocSecurity>
  <Lines>14</Lines>
  <Paragraphs>4</Paragraphs>
  <ScaleCrop>false</ScaleCrop>
  <Company>Microsoft</Company>
  <LinksUpToDate>false</LinksUpToDate>
  <CharactersWithSpaces>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cp:lastModifiedBy>Administrator</cp:lastModifiedBy>
  <cp:revision>27</cp:revision>
  <cp:lastPrinted>2024-10-14T01:27:00Z</cp:lastPrinted>
  <dcterms:created xsi:type="dcterms:W3CDTF">2024-09-20T08:39:00Z</dcterms:created>
  <dcterms:modified xsi:type="dcterms:W3CDTF">2024-11-15T07:30:00Z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2052-12.8.2.1112</vt:lpwstr>
  </property>
  <property fmtid="{D5CDD505-2E9C-101B-9397-08002B2CF9AE}" pid="6" name="ICV">
    <vt:lpwstr>F8BBAB61D70643589D34BC9FCA491FB2_13</vt:lpwstr>
  </property>
</Properties>
</file>