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hint="default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怀化市钟秀学校</w:t>
      </w:r>
    </w:p>
    <w:p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>
      <w:pPr>
        <w:widowControl w:val="0"/>
        <w:kinsoku/>
        <w:overflowPunct w:val="0"/>
        <w:spacing w:line="360" w:lineRule="auto"/>
        <w:ind w:firstLine="560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怀化市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钟秀学校</w:t>
      </w:r>
      <w:r>
        <w:rPr>
          <w:rFonts w:hint="eastAsia" w:ascii="新宋体" w:hAnsi="新宋体" w:eastAsia="新宋体" w:cs="新宋体"/>
          <w:sz w:val="28"/>
          <w:szCs w:val="28"/>
        </w:rPr>
        <w:t>是全额拨款的事业单位。内设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10</w:t>
      </w:r>
      <w:r>
        <w:rPr>
          <w:rFonts w:hint="eastAsia" w:ascii="新宋体" w:hAnsi="新宋体" w:eastAsia="新宋体" w:cs="新宋体"/>
          <w:sz w:val="28"/>
          <w:szCs w:val="28"/>
        </w:rPr>
        <w:t>个职能处室：校长室、副校长室、教导处、教研室、总务处、办公室、工会、德育处、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校安办、督导室</w:t>
      </w:r>
      <w:r>
        <w:rPr>
          <w:rFonts w:hint="eastAsia" w:ascii="新宋体" w:hAnsi="新宋体" w:eastAsia="新宋体" w:cs="新宋体"/>
          <w:sz w:val="28"/>
          <w:szCs w:val="28"/>
        </w:rPr>
        <w:t>。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72" w:firstLineChars="200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人员编制情况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60" w:firstLineChars="200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现实有在职人员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102</w:t>
      </w:r>
      <w:r>
        <w:rPr>
          <w:rFonts w:hint="eastAsia" w:ascii="新宋体" w:hAnsi="新宋体" w:eastAsia="新宋体" w:cs="新宋体"/>
          <w:sz w:val="28"/>
          <w:szCs w:val="28"/>
        </w:rPr>
        <w:t>人（其中全额拨款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102</w:t>
      </w:r>
      <w:r>
        <w:rPr>
          <w:rFonts w:hint="eastAsia" w:ascii="新宋体" w:hAnsi="新宋体" w:eastAsia="新宋体" w:cs="新宋体"/>
          <w:sz w:val="28"/>
          <w:szCs w:val="28"/>
        </w:rPr>
        <w:t>人，自收自支0人）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80" w:firstLineChars="200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主要职能职责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60" w:firstLineChars="200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全面贯彻党的教育方针，落实九年义务教育各项政策，保障学生受教育的各项权利，维护教师职工各项权益。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76" w:firstLineChars="200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绩效目标设定情况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60" w:firstLineChars="200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</w:rPr>
        <w:t>2023年是全面贯彻党的二十大精神的开局之年，在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区</w:t>
      </w:r>
      <w:r>
        <w:rPr>
          <w:rFonts w:hint="eastAsia" w:ascii="新宋体" w:hAnsi="新宋体" w:eastAsia="新宋体" w:cs="新宋体"/>
          <w:sz w:val="28"/>
          <w:szCs w:val="28"/>
        </w:rPr>
        <w:t>委、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区</w:t>
      </w:r>
      <w:r>
        <w:rPr>
          <w:rFonts w:hint="eastAsia" w:ascii="新宋体" w:hAnsi="新宋体" w:eastAsia="新宋体" w:cs="新宋体"/>
          <w:sz w:val="28"/>
          <w:szCs w:val="28"/>
        </w:rPr>
        <w:t>政府和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区</w:t>
      </w:r>
      <w:r>
        <w:rPr>
          <w:rFonts w:hint="eastAsia" w:ascii="新宋体" w:hAnsi="新宋体" w:eastAsia="新宋体" w:cs="新宋体"/>
          <w:sz w:val="28"/>
          <w:szCs w:val="28"/>
        </w:rPr>
        <w:t>教育局的领导之下，学校坚持以习近平新时代中国特色社会主义思想为指导，深入学习贯彻党的二十大精神，深刻领悟“两个确立”的决定性意义，增强“四个意识”，坚定“四个自信”、坚决做到“两个维护”，凝聚全体师生智慧和力量，坚定信心，开拓创新，笃定前行。</w:t>
      </w:r>
    </w:p>
    <w:p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2023年我校高度重视预算管理工作，严格遵循相关财务制度和法规，以保障学校各项工作的顺利开展和资金的合理使用。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在预算执行方面，通过定期监控，对预算执行情况进行分析和总结,及时发现并纠正存在的问题。各部门密切配合，按照预算安排有序推进各项工作，确保预算执行的进度和准确性。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在资金使用方面，坚持专款专用、合理分配的原则。优先保障教育教学的正常开展，如水电维修、办公用品采购等。同时，合理安排资金用于学校的教师培训、校园文化活动等方面，以提升学校的综合实力和办学水平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在预算管理方面，加强预算编制的科学性和合理性，充分考虑学校的发展规划和实际需求。严格执行预算审批程序，确保每一笔资金的使用都经过层层审核和把关，保障资金使用的安全和效益。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楷体" w:hAnsi="楷体" w:eastAsia="新宋体" w:cs="楷体"/>
          <w:spacing w:val="1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我校2023年总支出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1946.74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万元，其中基本支出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1680.87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万元，项目支出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265.86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万元。按支出经济分类，工资福利支出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1292.97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万元，商品和服务支出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114.88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万元，对个人和家庭的补助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4.61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en-US" w:bidi="ar-SA"/>
        </w:rPr>
        <w:t>万元</w:t>
      </w: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，资本性支出2.37万元。</w:t>
      </w:r>
    </w:p>
    <w:p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基本支出指保障单位正常运转，完成日常工作任务而发生的支出。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2023年基本支出1680.87万元。其中工资福利支出1292.97</w:t>
      </w:r>
      <w:bookmarkStart w:id="0" w:name="_GoBack"/>
      <w:bookmarkEnd w:id="0"/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万元，商品和服务支出114.88万元，对个人和家庭的补助4.61万元，资本性支出2.37万元。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我校严格按照资金管理要求，加强资金管理，严格遵守中央和省、市、区各项财经规章制度，严格支出标准和范围，切实提高资金使用效益。</w:t>
      </w:r>
    </w:p>
    <w:p>
      <w:pPr>
        <w:pStyle w:val="2"/>
        <w:widowControl w:val="0"/>
        <w:numPr>
          <w:ilvl w:val="0"/>
          <w:numId w:val="2"/>
        </w:numPr>
        <w:kinsoku/>
        <w:overflowPunct w:val="0"/>
        <w:spacing w:line="360" w:lineRule="auto"/>
        <w:ind w:firstLine="632" w:firstLineChars="200"/>
        <w:rPr>
          <w:spacing w:val="-2"/>
          <w:sz w:val="32"/>
          <w:szCs w:val="32"/>
          <w:lang w:eastAsia="zh-CN"/>
        </w:rPr>
      </w:pPr>
      <w:r>
        <w:rPr>
          <w:spacing w:val="-2"/>
          <w:sz w:val="32"/>
          <w:szCs w:val="32"/>
          <w:lang w:eastAsia="zh-CN"/>
        </w:rPr>
        <w:t>项目支出情况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我校项目支出265.86万元。其中往来款46.96（校服费）万元，临聘教师工资156万元，“三名”工作室工作经费1万元，课桌椅购置20万元，智慧黑板购置19.86万元，残疾儿童送教经费2.4万元，教师工伤失业生育保险13.26万元，校舍安全维修改造工程6.38万元。</w:t>
      </w:r>
    </w:p>
    <w:p>
      <w:pPr>
        <w:widowControl w:val="0"/>
        <w:numPr>
          <w:ilvl w:val="0"/>
          <w:numId w:val="3"/>
        </w:numPr>
        <w:kinsoku/>
        <w:overflowPunct w:val="0"/>
        <w:spacing w:line="360" w:lineRule="auto"/>
        <w:ind w:firstLine="66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"三公"经费使用和管理情况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2023年“三公”经费预算0万元，实际支出0万元：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1.公务接待费用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2023年学校未发生公务接待开支，此项费用不存在。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2.公款出国（境）费用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2023年学校没有出国(境)事项发生，此项费用不存在。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3.公车购置费用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420"/>
        <w:jc w:val="both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学校没有公车，不存在公车私用行为，此项费用不存在。</w:t>
      </w: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2023年本单位无政府性基金预算支出。</w:t>
      </w: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0" w:lineRule="atLeast"/>
        <w:ind w:left="0" w:right="0" w:firstLine="64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2023年本单位无国有资本经营预算支出</w:t>
      </w:r>
      <w:r>
        <w:rPr>
          <w:rFonts w:hint="eastAsia" w:ascii="仿宋" w:hAnsi="仿宋" w:eastAsia="仿宋" w:cs="仿宋"/>
          <w:i w:val="0"/>
          <w:iCs w:val="0"/>
          <w:caps w:val="0"/>
          <w:color w:val="3D3D3D"/>
          <w:spacing w:val="0"/>
          <w:sz w:val="32"/>
          <w:szCs w:val="32"/>
          <w:shd w:val="clear" w:fill="FFFFFF"/>
        </w:rPr>
        <w:t>。</w:t>
      </w: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567" w:firstLine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280" w:firstLineChars="1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2023年本单位无社会保险基金预算支出。</w:t>
      </w:r>
    </w:p>
    <w:p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>
      <w:pPr>
        <w:pStyle w:val="2"/>
        <w:widowControl w:val="0"/>
        <w:kinsoku/>
        <w:overflowPunct w:val="0"/>
        <w:spacing w:line="360" w:lineRule="auto"/>
        <w:ind w:firstLine="620" w:firstLineChars="200"/>
        <w:rPr>
          <w:rFonts w:ascii="楷体" w:hAnsi="楷体" w:eastAsia="楷体" w:cs="楷体"/>
          <w:spacing w:val="-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left="0" w:right="0" w:firstLine="840" w:firstLineChars="300"/>
        <w:jc w:val="both"/>
        <w:rPr>
          <w:rFonts w:ascii="楷体" w:hAnsi="楷体" w:eastAsia="楷体" w:cs="楷体"/>
          <w:spacing w:val="-5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怀化市钟秀学校履职效益情况良好，认真遵守各项财务规章制度，严格执行各项支出审批程序，确保专款专用，无截留、挤占或挪用。“三公”经费响应零开支号召、厉行勤俭节约。项目按计划组织实施，确保专项资金合理使用，切实提高资金效益。</w:t>
      </w:r>
    </w:p>
    <w:p>
      <w:pPr>
        <w:pStyle w:val="2"/>
        <w:widowControl w:val="0"/>
        <w:numPr>
          <w:ilvl w:val="0"/>
          <w:numId w:val="5"/>
        </w:numPr>
        <w:kinsoku/>
        <w:overflowPunct w:val="0"/>
        <w:spacing w:line="360" w:lineRule="auto"/>
        <w:ind w:firstLine="676" w:firstLineChars="200"/>
        <w:jc w:val="both"/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1.经济性分析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2023年依据部门预算，严格控制日常开支，确保日常开支在厉行节约指标数内。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截至2023年12月31日，我校核定编制数122人，在编102人，控制率83.61%。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2023年“三公”经费预算0万元，实际支出0万元，无“三公”经费支出。支出与去年相比，无增减变化。严格执行党政机关公务接待管理规定，尽力压缩“三公”经费等行政支出。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2.效率性、有效性分析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我校各项工作进展顺利，成效良好。学校坚决贯彻执行国家教育方针，加强资金管理，贯彻落实中央“中央八项规定”精神，切实提高资金使用效益，保障学校可持续运转。学校注重学生全面发展，坚持规范主题教育活动，结合重要节庆日、纪念日组织宣传教育和实践活动，做到月月有主题，周周有重点，每学期结合国家重大事件、重要时间节点、学校文化特色设置系列化主题教育活动，做到让学生得到各方面成长、让家长对教育成果满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3.可持续性分析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spacing w:val="9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2023年年末学生总人数2781人。学校坚持以人为本，科研兴校，特色办学，全面推进素质教育，保障辖区内适龄儿童入学。引导和培养学生德智体美劳等方面全面发展，为中学输送优秀人才。</w:t>
      </w:r>
    </w:p>
    <w:p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项目绩效指标设置有待进一步完善，指标未能全面、精确反映整体绩效水平。</w:t>
      </w:r>
    </w:p>
    <w:p>
      <w:pPr>
        <w:widowControl w:val="0"/>
        <w:numPr>
          <w:ilvl w:val="0"/>
          <w:numId w:val="6"/>
        </w:numPr>
        <w:kinsoku/>
        <w:overflowPunct w:val="0"/>
        <w:spacing w:line="360" w:lineRule="auto"/>
        <w:ind w:firstLine="588" w:firstLineChars="200"/>
        <w:rPr>
          <w:rFonts w:hint="default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60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鼓励相关工作人员多参与业务培训及学习活动，面对新形势、新机遇和新挑战，进一步树立信心，理清思路，突出重点，勤奋工作，讲究实效，为提升业务水平而不懈努力。</w:t>
      </w:r>
    </w:p>
    <w:p>
      <w:pPr>
        <w:widowControl w:val="0"/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10" w:lineRule="atLeast"/>
        <w:ind w:right="0" w:firstLine="560" w:firstLineChars="200"/>
        <w:jc w:val="both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NumType w:fmt="numberInDash"/>
          <w:cols w:space="0" w:num="1"/>
          <w:docGrid w:linePitch="286" w:charSpace="0"/>
        </w:sectPr>
      </w:pPr>
      <w:r>
        <w:rPr>
          <w:rFonts w:hint="eastAsia" w:ascii="新宋体" w:hAnsi="新宋体" w:eastAsia="新宋体" w:cs="新宋体"/>
          <w:snapToGrid w:val="0"/>
          <w:color w:val="000000"/>
          <w:kern w:val="0"/>
          <w:sz w:val="28"/>
          <w:szCs w:val="28"/>
          <w:lang w:val="en-US" w:eastAsia="zh-CN" w:bidi="ar-SA"/>
        </w:rPr>
        <w:t>无。</w:t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9961F2"/>
    <w:multiLevelType w:val="singleLevel"/>
    <w:tmpl w:val="D99961F2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E390DDC4"/>
    <w:multiLevelType w:val="singleLevel"/>
    <w:tmpl w:val="E390DDC4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03EC3A08"/>
    <w:multiLevelType w:val="singleLevel"/>
    <w:tmpl w:val="03EC3A0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91106E9"/>
    <w:multiLevelType w:val="singleLevel"/>
    <w:tmpl w:val="291106E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E3E9483"/>
    <w:multiLevelType w:val="singleLevel"/>
    <w:tmpl w:val="3E3E9483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7B8BB755"/>
    <w:multiLevelType w:val="singleLevel"/>
    <w:tmpl w:val="7B8BB755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YTI0YWIwM2IwMTc4YzZlNGRjODk4ODY4YzBjZjAifQ=="/>
  </w:docVars>
  <w:rsids>
    <w:rsidRoot w:val="00000000"/>
    <w:rsid w:val="000969AD"/>
    <w:rsid w:val="000E3FC3"/>
    <w:rsid w:val="02105DD0"/>
    <w:rsid w:val="02C848FD"/>
    <w:rsid w:val="03563794"/>
    <w:rsid w:val="083E4D1A"/>
    <w:rsid w:val="0A687741"/>
    <w:rsid w:val="0F3F5236"/>
    <w:rsid w:val="10093E5F"/>
    <w:rsid w:val="104D4694"/>
    <w:rsid w:val="13250FB0"/>
    <w:rsid w:val="13BA2040"/>
    <w:rsid w:val="140E7C96"/>
    <w:rsid w:val="1AC47300"/>
    <w:rsid w:val="1B90599C"/>
    <w:rsid w:val="20340A84"/>
    <w:rsid w:val="23222361"/>
    <w:rsid w:val="28926C90"/>
    <w:rsid w:val="2C4D184B"/>
    <w:rsid w:val="2CBE44F7"/>
    <w:rsid w:val="2E053A60"/>
    <w:rsid w:val="2FC242FE"/>
    <w:rsid w:val="30B4502A"/>
    <w:rsid w:val="37FB65FF"/>
    <w:rsid w:val="39BA1BA2"/>
    <w:rsid w:val="3C177780"/>
    <w:rsid w:val="3DFF227A"/>
    <w:rsid w:val="3F490973"/>
    <w:rsid w:val="41780CC1"/>
    <w:rsid w:val="44CE29A6"/>
    <w:rsid w:val="44DF43AB"/>
    <w:rsid w:val="4631143E"/>
    <w:rsid w:val="46D37DC2"/>
    <w:rsid w:val="49816239"/>
    <w:rsid w:val="4A954692"/>
    <w:rsid w:val="4BFB49C8"/>
    <w:rsid w:val="50CF3D2E"/>
    <w:rsid w:val="529F5982"/>
    <w:rsid w:val="52DC2732"/>
    <w:rsid w:val="53175E9D"/>
    <w:rsid w:val="5328319F"/>
    <w:rsid w:val="53D77AC9"/>
    <w:rsid w:val="5689497F"/>
    <w:rsid w:val="56BD432F"/>
    <w:rsid w:val="59227EED"/>
    <w:rsid w:val="5EB153BA"/>
    <w:rsid w:val="6206429A"/>
    <w:rsid w:val="64794284"/>
    <w:rsid w:val="678C3829"/>
    <w:rsid w:val="6CF43042"/>
    <w:rsid w:val="6D461FC4"/>
    <w:rsid w:val="6DAA54AF"/>
    <w:rsid w:val="6E922B12"/>
    <w:rsid w:val="6E994224"/>
    <w:rsid w:val="6F285225"/>
    <w:rsid w:val="710B6BAC"/>
    <w:rsid w:val="71E83FF7"/>
    <w:rsid w:val="74FC6F38"/>
    <w:rsid w:val="75F145C2"/>
    <w:rsid w:val="77566F08"/>
    <w:rsid w:val="78AA02E2"/>
    <w:rsid w:val="79C97604"/>
    <w:rsid w:val="7B7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446</Words>
  <Characters>451</Characters>
  <Lines>0</Lines>
  <Paragraphs>0</Paragraphs>
  <TotalTime>33</TotalTime>
  <ScaleCrop>false</ScaleCrop>
  <LinksUpToDate>false</LinksUpToDate>
  <CharactersWithSpaces>451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2024-10-17T01:29:00Z</dcterms:created>
  <dc:creator>Administrator</dc:creator>
  <cp:lastModifiedBy>颜</cp:lastModifiedBy>
  <dcterms:modified xsi:type="dcterms:W3CDTF">2024-11-22T07:31:38Z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DD155B5162B242B5882A3731E27C361C</vt:lpwstr>
  </property>
</Properties>
</file>