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45152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14:paraId="7046CB3A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pacing w:val="-7"/>
          <w:sz w:val="44"/>
          <w:szCs w:val="44"/>
          <w:lang w:eastAsia="zh-CN"/>
        </w:rPr>
        <w:t>鹤城区林业局</w:t>
      </w: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0541D25B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77D2A753"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74628991"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 w14:paraId="2AEF87FD">
      <w:pPr>
        <w:widowControl w:val="0"/>
        <w:kinsoku/>
        <w:overflowPunct w:val="0"/>
        <w:spacing w:line="360" w:lineRule="auto"/>
        <w:ind w:firstLine="640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鹤城区林业局所属事业单位共4个，区林业行政执法大队1个副科级事业单位。内设办公室、人事股、计财股、森林资源管理股、造林绿化股、自然保护地和野生动植物管理股、政策法规和行政审批股等7个股（室）。</w:t>
      </w:r>
    </w:p>
    <w:p w14:paraId="5EC44E60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672" w:firstLineChars="200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8"/>
          <w:sz w:val="32"/>
          <w:szCs w:val="32"/>
          <w:lang w:eastAsia="zh-CN"/>
        </w:rPr>
        <w:t>人员编制情况</w:t>
      </w:r>
    </w:p>
    <w:p w14:paraId="38B62754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40" w:firstLineChars="200"/>
        <w:rPr>
          <w:lang w:eastAsia="zh-CN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林业局机关在职人员</w:t>
      </w:r>
      <w:r>
        <w:rPr>
          <w:rFonts w:hint="eastAsia" w:eastAsia="仿宋_GB2312" w:cs="Times New Roman"/>
          <w:bCs w:val="0"/>
          <w:kern w:val="0"/>
          <w:sz w:val="32"/>
          <w:szCs w:val="32"/>
          <w:lang w:val="en-US" w:eastAsia="zh-CN" w:bidi="ar-SA"/>
        </w:rPr>
        <w:t>94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人，其中专技40人（高级技术职称8人，中级技术职称26人，初级6人），机关行政编制8人，参公编制34人。</w:t>
      </w:r>
    </w:p>
    <w:p w14:paraId="4C04B3CF">
      <w:pPr>
        <w:widowControl w:val="0"/>
        <w:kinsoku/>
        <w:overflowPunct w:val="0"/>
        <w:spacing w:line="360" w:lineRule="auto"/>
        <w:ind w:firstLine="680" w:firstLineChars="200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(三)主要职能职责</w:t>
      </w:r>
    </w:p>
    <w:p w14:paraId="2C1FF4A6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负责全区林业和草原及其生态保护修复的监督管理。贯彻执行林业和草原及其生态保护修复的政策、规划、标准，拟订全区林业和草原及其生态建设的中长期规划并监督实施。组织开展森林、草原、湿地、荒漠和陆生野生动植物资源动态监测与评估，并发布相关信息。承担林业和草原生态文明建设的有关工作。</w:t>
      </w:r>
    </w:p>
    <w:p w14:paraId="5A4D904D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1.2组织、协调、指导、监督全区林业和草原生态保护修复和造林绿化工作。组织实施林业和草原重点生态保护修复工程；组织、监督各类公益林和商品林的培育；组织、指导植树造林、封山育林工作和以植树种草等生物措施防治水土流失和防沙、治沙工作；组织、指导、监督全民义务植树、城乡绿化工作；组织指导林木花卉工作；组织、指导、监督林业有害生物防治、检疫工作。承担林业和草原应对气候变化的相关工作。承担区绿化委会员的具体工作。</w:t>
      </w:r>
    </w:p>
    <w:p w14:paraId="3C755028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1.3负责森林、草原、湿地资源的监督管理。组织编制并监督执行全区森林采伐限额，监督检查木竹的凭证采伐、运输、经营加工。负责林地管理，拟订全区林地保护利用规划并组织实施，承担全区范围内的林地征占用的审核、审批、上报，监督林地开发利用工作；承担公益林划定、保护和管理工作，按权限负责管理国有森林资源。负责草原禁牧、草畜平衡和草原生态修复治理工作，监督管理草原的开发利用。负责湿地生态保护修复工作，拟订全区湿地保护规划。组织实施建立湿地保护小区、湿地公园等保护管理工作。监督、管理湿地的合理利用。</w:t>
      </w:r>
    </w:p>
    <w:p w14:paraId="36649025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 xml:space="preserve">   1.4负责监督管理石漠化防治工作。组织开展荒漠调查，组织拟订防沙治沙、石漠化防治及沙化土地封禁保护区建设规划，监督管理沙化土地的开发利用，组织、指导建设项目对土地沙化影响的审核，组织沙化灾害预测预报和应急处置。</w:t>
      </w:r>
    </w:p>
    <w:p w14:paraId="7CFFF2F1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1.5负责陆生野生动植物资源监督管理。组织指导陆生野生动植物资源的保护和合理开发利用；组织开展全区陆生野生动植物资源调查；组织指导陆生野生动植物的救护繁殖、栖息地恢复发展、疫源疫病监测；监督管理全区陆生野生动植物猎捕或采集、驯养繁殖或培植、经营利用，按分工监督管理野生动植物进出口。</w:t>
      </w:r>
    </w:p>
    <w:p w14:paraId="7C07BFEF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1.6负责各类自然保护地的监督管理。负责各类自然保护地的规划、建设和实施工作。按照中央和省、市、区要求对区内自然保护地的自然资源和国土空间用途进行监督管理。提出新建、调整各类自然保护地、自然遗产的审核建议并按程序报批。会同有关部门审核自然与文化双重遗产的申报。负责生物多样性保护相关工作。</w:t>
      </w:r>
    </w:p>
    <w:p w14:paraId="38ECE011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1.7负责推进林业和草原改革相关工作。监督实施集体林权制度等重大林业改革，维护农民经营林业的合法权益；指导、监督农村林地承包经营和林权流转，协调林权纠纷调处和林地承包合同纠纷调处；指导、管理集体林场、森林公园及基层林业工作站的建设；开展退耕还林还湿，负责天然林保护工作。</w:t>
      </w:r>
    </w:p>
    <w:p w14:paraId="3512F652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1.8拟订全区林业和草原产业发展规划，合理调整林业产业发展；监督检查各产业对森林、草原、湿地、荒漠和陆生野生动植物资源影响；拟订全区林业资源优化配置及木材利用政策；组织、指导林产品质量监督；指导生态扶贫相关工作。</w:t>
      </w:r>
    </w:p>
    <w:p w14:paraId="19D90D70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1.9组织林木种子、草种种质资源普查，负责良种选育推广，管理林木种苗、草种生产经营行为，监管林木种苗、草种质量。监督管理林业和草原生物种质资源、转基因生物安全、植物新品种保护。</w:t>
      </w:r>
    </w:p>
    <w:p w14:paraId="09C85065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1.10承担林业和草原行政执法监管工作。负责相关行政执法监管工作，指导林区社会治安治理工作。</w:t>
      </w:r>
    </w:p>
    <w:p w14:paraId="473BC0E7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1.11负责落实综合防灾减灾规划相关要求。组织编制全区森林火灾防治规划并指导实施；开展防火巡护、火源管理、防火设施建设等工作；组织指导开展宣传教育、监测预警、督促检查等防火工作。必要时，可以提请区应急管理局，以区应急指挥机构名义，部署相关防治工作。</w:t>
      </w:r>
    </w:p>
    <w:p w14:paraId="48061E57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1.12监督管理林业和草原资金和国有资产，提出林业和草原预算内投资、财政性资金安排建议，按区政府规定权限，审核区级规划内和年度计划内投资项目。参与拟订林业和草原经济调节政策，组织实施林业和草原生态补偿工作。</w:t>
      </w:r>
    </w:p>
    <w:p w14:paraId="1E51F4D7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1.13负责林业和草原科技、教育和外事工作，指导全区林业人才队伍建设，组织实施林业和草原国际交流与合作事务，承担湿地、防治荒漠化、濒危野生动植物等国际公约履约工作。</w:t>
      </w:r>
    </w:p>
    <w:p w14:paraId="042BED83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1.14完成区委、区人民政府交办的其他事项。</w:t>
      </w:r>
    </w:p>
    <w:p w14:paraId="20196F5D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1.15职能转变。要切实加大生态系统保护力度，实施重要生态系统保护和修复工程，加强森林、草原、湿地监督管理的统筹协调，大力推进国土绿化，保障国家生态安全。加快建立自然保护地体系，统一推进全区各类自然保护地的清理规范和归并整合，构建统一规范高效的自然保护地管理体制。</w:t>
      </w:r>
    </w:p>
    <w:p w14:paraId="09BBF2A5">
      <w:pPr>
        <w:pStyle w:val="3"/>
        <w:rPr>
          <w:lang w:eastAsia="zh-CN"/>
        </w:rPr>
      </w:pPr>
    </w:p>
    <w:p w14:paraId="757FECB0">
      <w:pPr>
        <w:widowControl w:val="0"/>
        <w:numPr>
          <w:ilvl w:val="0"/>
          <w:numId w:val="2"/>
        </w:numPr>
        <w:kinsoku/>
        <w:overflowPunct w:val="0"/>
        <w:spacing w:line="360" w:lineRule="auto"/>
        <w:ind w:firstLine="676" w:firstLineChars="20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绩效目标设定情况</w:t>
      </w:r>
    </w:p>
    <w:p w14:paraId="18D323B0">
      <w:pPr>
        <w:widowControl w:val="0"/>
        <w:numPr>
          <w:numId w:val="0"/>
        </w:numPr>
        <w:kinsoku/>
        <w:overflowPunct w:val="0"/>
        <w:spacing w:line="360" w:lineRule="auto"/>
        <w:ind w:firstLine="640" w:firstLineChars="200"/>
        <w:rPr>
          <w:lang w:eastAsia="zh-CN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2023年本部门支出2053.83万元，比上年减少49.37万元，减少0.23%；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zh-CN" w:eastAsia="zh-CN" w:bidi="ar-SA"/>
        </w:rPr>
        <w:t>变化的主要原因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：林业项目减少。其中：基本支出完成1436.56万元，比上年增加159.76万元，增加12.5%，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zh-CN" w:eastAsia="zh-CN" w:bidi="ar-SA"/>
        </w:rPr>
        <w:t>变化的主要原因：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单位退休人员增加，人员类经费减少。项目支出617.26万元，比上年减少209.14万元，减少25.3%；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zh-CN" w:eastAsia="zh-CN" w:bidi="ar-SA"/>
        </w:rPr>
        <w:t>变化的主要原因：林业项目减少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。</w:t>
      </w:r>
    </w:p>
    <w:p w14:paraId="51DE738E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15B2C20E"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 w14:paraId="3C1200D1">
      <w:pPr>
        <w:widowControl/>
        <w:shd w:val="clear" w:color="auto" w:fill="FFFFFF"/>
        <w:spacing w:line="600" w:lineRule="atLeast"/>
        <w:ind w:firstLine="640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项目资金管理严格按照《会计基础工作规范》、《中央财政林业补助资金管理办法》、《湖南省省级林业资源保护专项资金管理暂行办法》等办法和相关技术规程的要求和规定，建立健全我局财务管理制度和会计核算制度，会计核算规范、完整，记账依据完备。所有项目资金均拨到区财政局国库集中支付核算中心所设立的专户。生态公益林项目补贴性资金实行“一卡通”兑现，直接打入林农银行账号，资金安全运行，无截留、挪用等违纪违规现象，项目完成质量较高。所有的项目资金使用一是严格实行财政程序。二是实行专账核算，所有支出都符合专项资金管理的规定，确保了专款专用。在项目实施过程中，加强对项目实施的进度和质量监管，开展定期和不定期的检查抽查，确保充分发挥资金效益。并纳入了财政预算管理和国库集中支付。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lang w:val="en-US" w:eastAsia="zh-CN"/>
        </w:rPr>
        <w:t>林业项目严格按照相关文件要求，在资金申报过程中，做到层层把关，保证公开、公平、公正，没有出现多头申报、虚报冒领、套取资金等违反规定的行为。在资金管理使用上，我们切实做到“严管林、慎用钱、质为先”，严格按照项目资金管理的有关规定，强化项目实施过程中的资金监管工作，确保项目资金安全运行。</w:t>
      </w:r>
    </w:p>
    <w:p w14:paraId="7BBF4B03">
      <w:pPr>
        <w:pStyle w:val="3"/>
        <w:ind w:left="0" w:leftChars="0" w:firstLine="0" w:firstLineChars="0"/>
        <w:rPr>
          <w:lang w:eastAsia="zh-CN"/>
        </w:rPr>
      </w:pPr>
      <w:bookmarkStart w:id="0" w:name="_GoBack"/>
      <w:bookmarkEnd w:id="0"/>
    </w:p>
    <w:p w14:paraId="7A7BE1B2"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 w14:paraId="64C0300C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 w14:paraId="4E27F938">
      <w:pPr>
        <w:widowControl/>
        <w:shd w:val="clear" w:color="auto" w:fill="FFFFFF"/>
        <w:spacing w:line="600" w:lineRule="atLeast"/>
        <w:ind w:firstLine="64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基本支出中人员经费支出1293.01万元，公用经费支出143.55万元。其中：办公费1.26万元、印刷费0.27万元、咨询费0.8万元、水费1.26万元、电费4.8万元、邮电费0.62万元、差旅费7.8万元、会议费0.11万元、培训费1.91、公务接待费1.35万元、劳务费0.22万元、委托业务费47.37万元、工会经费7.72万元、公务用车运行维护费5.36、其它商品服务支出58.27万元、其他交通费4.43。</w:t>
      </w:r>
    </w:p>
    <w:p w14:paraId="447EA2A5">
      <w:pPr>
        <w:pStyle w:val="2"/>
        <w:widowControl w:val="0"/>
        <w:numPr>
          <w:ilvl w:val="0"/>
          <w:numId w:val="3"/>
        </w:numPr>
        <w:kinsoku/>
        <w:overflowPunct w:val="0"/>
        <w:spacing w:line="360" w:lineRule="auto"/>
        <w:ind w:firstLine="632" w:firstLineChars="20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spacing w:val="-2"/>
          <w:sz w:val="32"/>
          <w:szCs w:val="32"/>
          <w:lang w:eastAsia="zh-CN"/>
        </w:rPr>
        <w:t>项目支出情况</w:t>
      </w:r>
    </w:p>
    <w:p w14:paraId="3B4FB419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2023年林业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en-US" w:bidi="ar-SA"/>
        </w:rPr>
        <w:t>专项资金实际使用情况。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总支出617.26万元，其中：1、生物防火带建设规划，2、绿化工程，3、马尾松种子园建设，4、林业有害生物防治，5、林业产业信息化平台建设，6、凉山林区道路建设。</w:t>
      </w:r>
    </w:p>
    <w:p w14:paraId="494C69CD"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="660" w:firstLineChars="200"/>
        <w:rPr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"三公"经费使用和管理情况</w:t>
      </w:r>
      <w:r>
        <w:rPr>
          <w:rFonts w:hint="eastAsia" w:ascii="仿宋" w:hAnsi="仿宋" w:eastAsia="仿宋" w:cs="仿宋_GB2312"/>
          <w:bCs/>
          <w:snapToGrid w:val="0"/>
          <w:color w:val="auto"/>
          <w:sz w:val="32"/>
          <w:szCs w:val="32"/>
          <w:lang w:val="en-US" w:eastAsia="zh-CN" w:bidi="ar-SA"/>
        </w:rPr>
        <w:t>2023年“三公”经费支出7.2109万元，其中公务用车运行维护费5.863万元，公务接待费1.3479万元。“三公”经费的使用都在预算范围之内，无乱用等相关情况。</w:t>
      </w:r>
    </w:p>
    <w:p w14:paraId="1DD4D257">
      <w:pPr>
        <w:widowControl w:val="0"/>
        <w:numPr>
          <w:ilvl w:val="0"/>
          <w:numId w:val="5"/>
        </w:numPr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 w14:paraId="6BA5BF0B">
      <w:pPr>
        <w:pStyle w:val="3"/>
        <w:numPr>
          <w:ilvl w:val="0"/>
          <w:numId w:val="0"/>
        </w:numPr>
        <w:ind w:right="1470" w:rightChars="700" w:firstLine="960" w:firstLineChars="300"/>
        <w:rPr>
          <w:rFonts w:hint="eastAsia" w:ascii="仿宋" w:hAnsi="仿宋" w:eastAsia="仿宋" w:cs="仿宋_GB2312"/>
          <w:bCs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bCs/>
          <w:snapToGrid w:val="0"/>
          <w:color w:val="auto"/>
          <w:kern w:val="2"/>
          <w:sz w:val="32"/>
          <w:szCs w:val="32"/>
          <w:lang w:val="en-US" w:eastAsia="zh-CN" w:bidi="ar-SA"/>
        </w:rPr>
        <w:t>无</w:t>
      </w:r>
    </w:p>
    <w:p w14:paraId="3921D082">
      <w:pPr>
        <w:widowControl w:val="0"/>
        <w:numPr>
          <w:ilvl w:val="0"/>
          <w:numId w:val="5"/>
        </w:numPr>
        <w:kinsoku/>
        <w:overflowPunct w:val="0"/>
        <w:spacing w:line="360" w:lineRule="auto"/>
        <w:ind w:left="0" w:leftChars="0"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 w14:paraId="43E14B84">
      <w:pPr>
        <w:pStyle w:val="3"/>
        <w:numPr>
          <w:ilvl w:val="0"/>
          <w:numId w:val="0"/>
        </w:numPr>
        <w:ind w:right="1470" w:rightChars="700" w:firstLine="960" w:firstLineChars="300"/>
        <w:rPr>
          <w:rFonts w:hint="eastAsia" w:ascii="仿宋" w:hAnsi="仿宋" w:eastAsia="仿宋" w:cs="仿宋_GB2312"/>
          <w:bCs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bCs/>
          <w:snapToGrid w:val="0"/>
          <w:color w:val="auto"/>
          <w:kern w:val="2"/>
          <w:sz w:val="32"/>
          <w:szCs w:val="32"/>
          <w:lang w:val="en-US" w:eastAsia="zh-CN" w:bidi="ar-SA"/>
        </w:rPr>
        <w:t>无</w:t>
      </w:r>
    </w:p>
    <w:p w14:paraId="2A573A31">
      <w:pPr>
        <w:pStyle w:val="3"/>
        <w:numPr>
          <w:ilvl w:val="0"/>
          <w:numId w:val="0"/>
        </w:numPr>
        <w:ind w:leftChars="200" w:right="1470" w:rightChars="700"/>
        <w:rPr>
          <w:lang w:eastAsia="zh-CN"/>
        </w:rPr>
      </w:pPr>
    </w:p>
    <w:p w14:paraId="3C6A5E5B">
      <w:pPr>
        <w:widowControl w:val="0"/>
        <w:numPr>
          <w:ilvl w:val="0"/>
          <w:numId w:val="5"/>
        </w:numPr>
        <w:kinsoku/>
        <w:overflowPunct w:val="0"/>
        <w:spacing w:line="360" w:lineRule="auto"/>
        <w:ind w:left="0" w:leftChars="0" w:firstLine="567" w:firstLineChars="2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 w14:paraId="1E880A68">
      <w:pPr>
        <w:pStyle w:val="3"/>
        <w:numPr>
          <w:ilvl w:val="0"/>
          <w:numId w:val="0"/>
        </w:numPr>
        <w:ind w:right="1470" w:rightChars="700" w:firstLine="960" w:firstLineChars="300"/>
        <w:rPr>
          <w:rFonts w:hint="eastAsia" w:ascii="仿宋" w:hAnsi="仿宋" w:eastAsia="仿宋" w:cs="仿宋_GB2312"/>
          <w:bCs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bCs/>
          <w:snapToGrid w:val="0"/>
          <w:color w:val="auto"/>
          <w:kern w:val="2"/>
          <w:sz w:val="32"/>
          <w:szCs w:val="32"/>
          <w:lang w:val="en-US" w:eastAsia="zh-CN" w:bidi="ar-SA"/>
        </w:rPr>
        <w:t>无</w:t>
      </w:r>
    </w:p>
    <w:p w14:paraId="7442DE29">
      <w:pPr>
        <w:pStyle w:val="3"/>
        <w:numPr>
          <w:ilvl w:val="0"/>
          <w:numId w:val="0"/>
        </w:numPr>
        <w:ind w:leftChars="200" w:right="1470" w:rightChars="700"/>
        <w:rPr>
          <w:lang w:eastAsia="zh-CN"/>
        </w:rPr>
      </w:pPr>
    </w:p>
    <w:p w14:paraId="5DCFF4F0">
      <w:pPr>
        <w:widowControl w:val="0"/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51B3826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ascii="楷体" w:hAnsi="楷体" w:eastAsia="楷体" w:cs="楷体"/>
          <w:spacing w:val="-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</w:p>
    <w:p w14:paraId="091D08C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年，根据我局年初工作规划，围绕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区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委、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区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政府以及省、市业务主管部门的工作部署，较好地完成了年度工作目标。同时，加强财政预算收支的管理，建立健全各项管理制度，全局系统整体支出管理得到了提升202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年度整体支出绩效情况如下：</w:t>
      </w:r>
    </w:p>
    <w:p w14:paraId="1CA0CC42"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420" w:leftChars="0" w:right="0" w:rightChars="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产出指标</w:t>
      </w:r>
    </w:p>
    <w:p w14:paraId="2AB7B62E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（1）数量指标：完成全区绿化面积66.7%、完成全区森林抚抚育面积2000亩、完成全区油茶业低产改造面积6000亩。完成率均达到年初指标值，完成率100%。</w:t>
      </w:r>
    </w:p>
    <w:p w14:paraId="069EF6C8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（2）质量指标：造林成活率88%、森林资源保护率95%、林业有害生物防治率3‰，完成绩效目标的99%，偏差的原因为造林成活方面全年有枯死木在正常范围内。</w:t>
      </w:r>
    </w:p>
    <w:p w14:paraId="1E22BFC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24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（3）失效指标：预算及时率和支付及时率完成绩效目标的90%，造成偏差的原因为本级财政资金紧张。</w:t>
      </w:r>
    </w:p>
    <w:p w14:paraId="1D9732A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（4）成本指标：基本项目支出1436.56万元、项目支出617.26万元，完成率均达到年初指标值，完成率100%。</w:t>
      </w:r>
    </w:p>
    <w:p w14:paraId="70EB66D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24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2.效益指标</w:t>
      </w:r>
    </w:p>
    <w:p w14:paraId="0417052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（1）经济效益指标：带动就业增加农林收入，完成年初指标值，完成率100%。</w:t>
      </w:r>
    </w:p>
    <w:p w14:paraId="60384B3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（2）社会效益指标：提升林业部门服务形象，优化营商环境，促进了社会就业，维护了生物安全，防范公共卫生重大风险，提高公众森林防火和保护生态环境意识等，社会效益明显，完成年初指标，完成率100%。</w:t>
      </w:r>
    </w:p>
    <w:p w14:paraId="6F12078C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 xml:space="preserve">（3）生态效益指标：森林、湿地生态系统效益发挥较为明显，林业生态资源得到改善，保护了珍稀濒危野生动植物资源及其栖息地，保护生物多样性，提升了野生动植物资源保护、管理、利用等能力，林地有效恢复、减少了水土流失控制等，生态效益明显。完成年初指标，完成率100%。        </w:t>
      </w:r>
    </w:p>
    <w:p w14:paraId="4865949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 xml:space="preserve"> 3.满意度指标</w:t>
      </w:r>
    </w:p>
    <w:p w14:paraId="6C950F4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(1)服务对象满意度指标：群众满意度达到90%，完成年初指标，完成率100%。</w:t>
      </w:r>
    </w:p>
    <w:p w14:paraId="630E87C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76" w:firstLineChars="200"/>
        <w:jc w:val="both"/>
        <w:textAlignment w:val="auto"/>
        <w:rPr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(二)评价指标分析(或综合评价情况)</w:t>
      </w:r>
      <w:r>
        <w:rPr>
          <w:spacing w:val="9"/>
          <w:sz w:val="32"/>
          <w:szCs w:val="32"/>
          <w:lang w:eastAsia="zh-CN"/>
        </w:rPr>
        <w:t>。</w:t>
      </w:r>
    </w:p>
    <w:p w14:paraId="5D940C98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24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我局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加强财政预算收支的管理，建立健全各项管理制度，全局系统整体支出管理得到了提升202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年度整体支出绩效情况如下：</w:t>
      </w:r>
    </w:p>
    <w:p w14:paraId="1729D833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24"/>
        <w:jc w:val="both"/>
        <w:textAlignment w:val="auto"/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一是202</w:t>
      </w: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年预算配置控制较好，财政供养人员控制在预算编制以内，实际在职人数与编制数相同；“三公”经费支出没有超过预算。</w:t>
      </w:r>
    </w:p>
    <w:p w14:paraId="0E8D2B6E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24"/>
        <w:jc w:val="both"/>
        <w:textAlignment w:val="auto"/>
        <w:rPr>
          <w:spacing w:val="9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二是预算执行方面，支出总额控制在预算总额以内，预算资金均按规定管理使用，能保障单位正常运转需要，分配办法科学，能基本保证人员经费支出和单位全年工作任务的完成。</w:t>
      </w:r>
    </w:p>
    <w:p w14:paraId="1C250FAF"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3A8E4635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24"/>
        <w:jc w:val="both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因财政资金紧张，年初预算项目资金很难到位，项目暂缓实施，导致年初预算与执行数有偏差。</w:t>
      </w:r>
    </w:p>
    <w:p w14:paraId="4EBA41E0">
      <w:pPr>
        <w:widowControl w:val="0"/>
        <w:numPr>
          <w:ilvl w:val="0"/>
          <w:numId w:val="7"/>
        </w:numPr>
        <w:kinsoku/>
        <w:overflowPunct w:val="0"/>
        <w:spacing w:line="360" w:lineRule="auto"/>
        <w:ind w:firstLine="588" w:firstLineChars="2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 w14:paraId="0F2B54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1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1.加强预算编制管理，进一步科学合理预算。进一步提高预算编制到位率，做准做全基本支出预算，做全项目支出预算，增加差额人员预算，确保预算更科学、更合理、更贴近实际。</w:t>
      </w:r>
    </w:p>
    <w:p w14:paraId="7B16FAC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1"/>
        <w:textAlignment w:val="auto"/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 xml:space="preserve">2. 进一步加强项目资金管理。严格实行项目管理程序化，实现项目申报、实施、拨付、评价全流程监督与控制，规范项目和专项资金管理，提高专项资金的使用效益。 </w:t>
      </w:r>
    </w:p>
    <w:p w14:paraId="69D8F6B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1"/>
        <w:textAlignment w:val="auto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 w:val="0"/>
          <w:kern w:val="0"/>
          <w:sz w:val="32"/>
          <w:szCs w:val="32"/>
          <w:lang w:val="en-US" w:eastAsia="zh-CN" w:bidi="ar-SA"/>
        </w:rPr>
        <w:t>3. 进一步完善内部管理制度，提升管理效能，更好的履行生态文明建设职能。</w:t>
      </w:r>
    </w:p>
    <w:p w14:paraId="4B78E484">
      <w:pPr>
        <w:widowControl w:val="0"/>
        <w:kinsoku/>
        <w:overflowPunct w:val="0"/>
        <w:spacing w:line="360" w:lineRule="auto"/>
        <w:ind w:firstLine="588" w:firstLineChars="200"/>
        <w:rPr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九、其他需要说明的情况</w:t>
      </w:r>
    </w:p>
    <w:p w14:paraId="40C9D11C">
      <w:pPr>
        <w:pStyle w:val="2"/>
        <w:widowControl w:val="0"/>
        <w:kinsoku/>
        <w:overflowPunct w:val="0"/>
        <w:spacing w:line="360" w:lineRule="auto"/>
        <w:ind w:firstLine="580" w:firstLineChars="200"/>
        <w:rPr>
          <w:sz w:val="32"/>
          <w:szCs w:val="32"/>
          <w:lang w:eastAsia="zh-CN"/>
        </w:rPr>
      </w:pPr>
      <w:r>
        <w:rPr>
          <w:spacing w:val="-15"/>
          <w:sz w:val="32"/>
          <w:szCs w:val="32"/>
          <w:lang w:eastAsia="zh-CN"/>
        </w:rPr>
        <w:t>报告应包括以下附件：</w:t>
      </w:r>
    </w:p>
    <w:p w14:paraId="51F1CEA5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1.</w:t>
      </w:r>
      <w:r>
        <w:rPr>
          <w:spacing w:val="-5"/>
          <w:sz w:val="32"/>
          <w:szCs w:val="32"/>
          <w:lang w:eastAsia="zh-CN"/>
        </w:rPr>
        <w:t>部门整体支出绩效评价基础数据表</w:t>
      </w:r>
    </w:p>
    <w:p w14:paraId="2568F8E3">
      <w:pPr>
        <w:pStyle w:val="2"/>
        <w:widowControl w:val="0"/>
        <w:kinsoku/>
        <w:overflowPunct w:val="0"/>
        <w:spacing w:line="360" w:lineRule="auto"/>
        <w:ind w:firstLine="624" w:firstLineChars="200"/>
        <w:rPr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eastAsia="zh-CN"/>
        </w:rPr>
        <w:t>2.</w:t>
      </w:r>
      <w:r>
        <w:rPr>
          <w:spacing w:val="-4"/>
          <w:sz w:val="32"/>
          <w:szCs w:val="32"/>
          <w:lang w:eastAsia="zh-CN"/>
        </w:rPr>
        <w:t>部门整体支出绩效自评表</w:t>
      </w:r>
    </w:p>
    <w:p w14:paraId="6706E5A6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900" w:h="16838"/>
          <w:pgMar w:top="1417" w:right="1474" w:bottom="1417" w:left="1474" w:header="0" w:footer="1134" w:gutter="0"/>
          <w:pgNumType w:fmt="numberInDash"/>
          <w:cols w:space="0" w:num="1"/>
          <w:docGrid w:linePitch="286" w:charSpace="0"/>
        </w:sectPr>
      </w:pPr>
    </w:p>
    <w:p w14:paraId="6D3E9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0BC4B9FA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5BA5176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30FBA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53D619"/>
    <w:multiLevelType w:val="singleLevel"/>
    <w:tmpl w:val="CF53D61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60532E"/>
    <w:multiLevelType w:val="singleLevel"/>
    <w:tmpl w:val="EB60532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CC3285F"/>
    <w:multiLevelType w:val="singleLevel"/>
    <w:tmpl w:val="ECC3285F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FE55A876"/>
    <w:multiLevelType w:val="singleLevel"/>
    <w:tmpl w:val="FE55A876"/>
    <w:lvl w:ilvl="0" w:tentative="0">
      <w:start w:val="8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4">
    <w:nsid w:val="0ABE3B3D"/>
    <w:multiLevelType w:val="singleLevel"/>
    <w:tmpl w:val="0ABE3B3D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5">
    <w:nsid w:val="26FC4B64"/>
    <w:multiLevelType w:val="singleLevel"/>
    <w:tmpl w:val="26FC4B64"/>
    <w:lvl w:ilvl="0" w:tentative="0">
      <w:start w:val="4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6">
    <w:nsid w:val="276DF593"/>
    <w:multiLevelType w:val="singleLevel"/>
    <w:tmpl w:val="276DF5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mMzMzMDc5YTQ4MWRkYjgzOTI3ZjRhODEyNDFmMzYifQ=="/>
  </w:docVars>
  <w:rsids>
    <w:rsidRoot w:val="66D119B2"/>
    <w:rsid w:val="0D5E38BE"/>
    <w:rsid w:val="27950FB6"/>
    <w:rsid w:val="4D99745C"/>
    <w:rsid w:val="5F9A2322"/>
    <w:rsid w:val="66D1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Block Text"/>
    <w:basedOn w:val="1"/>
    <w:qFormat/>
    <w:uiPriority w:val="99"/>
    <w:pPr>
      <w:ind w:left="1440" w:leftChars="700" w:right="700" w:rightChars="7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4169</Words>
  <Characters>4409</Characters>
  <Lines>0</Lines>
  <Paragraphs>0</Paragraphs>
  <TotalTime>17</TotalTime>
  <ScaleCrop>false</ScaleCrop>
  <LinksUpToDate>false</LinksUpToDate>
  <CharactersWithSpaces>4424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2024-10-21T01:53:00Z</dcterms:created>
  <dc:creator>Administrator</dc:creator>
  <cp:lastModifiedBy>Administrator</cp:lastModifiedBy>
  <cp:lastPrinted>2024-10-23T03:11:48Z</cp:lastPrinted>
  <dcterms:modified xsi:type="dcterms:W3CDTF">2024-10-23T03:25:35Z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B96308B5DCE546DC9AABDD670E94E6F3_11</vt:lpwstr>
  </property>
</Properties>
</file>