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5CF44">
      <w:pPr>
        <w:ind w:firstLine="159" w:firstLineChars="50"/>
        <w:rPr>
          <w:rFonts w:eastAsia="黑体"/>
          <w:sz w:val="32"/>
          <w:szCs w:val="32"/>
        </w:rPr>
      </w:pPr>
      <w:r>
        <w:rPr>
          <w:rFonts w:hint="eastAsia" w:eastAsia="仿宋_GB2312"/>
          <w:b/>
          <w:spacing w:val="-2"/>
          <w:sz w:val="32"/>
          <w:szCs w:val="44"/>
        </w:rPr>
        <w:t xml:space="preserve"> </w:t>
      </w:r>
      <w:r>
        <w:rPr>
          <w:rFonts w:eastAsia="黑体"/>
          <w:sz w:val="32"/>
          <w:szCs w:val="32"/>
        </w:rPr>
        <w:t>附件</w:t>
      </w:r>
      <w:r>
        <w:rPr>
          <w:rFonts w:hint="default" w:eastAsia="黑体"/>
          <w:sz w:val="32"/>
          <w:szCs w:val="32"/>
          <w:lang w:val="en-US"/>
        </w:rPr>
        <w:t>1</w:t>
      </w:r>
    </w:p>
    <w:p w14:paraId="7FAC535D">
      <w:pPr>
        <w:spacing w:line="600" w:lineRule="exact"/>
        <w:rPr>
          <w:rFonts w:eastAsia="黑体"/>
          <w:sz w:val="32"/>
          <w:szCs w:val="32"/>
        </w:rPr>
      </w:pPr>
    </w:p>
    <w:p w14:paraId="6BEAAF46">
      <w:pPr>
        <w:spacing w:line="600" w:lineRule="exact"/>
        <w:rPr>
          <w:rFonts w:eastAsia="黑体"/>
          <w:sz w:val="32"/>
          <w:szCs w:val="32"/>
        </w:rPr>
      </w:pPr>
    </w:p>
    <w:p w14:paraId="41690331">
      <w:pPr>
        <w:spacing w:line="600" w:lineRule="exact"/>
        <w:rPr>
          <w:rFonts w:eastAsia="黑体"/>
          <w:sz w:val="32"/>
          <w:szCs w:val="32"/>
        </w:rPr>
      </w:pPr>
    </w:p>
    <w:p w14:paraId="0430BBA7">
      <w:pPr>
        <w:spacing w:line="600" w:lineRule="exact"/>
        <w:rPr>
          <w:rFonts w:eastAsia="黑体"/>
          <w:sz w:val="32"/>
          <w:szCs w:val="32"/>
        </w:rPr>
      </w:pPr>
    </w:p>
    <w:p w14:paraId="21996944">
      <w:pPr>
        <w:jc w:val="center"/>
        <w:outlineLvl w:val="0"/>
        <w:rPr>
          <w:rFonts w:hint="eastAsia" w:eastAsia="方正小标宋_GBK"/>
          <w:sz w:val="52"/>
          <w:szCs w:val="52"/>
        </w:rPr>
      </w:pPr>
      <w:r>
        <w:rPr>
          <w:rFonts w:eastAsia="方正小标宋_GBK"/>
          <w:sz w:val="52"/>
          <w:szCs w:val="52"/>
        </w:rPr>
        <w:t>202</w:t>
      </w:r>
      <w:r>
        <w:rPr>
          <w:rFonts w:hint="default" w:eastAsia="方正小标宋_GBK"/>
          <w:sz w:val="52"/>
          <w:szCs w:val="52"/>
          <w:lang w:val="en-US"/>
        </w:rPr>
        <w:t>3</w:t>
      </w:r>
      <w:r>
        <w:rPr>
          <w:rFonts w:eastAsia="方正小标宋_GBK"/>
          <w:sz w:val="52"/>
          <w:szCs w:val="52"/>
        </w:rPr>
        <w:t>年度</w:t>
      </w:r>
      <w:r>
        <w:rPr>
          <w:rFonts w:hint="eastAsia" w:eastAsia="方正小标宋_GBK"/>
          <w:sz w:val="52"/>
          <w:szCs w:val="52"/>
        </w:rPr>
        <w:t>鹤城区交通运输局</w:t>
      </w:r>
    </w:p>
    <w:p w14:paraId="2E2E2BFD">
      <w:pPr>
        <w:jc w:val="center"/>
        <w:outlineLvl w:val="0"/>
        <w:rPr>
          <w:rFonts w:eastAsia="方正小标宋_GBK"/>
          <w:sz w:val="52"/>
          <w:szCs w:val="52"/>
        </w:rPr>
      </w:pPr>
      <w:r>
        <w:rPr>
          <w:rFonts w:eastAsia="方正小标宋_GBK"/>
          <w:sz w:val="52"/>
          <w:szCs w:val="52"/>
        </w:rPr>
        <w:t>整体支出绩效自评报告</w:t>
      </w:r>
    </w:p>
    <w:p w14:paraId="53674C21">
      <w:pPr>
        <w:rPr>
          <w:rFonts w:eastAsia="楷体_GB2312"/>
          <w:b/>
          <w:sz w:val="32"/>
          <w:szCs w:val="32"/>
        </w:rPr>
      </w:pPr>
    </w:p>
    <w:p w14:paraId="32271A2F">
      <w:pPr>
        <w:jc w:val="center"/>
        <w:rPr>
          <w:rFonts w:eastAsia="黑体"/>
          <w:sz w:val="32"/>
          <w:szCs w:val="32"/>
        </w:rPr>
      </w:pPr>
    </w:p>
    <w:p w14:paraId="0AA275B3">
      <w:pPr>
        <w:jc w:val="center"/>
        <w:rPr>
          <w:rFonts w:eastAsia="黑体"/>
          <w:sz w:val="32"/>
          <w:szCs w:val="32"/>
        </w:rPr>
      </w:pPr>
    </w:p>
    <w:p w14:paraId="4E6C7B9D">
      <w:pPr>
        <w:jc w:val="center"/>
        <w:rPr>
          <w:rFonts w:eastAsia="黑体"/>
          <w:sz w:val="32"/>
          <w:szCs w:val="32"/>
        </w:rPr>
      </w:pPr>
    </w:p>
    <w:p w14:paraId="5A7B735A">
      <w:pPr>
        <w:jc w:val="both"/>
        <w:rPr>
          <w:rFonts w:eastAsia="黑体"/>
          <w:sz w:val="32"/>
          <w:szCs w:val="32"/>
        </w:rPr>
      </w:pPr>
    </w:p>
    <w:p w14:paraId="22831DEA">
      <w:pPr>
        <w:jc w:val="center"/>
        <w:rPr>
          <w:rFonts w:eastAsia="黑体"/>
          <w:sz w:val="32"/>
          <w:szCs w:val="32"/>
        </w:rPr>
      </w:pPr>
    </w:p>
    <w:p w14:paraId="4B8BDC3B">
      <w:pPr>
        <w:jc w:val="center"/>
        <w:rPr>
          <w:rFonts w:eastAsia="黑体"/>
          <w:sz w:val="32"/>
          <w:szCs w:val="32"/>
        </w:rPr>
      </w:pPr>
    </w:p>
    <w:p w14:paraId="66568AAF">
      <w:pPr>
        <w:rPr>
          <w:rFonts w:eastAsia="黑体"/>
          <w:sz w:val="32"/>
          <w:szCs w:val="32"/>
        </w:rPr>
      </w:pPr>
    </w:p>
    <w:p w14:paraId="28288902">
      <w:pPr>
        <w:jc w:val="center"/>
        <w:rPr>
          <w:rFonts w:eastAsia="黑体"/>
          <w:sz w:val="32"/>
          <w:szCs w:val="32"/>
        </w:rPr>
      </w:pPr>
    </w:p>
    <w:p w14:paraId="25127435">
      <w:pPr>
        <w:spacing w:line="600" w:lineRule="exact"/>
        <w:ind w:firstLine="1920" w:firstLineChars="600"/>
        <w:rPr>
          <w:rFonts w:eastAsia="仿宋_GB2312"/>
          <w:sz w:val="32"/>
          <w:szCs w:val="32"/>
          <w:u w:val="single"/>
        </w:rPr>
      </w:pPr>
      <w:r>
        <w:rPr>
          <w:rFonts w:eastAsia="仿宋_GB2312"/>
          <w:sz w:val="32"/>
          <w:szCs w:val="32"/>
        </w:rPr>
        <w:t>单位名称：</w:t>
      </w:r>
      <w:r>
        <w:rPr>
          <w:rFonts w:eastAsia="仿宋_GB2312"/>
          <w:sz w:val="32"/>
          <w:szCs w:val="32"/>
          <w:u w:val="single"/>
        </w:rPr>
        <w:t xml:space="preserve">（盖章）        </w:t>
      </w:r>
    </w:p>
    <w:p w14:paraId="7ED2C25B">
      <w:pPr>
        <w:spacing w:line="600" w:lineRule="exact"/>
        <w:ind w:firstLine="3200" w:firstLineChars="1000"/>
        <w:rPr>
          <w:rFonts w:eastAsia="楷体_GB2312"/>
          <w:sz w:val="32"/>
          <w:szCs w:val="32"/>
        </w:rPr>
      </w:pPr>
    </w:p>
    <w:p w14:paraId="34DD1636">
      <w:pPr>
        <w:spacing w:line="600" w:lineRule="exact"/>
        <w:ind w:firstLine="3200" w:firstLineChars="1000"/>
        <w:rPr>
          <w:rFonts w:eastAsia="楷体_GB2312"/>
          <w:sz w:val="32"/>
          <w:szCs w:val="32"/>
        </w:rPr>
      </w:pPr>
      <w:r>
        <w:rPr>
          <w:rFonts w:hint="eastAsia" w:eastAsia="楷体_GB2312"/>
          <w:sz w:val="32"/>
          <w:szCs w:val="32"/>
          <w:lang w:val="en-US" w:eastAsia="zh-CN"/>
        </w:rPr>
        <w:t>2024</w:t>
      </w:r>
      <w:r>
        <w:rPr>
          <w:rFonts w:eastAsia="楷体_GB2312"/>
          <w:sz w:val="32"/>
          <w:szCs w:val="32"/>
        </w:rPr>
        <w:t xml:space="preserve">年 </w:t>
      </w:r>
      <w:r>
        <w:rPr>
          <w:rFonts w:hint="eastAsia" w:eastAsia="楷体_GB2312"/>
          <w:sz w:val="32"/>
          <w:szCs w:val="32"/>
          <w:lang w:val="en-US" w:eastAsia="zh-CN"/>
        </w:rPr>
        <w:t>10</w:t>
      </w:r>
      <w:r>
        <w:rPr>
          <w:rFonts w:eastAsia="楷体_GB2312"/>
          <w:sz w:val="32"/>
          <w:szCs w:val="32"/>
        </w:rPr>
        <w:t xml:space="preserve"> 月</w:t>
      </w:r>
      <w:r>
        <w:rPr>
          <w:rFonts w:hint="eastAsia" w:eastAsia="楷体_GB2312"/>
          <w:sz w:val="32"/>
          <w:szCs w:val="32"/>
          <w:lang w:val="en-US" w:eastAsia="zh-CN"/>
        </w:rPr>
        <w:t>1</w:t>
      </w:r>
      <w:r>
        <w:rPr>
          <w:rFonts w:hint="default" w:eastAsia="楷体_GB2312"/>
          <w:sz w:val="32"/>
          <w:szCs w:val="32"/>
          <w:lang w:val="en-US" w:eastAsia="zh-CN"/>
        </w:rPr>
        <w:t xml:space="preserve">8 </w:t>
      </w:r>
      <w:r>
        <w:rPr>
          <w:rFonts w:eastAsia="楷体_GB2312"/>
          <w:sz w:val="32"/>
          <w:szCs w:val="32"/>
        </w:rPr>
        <w:t>日</w:t>
      </w:r>
    </w:p>
    <w:p w14:paraId="00FDC632">
      <w:pPr>
        <w:jc w:val="center"/>
        <w:rPr>
          <w:rFonts w:eastAsia="黑体"/>
          <w:sz w:val="32"/>
          <w:szCs w:val="32"/>
        </w:rPr>
      </w:pPr>
    </w:p>
    <w:p w14:paraId="5C38061A">
      <w:pPr>
        <w:pStyle w:val="2"/>
        <w:widowControl w:val="0"/>
        <w:kinsoku/>
        <w:overflowPunct w:val="0"/>
        <w:spacing w:line="800" w:lineRule="exact"/>
      </w:pPr>
      <w:r>
        <w:rPr>
          <w:rFonts w:eastAsia="仿宋_GB2312"/>
          <w:sz w:val="32"/>
          <w:szCs w:val="32"/>
        </w:rPr>
        <w:br w:type="page"/>
      </w:r>
    </w:p>
    <w:p w14:paraId="2A32BEDB">
      <w:pPr>
        <w:pStyle w:val="2"/>
        <w:widowControl w:val="0"/>
        <w:kinsoku/>
        <w:overflowPunct w:val="0"/>
        <w:spacing w:line="360" w:lineRule="auto"/>
        <w:rPr>
          <w:sz w:val="32"/>
          <w:szCs w:val="32"/>
          <w:lang w:eastAsia="zh-CN"/>
        </w:rPr>
      </w:pPr>
      <w:r>
        <w:rPr>
          <w:spacing w:val="17"/>
          <w:sz w:val="32"/>
          <w:szCs w:val="32"/>
          <w:lang w:eastAsia="zh-CN"/>
        </w:rPr>
        <w:t>附件1</w:t>
      </w:r>
    </w:p>
    <w:p w14:paraId="02836F7B">
      <w:pPr>
        <w:widowControl w:val="0"/>
        <w:kinsoku/>
        <w:overflowPunct w:val="0"/>
        <w:spacing w:line="360" w:lineRule="auto"/>
        <w:ind w:firstLine="855" w:firstLineChars="200"/>
        <w:jc w:val="center"/>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0C6BDB14">
      <w:pPr>
        <w:widowControl w:val="0"/>
        <w:kinsoku/>
        <w:overflowPunct w:val="0"/>
        <w:spacing w:line="360" w:lineRule="auto"/>
        <w:ind w:firstLine="640" w:firstLineChars="200"/>
        <w:rPr>
          <w:sz w:val="32"/>
          <w:szCs w:val="32"/>
          <w:lang w:eastAsia="zh-CN"/>
        </w:rPr>
      </w:pPr>
    </w:p>
    <w:p w14:paraId="27D03761">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7548BE69">
      <w:pPr>
        <w:widowControl/>
        <w:shd w:val="clear" w:color="auto" w:fill="FFFFFF"/>
        <w:spacing w:line="600" w:lineRule="atLeast"/>
        <w:ind w:firstLine="640"/>
        <w:rPr>
          <w:rFonts w:hint="eastAsia" w:ascii="楷体" w:hAnsi="楷体" w:eastAsia="楷体" w:cs="楷体"/>
          <w:spacing w:val="9"/>
          <w:sz w:val="32"/>
          <w:szCs w:val="32"/>
          <w:lang w:val="en-US" w:eastAsia="zh-CN"/>
        </w:rPr>
      </w:pPr>
      <w:r>
        <w:rPr>
          <w:rFonts w:hint="eastAsia" w:ascii="楷体" w:hAnsi="楷体" w:eastAsia="楷体" w:cs="楷体"/>
          <w:spacing w:val="9"/>
          <w:sz w:val="32"/>
          <w:szCs w:val="32"/>
          <w:lang w:val="en-US" w:eastAsia="zh-CN"/>
        </w:rPr>
        <w:t>(一)机构设置情况</w:t>
      </w:r>
    </w:p>
    <w:p w14:paraId="4D6165C5">
      <w:pPr>
        <w:widowControl/>
        <w:shd w:val="clear" w:color="auto" w:fill="FFFFFF"/>
        <w:spacing w:line="600" w:lineRule="atLeast"/>
        <w:ind w:firstLine="640"/>
        <w:rPr>
          <w:rFonts w:hint="eastAsia" w:ascii="仿宋" w:hAnsi="仿宋" w:eastAsia="仿宋" w:cs="宋体"/>
          <w:snapToGrid w:val="0"/>
          <w:color w:val="000000"/>
          <w:sz w:val="32"/>
          <w:szCs w:val="32"/>
          <w:lang w:val="en-US" w:eastAsia="zh-CN" w:bidi="ar-SA"/>
        </w:rPr>
      </w:pPr>
      <w:r>
        <w:rPr>
          <w:rFonts w:hint="eastAsia" w:ascii="楷体" w:hAnsi="楷体" w:eastAsia="楷体" w:cs="楷体"/>
          <w:spacing w:val="9"/>
          <w:sz w:val="32"/>
          <w:szCs w:val="32"/>
          <w:lang w:val="en-US" w:eastAsia="en-US"/>
        </w:rPr>
        <w:t>鹤城区交通运输局内设机构6个：办公室（人事教育股、离退休人员服务管理股、科技信息股）、财务审计股、法规股（行政审批股）、安全监督股、计划基建股、</w:t>
      </w:r>
      <w:r>
        <w:rPr>
          <w:rFonts w:hint="eastAsia" w:ascii="楷体" w:hAnsi="楷体" w:eastAsia="楷体" w:cs="楷体"/>
          <w:spacing w:val="9"/>
          <w:sz w:val="32"/>
          <w:szCs w:val="32"/>
          <w:lang w:val="en-US" w:eastAsia="zh-CN"/>
        </w:rPr>
        <w:t>道路</w:t>
      </w:r>
      <w:r>
        <w:rPr>
          <w:rFonts w:hint="eastAsia" w:ascii="楷体" w:hAnsi="楷体" w:eastAsia="楷体" w:cs="楷体"/>
          <w:spacing w:val="9"/>
          <w:sz w:val="32"/>
          <w:szCs w:val="32"/>
          <w:lang w:val="en-US" w:eastAsia="en-US"/>
        </w:rPr>
        <w:t>运输管理股（港航管理股、海事管理股）。设有怀化市鹤城区公路建设养护中心、怀化市鹤城区交通运输事务中心、怀化市鹤城区交通运输综合行政执法大队三个二级机构。</w:t>
      </w:r>
    </w:p>
    <w:p w14:paraId="50DAC3E6">
      <w:pPr>
        <w:widowControl/>
        <w:shd w:val="clear" w:color="auto" w:fill="FFFFFF"/>
        <w:spacing w:line="600" w:lineRule="atLeast"/>
        <w:ind w:firstLine="640"/>
        <w:rPr>
          <w:rFonts w:hint="eastAsia" w:ascii="楷体" w:hAnsi="楷体" w:eastAsia="楷体" w:cs="楷体"/>
          <w:spacing w:val="9"/>
          <w:sz w:val="32"/>
          <w:szCs w:val="32"/>
          <w:lang w:val="en-US" w:eastAsia="zh-CN"/>
        </w:rPr>
      </w:pPr>
      <w:r>
        <w:rPr>
          <w:rFonts w:hint="eastAsia" w:ascii="楷体" w:hAnsi="楷体" w:eastAsia="楷体" w:cs="楷体"/>
          <w:spacing w:val="9"/>
          <w:sz w:val="32"/>
          <w:szCs w:val="32"/>
          <w:lang w:val="en-US" w:eastAsia="zh-CN"/>
        </w:rPr>
        <w:t>(二)人员编制情况</w:t>
      </w:r>
    </w:p>
    <w:p w14:paraId="3806AB51">
      <w:pPr>
        <w:widowControl/>
        <w:shd w:val="clear" w:color="auto" w:fill="FFFFFF"/>
        <w:spacing w:line="600" w:lineRule="atLeast"/>
        <w:ind w:firstLine="640"/>
        <w:rPr>
          <w:rFonts w:hint="default" w:ascii="仿宋" w:hAnsi="仿宋" w:eastAsia="仿宋" w:cs="宋体"/>
          <w:snapToGrid w:val="0"/>
          <w:color w:val="000000"/>
          <w:sz w:val="32"/>
          <w:szCs w:val="32"/>
          <w:lang w:val="en-US" w:eastAsia="zh-CN" w:bidi="ar-SA"/>
        </w:rPr>
      </w:pPr>
      <w:r>
        <w:rPr>
          <w:rFonts w:hint="eastAsia" w:ascii="楷体" w:hAnsi="楷体" w:eastAsia="楷体" w:cs="楷体"/>
          <w:spacing w:val="9"/>
          <w:sz w:val="32"/>
          <w:szCs w:val="32"/>
          <w:lang w:val="en-US" w:eastAsia="en-US"/>
        </w:rPr>
        <w:t>鹤城区交通运输</w:t>
      </w:r>
      <w:r>
        <w:rPr>
          <w:rFonts w:hint="eastAsia" w:ascii="楷体" w:hAnsi="楷体" w:eastAsia="楷体" w:cs="楷体"/>
          <w:spacing w:val="9"/>
          <w:sz w:val="32"/>
          <w:szCs w:val="32"/>
          <w:lang w:val="en-US" w:eastAsia="zh-CN"/>
        </w:rPr>
        <w:t>局局机关行政编8个，交通运输事务中心事业编71个，区交通运输综合行政执法大队事业编140个（其中区级编70个）。</w:t>
      </w:r>
    </w:p>
    <w:p w14:paraId="2395A5F5">
      <w:pPr>
        <w:widowControl/>
        <w:shd w:val="clear" w:color="auto" w:fill="FFFFFF"/>
        <w:spacing w:line="600" w:lineRule="atLeast"/>
        <w:ind w:firstLine="640"/>
        <w:rPr>
          <w:rFonts w:hint="eastAsia" w:ascii="楷体" w:hAnsi="楷体" w:eastAsia="楷体" w:cs="楷体"/>
          <w:spacing w:val="9"/>
          <w:sz w:val="32"/>
          <w:szCs w:val="32"/>
          <w:lang w:val="en-US" w:eastAsia="zh-CN"/>
        </w:rPr>
      </w:pPr>
      <w:r>
        <w:rPr>
          <w:rFonts w:hint="eastAsia" w:ascii="楷体" w:hAnsi="楷体" w:eastAsia="楷体" w:cs="楷体"/>
          <w:spacing w:val="9"/>
          <w:sz w:val="32"/>
          <w:szCs w:val="32"/>
          <w:lang w:val="en-US" w:eastAsia="zh-CN"/>
        </w:rPr>
        <w:t>（三）主要职能职责</w:t>
      </w:r>
    </w:p>
    <w:p w14:paraId="5A456633">
      <w:pPr>
        <w:widowControl/>
        <w:shd w:val="clear" w:color="auto" w:fill="FFFFFF"/>
        <w:spacing w:line="600" w:lineRule="atLeast"/>
        <w:ind w:firstLine="640"/>
        <w:rPr>
          <w:rFonts w:hint="eastAsia" w:ascii="楷体" w:hAnsi="楷体" w:eastAsia="楷体" w:cs="楷体"/>
          <w:spacing w:val="9"/>
          <w:sz w:val="32"/>
          <w:szCs w:val="32"/>
          <w:lang w:val="en-US" w:eastAsia="zh-CN"/>
        </w:rPr>
      </w:pPr>
      <w:r>
        <w:rPr>
          <w:rFonts w:hint="eastAsia" w:ascii="楷体" w:hAnsi="楷体" w:eastAsia="楷体" w:cs="楷体"/>
          <w:spacing w:val="9"/>
          <w:sz w:val="32"/>
          <w:szCs w:val="32"/>
          <w:lang w:val="en-US" w:eastAsia="zh-CN"/>
        </w:rPr>
        <w:t>主要职责：1、拟定全区公路、水路行业发展战略，负责交通执法检查和监督（负责市辖区建成区外城郊及乡镇交通运输综合行政执法的组织、指挥、协调工作）。2、拟定全区公路、水路行业发展规划、年度计划并监督实施，负责交通行业的统计和信息引导工作。3、负责监督管理全区公路、水路交通工程建设，承担全区国省干线公路大中修、农村公路、水运工作建设质量安全、造价监督及项目交（竣）工验收等工作。4、主管全区农村公路建设、管理和养护，协管道路运输管理。5、承担全区道路运输市场与发展、安全巡查、道路运输统计、道路运输经济运行分析及信息发布工作。6、指导全区公路、水路行业重要生产和应急管理工作</w:t>
      </w:r>
    </w:p>
    <w:p w14:paraId="1B79293B">
      <w:pPr>
        <w:widowControl/>
        <w:shd w:val="clear" w:color="auto" w:fill="FFFFFF"/>
        <w:spacing w:line="600" w:lineRule="atLeast"/>
        <w:ind w:firstLine="676" w:firstLineChars="200"/>
        <w:rPr>
          <w:rFonts w:hint="eastAsia" w:ascii="楷体" w:hAnsi="楷体" w:eastAsia="楷体" w:cs="楷体"/>
          <w:spacing w:val="9"/>
          <w:sz w:val="32"/>
          <w:szCs w:val="32"/>
          <w:lang w:val="en-US" w:eastAsia="zh-CN"/>
        </w:rPr>
      </w:pPr>
      <w:r>
        <w:rPr>
          <w:rFonts w:hint="eastAsia" w:ascii="楷体" w:hAnsi="楷体" w:eastAsia="楷体" w:cs="楷体"/>
          <w:spacing w:val="9"/>
          <w:sz w:val="32"/>
          <w:szCs w:val="32"/>
          <w:lang w:val="en-US" w:eastAsia="zh-CN"/>
        </w:rPr>
        <w:t>（四）绩效目标设定情况</w:t>
      </w:r>
    </w:p>
    <w:p w14:paraId="41C2D0A1">
      <w:pPr>
        <w:widowControl/>
        <w:shd w:val="clear" w:color="auto" w:fill="FFFFFF"/>
        <w:spacing w:line="600" w:lineRule="atLeast"/>
        <w:ind w:firstLine="640"/>
        <w:rPr>
          <w:rFonts w:hint="eastAsia" w:ascii="楷体" w:hAnsi="楷体" w:eastAsia="楷体" w:cs="楷体"/>
          <w:spacing w:val="9"/>
          <w:sz w:val="32"/>
          <w:szCs w:val="32"/>
          <w:lang w:val="en-US" w:eastAsia="zh-CN"/>
        </w:rPr>
      </w:pPr>
      <w:r>
        <w:rPr>
          <w:rFonts w:hint="eastAsia" w:ascii="楷体" w:hAnsi="楷体" w:eastAsia="楷体" w:cs="楷体"/>
          <w:spacing w:val="9"/>
          <w:sz w:val="32"/>
          <w:szCs w:val="32"/>
          <w:lang w:val="en-US" w:eastAsia="zh-CN"/>
        </w:rPr>
        <w:t>农村公路建设是党和政府改善农村交通基础设施面貌的一项重要德政民心工程，是建设社会主义新农村的重要内容之一，扩大了社会影响，提升了社会形象。</w:t>
      </w:r>
    </w:p>
    <w:p w14:paraId="3741C015">
      <w:pPr>
        <w:widowControl/>
        <w:shd w:val="clear" w:color="auto" w:fill="FFFFFF"/>
        <w:spacing w:line="600" w:lineRule="atLeast"/>
        <w:ind w:firstLine="640"/>
        <w:rPr>
          <w:rFonts w:hint="eastAsia" w:ascii="楷体" w:hAnsi="楷体" w:eastAsia="楷体" w:cs="楷体"/>
          <w:spacing w:val="9"/>
          <w:sz w:val="32"/>
          <w:szCs w:val="32"/>
          <w:lang w:val="en-US" w:eastAsia="zh-CN"/>
        </w:rPr>
      </w:pPr>
      <w:r>
        <w:rPr>
          <w:rFonts w:hint="eastAsia" w:ascii="楷体" w:hAnsi="楷体" w:eastAsia="楷体" w:cs="楷体"/>
          <w:spacing w:val="9"/>
          <w:sz w:val="32"/>
          <w:szCs w:val="32"/>
          <w:lang w:eastAsia="zh-CN"/>
        </w:rPr>
        <w:t>本局</w:t>
      </w:r>
      <w:r>
        <w:rPr>
          <w:rFonts w:hint="eastAsia" w:ascii="楷体" w:hAnsi="楷体" w:eastAsia="楷体" w:cs="楷体"/>
          <w:spacing w:val="9"/>
          <w:sz w:val="32"/>
          <w:szCs w:val="32"/>
          <w:lang w:val="en-US" w:eastAsia="zh-CN"/>
        </w:rPr>
        <w:t>开展了2023年绩效目标填报工作，编报绩效目标的项目有4个，项目预算金额1454万元</w:t>
      </w:r>
      <w:r>
        <w:rPr>
          <w:rFonts w:hint="default" w:ascii="楷体" w:hAnsi="楷体" w:eastAsia="楷体" w:cs="楷体"/>
          <w:spacing w:val="9"/>
          <w:sz w:val="32"/>
          <w:szCs w:val="32"/>
          <w:lang w:val="en-US" w:eastAsia="zh-CN"/>
        </w:rPr>
        <w:t>,</w:t>
      </w:r>
      <w:r>
        <w:rPr>
          <w:rFonts w:hint="eastAsia" w:ascii="楷体" w:hAnsi="楷体" w:eastAsia="楷体" w:cs="楷体"/>
          <w:spacing w:val="9"/>
          <w:sz w:val="32"/>
          <w:szCs w:val="32"/>
          <w:lang w:val="en-US" w:eastAsia="zh-CN"/>
        </w:rPr>
        <w:t>执行数1454成元。整体</w:t>
      </w:r>
      <w:r>
        <w:rPr>
          <w:rFonts w:ascii="楷体" w:hAnsi="楷体" w:eastAsia="楷体" w:cs="楷体"/>
          <w:spacing w:val="9"/>
          <w:sz w:val="32"/>
          <w:szCs w:val="32"/>
          <w:lang w:eastAsia="zh-CN"/>
        </w:rPr>
        <w:t>绩效目标</w:t>
      </w:r>
      <w:r>
        <w:rPr>
          <w:rFonts w:hint="eastAsia" w:ascii="楷体" w:hAnsi="楷体" w:eastAsia="楷体" w:cs="楷体"/>
          <w:spacing w:val="9"/>
          <w:sz w:val="32"/>
          <w:szCs w:val="32"/>
          <w:lang w:val="en-US" w:eastAsia="zh-CN"/>
        </w:rPr>
        <w:t>年初预算数1752万元，执行数3341万元，完成率100%。</w:t>
      </w:r>
    </w:p>
    <w:p w14:paraId="1CD73064">
      <w:pPr>
        <w:widowControl/>
        <w:shd w:val="clear" w:color="auto" w:fill="FFFFFF"/>
        <w:spacing w:line="600" w:lineRule="atLeast"/>
        <w:ind w:firstLine="640"/>
        <w:rPr>
          <w:rFonts w:hint="eastAsia" w:ascii="楷体" w:hAnsi="楷体" w:eastAsia="楷体" w:cs="楷体"/>
          <w:spacing w:val="9"/>
          <w:sz w:val="32"/>
          <w:szCs w:val="32"/>
          <w:lang w:val="en-US" w:eastAsia="zh-CN"/>
        </w:rPr>
      </w:pPr>
    </w:p>
    <w:p w14:paraId="0540E754">
      <w:pPr>
        <w:widowControl w:val="0"/>
        <w:kinsoku/>
        <w:overflowPunct w:val="0"/>
        <w:spacing w:line="360" w:lineRule="auto"/>
        <w:ind w:firstLine="603" w:firstLineChars="200"/>
        <w:outlineLvl w:val="6"/>
        <w:rPr>
          <w:rFonts w:ascii="黑体" w:hAnsi="黑体" w:eastAsia="黑体" w:cs="黑体"/>
          <w:b/>
          <w:bCs/>
          <w:spacing w:val="-10"/>
          <w:sz w:val="32"/>
          <w:szCs w:val="32"/>
          <w:lang w:eastAsia="zh-CN"/>
        </w:rPr>
      </w:pPr>
      <w:r>
        <w:rPr>
          <w:rFonts w:ascii="黑体" w:hAnsi="黑体" w:eastAsia="黑体" w:cs="黑体"/>
          <w:b/>
          <w:bCs/>
          <w:spacing w:val="-10"/>
          <w:sz w:val="32"/>
          <w:szCs w:val="32"/>
          <w:lang w:eastAsia="zh-CN"/>
        </w:rPr>
        <w:t>二、部门整体支出管理及使用情况</w:t>
      </w:r>
    </w:p>
    <w:p w14:paraId="616CF4B5">
      <w:pPr>
        <w:widowControl/>
        <w:shd w:val="clear" w:color="auto" w:fill="FFFFFF"/>
        <w:spacing w:line="600" w:lineRule="atLeast"/>
        <w:ind w:firstLine="640"/>
        <w:rPr>
          <w:rFonts w:hint="eastAsia" w:ascii="楷体" w:hAnsi="楷体" w:eastAsia="楷体" w:cs="楷体"/>
          <w:spacing w:val="9"/>
          <w:sz w:val="32"/>
          <w:szCs w:val="32"/>
          <w:lang w:val="en-US" w:eastAsia="zh-CN"/>
        </w:rPr>
      </w:pPr>
      <w:r>
        <w:rPr>
          <w:rFonts w:hint="eastAsia" w:ascii="楷体" w:hAnsi="楷体" w:eastAsia="楷体" w:cs="楷体"/>
          <w:spacing w:val="9"/>
          <w:sz w:val="32"/>
          <w:szCs w:val="32"/>
          <w:lang w:val="en-US" w:eastAsia="zh-CN"/>
        </w:rPr>
        <w:t>(一)预算执行、使用、管理总体情况。</w:t>
      </w:r>
    </w:p>
    <w:p w14:paraId="1C6C551E">
      <w:pPr>
        <w:widowControl/>
        <w:shd w:val="clear" w:color="auto" w:fill="FFFFFF"/>
        <w:spacing w:line="600" w:lineRule="atLeast"/>
        <w:ind w:firstLine="640"/>
        <w:rPr>
          <w:rFonts w:hint="eastAsia" w:ascii="楷体" w:hAnsi="楷体" w:eastAsia="楷体" w:cs="楷体"/>
          <w:spacing w:val="9"/>
          <w:sz w:val="32"/>
          <w:szCs w:val="32"/>
          <w:lang w:val="en-US" w:eastAsia="zh-CN"/>
        </w:rPr>
      </w:pPr>
      <w:r>
        <w:rPr>
          <w:rFonts w:hint="eastAsia" w:ascii="楷体" w:hAnsi="楷体" w:eastAsia="楷体" w:cs="楷体"/>
          <w:spacing w:val="9"/>
          <w:sz w:val="32"/>
          <w:szCs w:val="32"/>
          <w:lang w:val="en-US" w:eastAsia="zh-CN"/>
        </w:rPr>
        <w:t>在区委、区政府的正确领导下，在行政主管</w:t>
      </w:r>
      <w:r>
        <w:rPr>
          <w:rFonts w:hint="eastAsia" w:ascii="楷体" w:hAnsi="楷体" w:eastAsia="楷体" w:cs="楷体"/>
          <w:spacing w:val="9"/>
          <w:sz w:val="32"/>
          <w:szCs w:val="32"/>
          <w:lang w:eastAsia="zh-CN"/>
        </w:rPr>
        <w:t>部门的指导下,我局较好的完成了各项工作：</w:t>
      </w:r>
      <w:r>
        <w:rPr>
          <w:rFonts w:hint="eastAsia" w:ascii="楷体" w:hAnsi="楷体" w:eastAsia="楷体" w:cs="楷体"/>
          <w:spacing w:val="9"/>
          <w:sz w:val="32"/>
          <w:szCs w:val="32"/>
          <w:lang w:val="en-US" w:eastAsia="zh-CN"/>
        </w:rPr>
        <w:t>1.</w:t>
      </w:r>
      <w:r>
        <w:rPr>
          <w:rFonts w:hint="eastAsia" w:ascii="楷体" w:hAnsi="楷体" w:eastAsia="楷体" w:cs="楷体"/>
          <w:spacing w:val="9"/>
          <w:sz w:val="32"/>
          <w:szCs w:val="32"/>
          <w:lang w:eastAsia="zh-CN"/>
        </w:rPr>
        <w:t>推进铁路、高速公路沿线安全整治工作，</w:t>
      </w:r>
      <w:r>
        <w:rPr>
          <w:rFonts w:hint="eastAsia" w:ascii="楷体" w:hAnsi="楷体" w:eastAsia="楷体" w:cs="楷体"/>
          <w:spacing w:val="9"/>
          <w:sz w:val="32"/>
          <w:szCs w:val="32"/>
          <w:lang w:val="en-US" w:eastAsia="zh-CN"/>
        </w:rPr>
        <w:t>争创省政府铁路沿线环境综合整治工作“真抓实干”。2.</w:t>
      </w:r>
      <w:r>
        <w:rPr>
          <w:rFonts w:hint="eastAsia" w:ascii="楷体" w:hAnsi="楷体" w:eastAsia="楷体" w:cs="楷体"/>
          <w:spacing w:val="9"/>
          <w:sz w:val="32"/>
          <w:szCs w:val="32"/>
          <w:lang w:eastAsia="zh-CN"/>
        </w:rPr>
        <w:t>实施乡村振兴，抓好农村公路建设，新建、改扩建</w:t>
      </w:r>
      <w:r>
        <w:rPr>
          <w:rFonts w:hint="eastAsia" w:ascii="楷体" w:hAnsi="楷体" w:eastAsia="楷体" w:cs="楷体"/>
          <w:spacing w:val="9"/>
          <w:sz w:val="32"/>
          <w:szCs w:val="32"/>
          <w:lang w:val="en-US" w:eastAsia="zh-CN"/>
        </w:rPr>
        <w:t>31个村级道路工程</w:t>
      </w:r>
      <w:r>
        <w:rPr>
          <w:rFonts w:hint="eastAsia" w:ascii="楷体" w:hAnsi="楷体" w:eastAsia="楷体" w:cs="楷体"/>
          <w:spacing w:val="9"/>
          <w:sz w:val="32"/>
          <w:szCs w:val="32"/>
          <w:lang w:eastAsia="zh-CN"/>
        </w:rPr>
        <w:t>。</w:t>
      </w:r>
      <w:r>
        <w:rPr>
          <w:rFonts w:hint="eastAsia" w:ascii="楷体" w:hAnsi="楷体" w:eastAsia="楷体" w:cs="楷体"/>
          <w:spacing w:val="9"/>
          <w:sz w:val="32"/>
          <w:szCs w:val="32"/>
          <w:lang w:val="en-US" w:eastAsia="zh-CN"/>
        </w:rPr>
        <w:t>3.全力实施</w:t>
      </w:r>
      <w:r>
        <w:rPr>
          <w:rFonts w:hint="eastAsia" w:ascii="楷体" w:hAnsi="楷体" w:eastAsia="楷体" w:cs="楷体"/>
          <w:spacing w:val="9"/>
          <w:sz w:val="32"/>
          <w:szCs w:val="32"/>
          <w:lang w:eastAsia="zh-CN"/>
        </w:rPr>
        <w:t>农村公路灾毁恢复重建。</w:t>
      </w:r>
      <w:r>
        <w:rPr>
          <w:rFonts w:hint="eastAsia" w:ascii="楷体" w:hAnsi="楷体" w:eastAsia="楷体" w:cs="楷体"/>
          <w:spacing w:val="9"/>
          <w:sz w:val="32"/>
          <w:szCs w:val="32"/>
          <w:lang w:val="en-US" w:eastAsia="zh-CN"/>
        </w:rPr>
        <w:t>3</w:t>
      </w:r>
      <w:r>
        <w:rPr>
          <w:rFonts w:hint="eastAsia" w:ascii="楷体" w:hAnsi="楷体" w:eastAsia="楷体" w:cs="楷体"/>
          <w:spacing w:val="9"/>
          <w:sz w:val="32"/>
          <w:szCs w:val="32"/>
          <w:lang w:eastAsia="zh-CN"/>
        </w:rPr>
        <w:t>.大力推进农村道路顽</w:t>
      </w:r>
      <w:r>
        <w:rPr>
          <w:rFonts w:hint="eastAsia" w:ascii="楷体" w:hAnsi="楷体" w:eastAsia="楷体" w:cs="楷体"/>
          <w:spacing w:val="9"/>
          <w:sz w:val="32"/>
          <w:szCs w:val="32"/>
          <w:lang w:val="en-US" w:eastAsia="zh-CN"/>
        </w:rPr>
        <w:t>瘴痼疾整治项目及交通问题顽瘴痼疾专项整治。4、加强开展公路治超工作。</w:t>
      </w:r>
    </w:p>
    <w:p w14:paraId="5BCA6D73">
      <w:pPr>
        <w:widowControl/>
        <w:shd w:val="clear" w:color="auto" w:fill="FFFFFF"/>
        <w:spacing w:line="600" w:lineRule="atLeast"/>
        <w:ind w:firstLine="640"/>
        <w:rPr>
          <w:rFonts w:hint="eastAsia" w:ascii="楷体" w:hAnsi="楷体" w:eastAsia="楷体" w:cs="楷体"/>
          <w:spacing w:val="9"/>
          <w:sz w:val="32"/>
          <w:szCs w:val="32"/>
          <w:lang w:val="en-US" w:eastAsia="zh-CN"/>
        </w:rPr>
      </w:pPr>
      <w:r>
        <w:rPr>
          <w:rFonts w:hint="eastAsia" w:ascii="楷体" w:hAnsi="楷体" w:eastAsia="楷体" w:cs="楷体"/>
          <w:spacing w:val="9"/>
          <w:sz w:val="32"/>
          <w:szCs w:val="32"/>
          <w:lang w:val="en-US" w:eastAsia="zh-CN"/>
        </w:rPr>
        <w:t>我局202</w:t>
      </w:r>
      <w:r>
        <w:rPr>
          <w:rFonts w:hint="default" w:ascii="楷体" w:hAnsi="楷体" w:eastAsia="楷体" w:cs="楷体"/>
          <w:spacing w:val="9"/>
          <w:sz w:val="32"/>
          <w:szCs w:val="32"/>
          <w:lang w:val="en-US" w:eastAsia="zh-CN"/>
        </w:rPr>
        <w:t>3</w:t>
      </w:r>
      <w:r>
        <w:rPr>
          <w:rFonts w:hint="eastAsia" w:ascii="楷体" w:hAnsi="楷体" w:eastAsia="楷体" w:cs="楷体"/>
          <w:spacing w:val="9"/>
          <w:sz w:val="32"/>
          <w:szCs w:val="32"/>
          <w:lang w:val="en-US" w:eastAsia="zh-CN"/>
        </w:rPr>
        <w:t>年度支出符合国家财经法规、财务管理制度以及有关专项资金管理办法的规定，资金拨付有完整的审批程序和拨付手续，通过不断改进行政管理，讲求优质高效，降低运行成本，加强制度体系建设，加强了经费及资产管理，行政效率较高，降低行政成本效果较好。</w:t>
      </w:r>
    </w:p>
    <w:p w14:paraId="1BA021EE">
      <w:pPr>
        <w:widowControl/>
        <w:shd w:val="clear" w:color="auto" w:fill="FFFFFF"/>
        <w:spacing w:line="600" w:lineRule="atLeast"/>
        <w:ind w:firstLine="640"/>
        <w:rPr>
          <w:rFonts w:hint="eastAsia" w:ascii="楷体" w:hAnsi="楷体" w:eastAsia="楷体" w:cs="楷体"/>
          <w:spacing w:val="9"/>
          <w:sz w:val="32"/>
          <w:szCs w:val="32"/>
          <w:lang w:val="en-US" w:eastAsia="zh-CN"/>
        </w:rPr>
      </w:pPr>
      <w:r>
        <w:rPr>
          <w:rFonts w:ascii="楷体" w:hAnsi="楷体" w:eastAsia="楷体" w:cs="楷体"/>
          <w:spacing w:val="1"/>
          <w:sz w:val="32"/>
          <w:szCs w:val="32"/>
          <w:lang w:eastAsia="zh-CN"/>
        </w:rPr>
        <w:t>(</w:t>
      </w:r>
      <w:r>
        <w:rPr>
          <w:rFonts w:hint="eastAsia" w:ascii="楷体" w:hAnsi="楷体" w:eastAsia="楷体" w:cs="楷体"/>
          <w:spacing w:val="1"/>
          <w:sz w:val="32"/>
          <w:szCs w:val="32"/>
          <w:lang w:eastAsia="zh-CN"/>
        </w:rPr>
        <w:t>二</w:t>
      </w:r>
      <w:r>
        <w:rPr>
          <w:rFonts w:ascii="楷体" w:hAnsi="楷体" w:eastAsia="楷体" w:cs="楷体"/>
          <w:spacing w:val="1"/>
          <w:sz w:val="32"/>
          <w:szCs w:val="32"/>
          <w:lang w:eastAsia="zh-CN"/>
        </w:rPr>
        <w:t>)</w:t>
      </w:r>
      <w:r>
        <w:rPr>
          <w:rFonts w:hint="eastAsia" w:ascii="楷体" w:hAnsi="楷体" w:eastAsia="楷体" w:cs="楷体"/>
          <w:spacing w:val="9"/>
          <w:sz w:val="32"/>
          <w:szCs w:val="32"/>
          <w:lang w:val="en-US" w:eastAsia="zh-CN"/>
        </w:rPr>
        <w:t>部门预算执行情况</w:t>
      </w:r>
    </w:p>
    <w:p w14:paraId="098F8E93">
      <w:pPr>
        <w:widowControl/>
        <w:shd w:val="clear" w:color="auto" w:fill="FFFFFF"/>
        <w:spacing w:line="600" w:lineRule="atLeast"/>
        <w:ind w:firstLine="643"/>
        <w:outlineLvl w:val="0"/>
        <w:rPr>
          <w:rFonts w:hint="eastAsia" w:ascii="楷体" w:hAnsi="楷体" w:eastAsia="楷体" w:cs="Arial"/>
          <w:b w:val="0"/>
          <w:bCs/>
          <w:spacing w:val="-2"/>
          <w:sz w:val="32"/>
          <w:szCs w:val="32"/>
          <w:lang w:val="en-US" w:eastAsia="zh-CN"/>
        </w:rPr>
      </w:pPr>
      <w:r>
        <w:rPr>
          <w:rFonts w:hint="eastAsia" w:ascii="楷体" w:hAnsi="楷体" w:eastAsia="楷体" w:cs="Arial"/>
          <w:b w:val="0"/>
          <w:bCs/>
          <w:spacing w:val="-2"/>
          <w:sz w:val="32"/>
          <w:szCs w:val="32"/>
          <w:lang w:val="en-US" w:eastAsia="zh-CN"/>
        </w:rPr>
        <w:t>1.基本支出情况</w:t>
      </w:r>
    </w:p>
    <w:p w14:paraId="444B5B29">
      <w:pPr>
        <w:pStyle w:val="15"/>
        <w:widowControl/>
        <w:spacing w:line="600" w:lineRule="exact"/>
        <w:ind w:firstLine="64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202</w:t>
      </w:r>
      <w:r>
        <w:rPr>
          <w:rFonts w:hint="default" w:ascii="楷体" w:hAnsi="楷体" w:eastAsia="楷体" w:cs="楷体"/>
          <w:snapToGrid w:val="0"/>
          <w:color w:val="000000"/>
          <w:spacing w:val="9"/>
          <w:sz w:val="32"/>
          <w:szCs w:val="32"/>
          <w:lang w:val="en-US" w:eastAsia="zh-CN" w:bidi="ar-SA"/>
        </w:rPr>
        <w:t>3</w:t>
      </w:r>
      <w:r>
        <w:rPr>
          <w:rFonts w:hint="eastAsia" w:ascii="楷体" w:hAnsi="楷体" w:eastAsia="楷体" w:cs="楷体"/>
          <w:snapToGrid w:val="0"/>
          <w:color w:val="000000"/>
          <w:spacing w:val="9"/>
          <w:sz w:val="32"/>
          <w:szCs w:val="32"/>
          <w:lang w:val="en-US" w:eastAsia="zh-CN" w:bidi="ar-SA"/>
        </w:rPr>
        <w:t>年度一般公共预算财政拨款基本支出</w:t>
      </w:r>
      <w:r>
        <w:rPr>
          <w:rFonts w:hint="default" w:ascii="楷体" w:hAnsi="楷体" w:eastAsia="楷体" w:cs="楷体"/>
          <w:snapToGrid w:val="0"/>
          <w:color w:val="000000"/>
          <w:spacing w:val="9"/>
          <w:sz w:val="32"/>
          <w:szCs w:val="32"/>
          <w:lang w:val="en-US" w:eastAsia="zh-CN" w:bidi="ar-SA"/>
        </w:rPr>
        <w:t>264</w:t>
      </w:r>
      <w:r>
        <w:rPr>
          <w:rFonts w:hint="eastAsia" w:ascii="楷体" w:hAnsi="楷体" w:eastAsia="楷体" w:cs="楷体"/>
          <w:snapToGrid w:val="0"/>
          <w:color w:val="000000"/>
          <w:spacing w:val="9"/>
          <w:sz w:val="32"/>
          <w:szCs w:val="32"/>
          <w:lang w:val="en-US" w:eastAsia="zh-CN" w:bidi="ar-SA"/>
        </w:rPr>
        <w:t>4万元，其他资金</w:t>
      </w:r>
      <w:r>
        <w:rPr>
          <w:rFonts w:hint="default" w:ascii="楷体" w:hAnsi="楷体" w:eastAsia="楷体" w:cs="楷体"/>
          <w:snapToGrid w:val="0"/>
          <w:color w:val="000000"/>
          <w:spacing w:val="9"/>
          <w:sz w:val="32"/>
          <w:szCs w:val="32"/>
          <w:lang w:val="en-US" w:eastAsia="zh-CN" w:bidi="ar-SA"/>
        </w:rPr>
        <w:t>697</w:t>
      </w:r>
      <w:r>
        <w:rPr>
          <w:rFonts w:hint="eastAsia" w:ascii="楷体" w:hAnsi="楷体" w:eastAsia="楷体" w:cs="楷体"/>
          <w:snapToGrid w:val="0"/>
          <w:color w:val="000000"/>
          <w:spacing w:val="9"/>
          <w:sz w:val="32"/>
          <w:szCs w:val="32"/>
          <w:lang w:val="en-US" w:eastAsia="zh-CN" w:bidi="ar-SA"/>
        </w:rPr>
        <w:t>万元。</w:t>
      </w:r>
    </w:p>
    <w:p w14:paraId="4FF796D3">
      <w:pPr>
        <w:widowControl/>
        <w:shd w:val="clear" w:color="auto" w:fill="FFFFFF"/>
        <w:spacing w:line="600" w:lineRule="atLeast"/>
        <w:ind w:firstLine="643"/>
        <w:outlineLvl w:val="0"/>
        <w:rPr>
          <w:rFonts w:hint="eastAsia" w:ascii="楷体" w:hAnsi="楷体" w:eastAsia="楷体"/>
          <w:b w:val="0"/>
          <w:bCs/>
          <w:spacing w:val="-2"/>
          <w:sz w:val="32"/>
          <w:szCs w:val="32"/>
          <w:lang w:eastAsia="zh-CN"/>
        </w:rPr>
      </w:pPr>
      <w:r>
        <w:rPr>
          <w:rFonts w:hint="eastAsia" w:ascii="楷体" w:hAnsi="楷体" w:eastAsia="楷体"/>
          <w:b w:val="0"/>
          <w:bCs/>
          <w:spacing w:val="-2"/>
          <w:sz w:val="32"/>
          <w:szCs w:val="32"/>
          <w:lang w:val="en-US" w:eastAsia="zh-CN"/>
        </w:rPr>
        <w:t>2.项目</w:t>
      </w:r>
      <w:r>
        <w:rPr>
          <w:rFonts w:ascii="楷体" w:hAnsi="楷体" w:eastAsia="楷体"/>
          <w:b w:val="0"/>
          <w:bCs/>
          <w:spacing w:val="-2"/>
          <w:sz w:val="32"/>
          <w:szCs w:val="32"/>
        </w:rPr>
        <w:t>支出</w:t>
      </w:r>
      <w:r>
        <w:rPr>
          <w:rFonts w:hint="eastAsia" w:ascii="楷体" w:hAnsi="楷体" w:eastAsia="楷体"/>
          <w:b w:val="0"/>
          <w:bCs/>
          <w:spacing w:val="-2"/>
          <w:sz w:val="32"/>
          <w:szCs w:val="32"/>
          <w:lang w:eastAsia="zh-CN"/>
        </w:rPr>
        <w:t>情况</w:t>
      </w:r>
    </w:p>
    <w:p w14:paraId="3EE71EAE">
      <w:pPr>
        <w:pStyle w:val="15"/>
        <w:widowControl/>
        <w:spacing w:line="600" w:lineRule="exact"/>
        <w:ind w:firstLine="64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2023年度一般公共预算财政拨款项目资金安排1454万元，一般公共预算财政拨款项目支出决算数为</w:t>
      </w:r>
      <w:r>
        <w:rPr>
          <w:rFonts w:hint="default" w:ascii="楷体" w:hAnsi="楷体" w:eastAsia="楷体" w:cs="楷体"/>
          <w:snapToGrid w:val="0"/>
          <w:color w:val="000000"/>
          <w:spacing w:val="9"/>
          <w:sz w:val="32"/>
          <w:szCs w:val="32"/>
          <w:lang w:val="en-US" w:eastAsia="zh-CN" w:bidi="ar-SA"/>
        </w:rPr>
        <w:t>145</w:t>
      </w:r>
      <w:r>
        <w:rPr>
          <w:rFonts w:hint="eastAsia" w:ascii="楷体" w:hAnsi="楷体" w:eastAsia="楷体" w:cs="楷体"/>
          <w:snapToGrid w:val="0"/>
          <w:color w:val="000000"/>
          <w:spacing w:val="9"/>
          <w:sz w:val="32"/>
          <w:szCs w:val="32"/>
          <w:lang w:val="en-US" w:eastAsia="zh-CN" w:bidi="ar-SA"/>
        </w:rPr>
        <w:t>4万元，其中:当年财政拨款1377万元，其他资金77万元，无专项资金以外的其他项目支出情况。</w:t>
      </w:r>
    </w:p>
    <w:p w14:paraId="6FDC7712">
      <w:pPr>
        <w:widowControl/>
        <w:shd w:val="clear" w:color="auto" w:fill="FFFFFF"/>
        <w:spacing w:line="600" w:lineRule="atLeast"/>
        <w:ind w:firstLine="643"/>
        <w:outlineLvl w:val="0"/>
        <w:rPr>
          <w:rFonts w:hint="eastAsia" w:ascii="楷体" w:hAnsi="楷体" w:eastAsia="楷体" w:cs="Arial"/>
          <w:b w:val="0"/>
          <w:bCs/>
          <w:spacing w:val="-2"/>
          <w:sz w:val="32"/>
          <w:szCs w:val="32"/>
          <w:lang w:val="en-US" w:eastAsia="zh-CN"/>
        </w:rPr>
      </w:pPr>
      <w:r>
        <w:rPr>
          <w:rFonts w:hint="eastAsia" w:ascii="楷体" w:hAnsi="楷体" w:eastAsia="楷体" w:cs="Arial"/>
          <w:b w:val="0"/>
          <w:bCs/>
          <w:spacing w:val="-2"/>
          <w:sz w:val="32"/>
          <w:szCs w:val="32"/>
          <w:lang w:val="en-US" w:eastAsia="zh-CN"/>
        </w:rPr>
        <w:t>（三）"三公"经费使用和管理情况</w:t>
      </w:r>
    </w:p>
    <w:p w14:paraId="63201A71">
      <w:pPr>
        <w:pStyle w:val="15"/>
        <w:widowControl/>
        <w:spacing w:line="600" w:lineRule="exact"/>
        <w:ind w:firstLine="64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本年度“三公”经费的使用数为11万元，严格按照有关专项资金管理办法的规定管理和使用。</w:t>
      </w:r>
    </w:p>
    <w:p w14:paraId="7F1EF3EF">
      <w:pPr>
        <w:widowControl w:val="0"/>
        <w:numPr>
          <w:ilvl w:val="0"/>
          <w:numId w:val="1"/>
        </w:numPr>
        <w:kinsoku/>
        <w:overflowPunct w:val="0"/>
        <w:spacing w:line="360" w:lineRule="auto"/>
        <w:ind w:firstLine="599" w:firstLineChars="200"/>
        <w:rPr>
          <w:rFonts w:ascii="黑体" w:hAnsi="黑体" w:eastAsia="黑体" w:cs="黑体"/>
          <w:b/>
          <w:bCs/>
          <w:spacing w:val="-11"/>
          <w:sz w:val="32"/>
          <w:szCs w:val="32"/>
          <w:lang w:eastAsia="zh-CN"/>
        </w:rPr>
      </w:pPr>
      <w:r>
        <w:rPr>
          <w:rFonts w:ascii="黑体" w:hAnsi="黑体" w:eastAsia="黑体" w:cs="黑体"/>
          <w:b/>
          <w:bCs/>
          <w:spacing w:val="-11"/>
          <w:sz w:val="32"/>
          <w:szCs w:val="32"/>
          <w:lang w:eastAsia="zh-CN"/>
        </w:rPr>
        <w:t>政府性基金预算支出情况</w:t>
      </w:r>
      <w:r>
        <w:rPr>
          <w:rFonts w:hint="eastAsia" w:ascii="黑体" w:hAnsi="黑体" w:eastAsia="黑体" w:cs="黑体"/>
          <w:b/>
          <w:bCs/>
          <w:spacing w:val="-11"/>
          <w:sz w:val="32"/>
          <w:szCs w:val="32"/>
          <w:lang w:eastAsia="zh-CN"/>
        </w:rPr>
        <w:t>：无</w:t>
      </w:r>
    </w:p>
    <w:p w14:paraId="73715999">
      <w:pPr>
        <w:widowControl w:val="0"/>
        <w:numPr>
          <w:ilvl w:val="0"/>
          <w:numId w:val="1"/>
        </w:numPr>
        <w:kinsoku/>
        <w:overflowPunct w:val="0"/>
        <w:spacing w:line="360" w:lineRule="auto"/>
        <w:ind w:left="0" w:leftChars="0"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国有资本经营预算支出情况</w:t>
      </w:r>
      <w:r>
        <w:rPr>
          <w:rFonts w:hint="eastAsia" w:ascii="黑体" w:hAnsi="黑体" w:eastAsia="黑体" w:cs="黑体"/>
          <w:b/>
          <w:bCs/>
          <w:spacing w:val="-9"/>
          <w:sz w:val="32"/>
          <w:szCs w:val="32"/>
          <w:lang w:eastAsia="zh-CN"/>
        </w:rPr>
        <w:t>：无</w:t>
      </w:r>
    </w:p>
    <w:p w14:paraId="4C8FC81B">
      <w:pPr>
        <w:widowControl w:val="0"/>
        <w:numPr>
          <w:ilvl w:val="0"/>
          <w:numId w:val="1"/>
        </w:numPr>
        <w:kinsoku/>
        <w:overflowPunct w:val="0"/>
        <w:spacing w:line="360" w:lineRule="auto"/>
        <w:ind w:left="0" w:leftChars="0"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r>
        <w:rPr>
          <w:rFonts w:hint="eastAsia" w:ascii="黑体" w:hAnsi="黑体" w:eastAsia="黑体" w:cs="黑体"/>
          <w:b/>
          <w:bCs/>
          <w:spacing w:val="-19"/>
          <w:sz w:val="32"/>
          <w:szCs w:val="32"/>
          <w:lang w:eastAsia="zh-CN"/>
        </w:rPr>
        <w:t>：无</w:t>
      </w:r>
    </w:p>
    <w:p w14:paraId="1510C904">
      <w:pPr>
        <w:pStyle w:val="15"/>
        <w:widowControl/>
        <w:spacing w:line="600" w:lineRule="exact"/>
        <w:ind w:firstLine="640"/>
        <w:rPr>
          <w:rFonts w:hint="default" w:ascii="楷体" w:hAnsi="楷体" w:eastAsia="楷体" w:cs="楷体"/>
          <w:snapToGrid w:val="0"/>
          <w:color w:val="000000"/>
          <w:spacing w:val="9"/>
          <w:sz w:val="32"/>
          <w:szCs w:val="32"/>
          <w:lang w:val="en-US" w:eastAsia="zh-CN" w:bidi="ar-SA"/>
        </w:rPr>
      </w:pPr>
      <w:r>
        <w:rPr>
          <w:rFonts w:ascii="黑体" w:hAnsi="黑体" w:eastAsia="黑体" w:cs="黑体"/>
          <w:b/>
          <w:bCs/>
          <w:spacing w:val="-10"/>
          <w:sz w:val="32"/>
          <w:szCs w:val="32"/>
          <w:lang w:eastAsia="zh-CN"/>
        </w:rPr>
        <w:t>六、部门整体支出绩效情况</w:t>
      </w:r>
      <w:r>
        <w:rPr>
          <w:rFonts w:hint="eastAsia" w:ascii="黑体" w:hAnsi="黑体" w:eastAsia="黑体" w:cs="黑体"/>
          <w:b/>
          <w:bCs/>
          <w:spacing w:val="-10"/>
          <w:sz w:val="32"/>
          <w:szCs w:val="32"/>
          <w:lang w:eastAsia="zh-CN"/>
        </w:rPr>
        <w:t>：</w:t>
      </w:r>
      <w:r>
        <w:rPr>
          <w:rFonts w:hint="eastAsia" w:ascii="楷体" w:hAnsi="楷体" w:eastAsia="楷体" w:cs="楷体"/>
          <w:snapToGrid w:val="0"/>
          <w:color w:val="000000"/>
          <w:spacing w:val="9"/>
          <w:sz w:val="32"/>
          <w:szCs w:val="32"/>
          <w:lang w:val="en-US" w:eastAsia="zh-CN" w:bidi="ar-SA"/>
        </w:rPr>
        <w:t>2023年我局实际完成总收入</w:t>
      </w:r>
      <w:r>
        <w:rPr>
          <w:rFonts w:hint="default" w:ascii="楷体" w:hAnsi="楷体" w:eastAsia="楷体" w:cs="楷体"/>
          <w:snapToGrid w:val="0"/>
          <w:color w:val="000000"/>
          <w:spacing w:val="9"/>
          <w:sz w:val="32"/>
          <w:szCs w:val="32"/>
          <w:lang w:val="en-US" w:eastAsia="zh-CN" w:bidi="ar-SA"/>
        </w:rPr>
        <w:t>3341</w:t>
      </w:r>
      <w:r>
        <w:rPr>
          <w:rFonts w:hint="eastAsia" w:ascii="楷体" w:hAnsi="楷体" w:eastAsia="楷体" w:cs="楷体"/>
          <w:snapToGrid w:val="0"/>
          <w:color w:val="000000"/>
          <w:spacing w:val="9"/>
          <w:sz w:val="32"/>
          <w:szCs w:val="32"/>
          <w:lang w:val="en-US" w:eastAsia="zh-CN" w:bidi="ar-SA"/>
        </w:rPr>
        <w:t>万元，实际发生支出3341万元，上年结余0万元，年度总结余0万元。按支出性质分：其中基本支出</w:t>
      </w:r>
      <w:r>
        <w:rPr>
          <w:rFonts w:hint="default" w:ascii="楷体" w:hAnsi="楷体" w:eastAsia="楷体" w:cs="楷体"/>
          <w:snapToGrid w:val="0"/>
          <w:color w:val="000000"/>
          <w:spacing w:val="9"/>
          <w:sz w:val="32"/>
          <w:szCs w:val="32"/>
          <w:lang w:val="en-US" w:eastAsia="zh-CN" w:bidi="ar-SA"/>
        </w:rPr>
        <w:t>188</w:t>
      </w:r>
      <w:r>
        <w:rPr>
          <w:rFonts w:hint="eastAsia" w:ascii="楷体" w:hAnsi="楷体" w:eastAsia="楷体" w:cs="楷体"/>
          <w:snapToGrid w:val="0"/>
          <w:color w:val="000000"/>
          <w:spacing w:val="9"/>
          <w:sz w:val="32"/>
          <w:szCs w:val="32"/>
          <w:lang w:val="en-US" w:eastAsia="zh-CN" w:bidi="ar-SA"/>
        </w:rPr>
        <w:t>7万元，项目支出</w:t>
      </w:r>
      <w:r>
        <w:rPr>
          <w:rFonts w:hint="default" w:ascii="楷体" w:hAnsi="楷体" w:eastAsia="楷体" w:cs="楷体"/>
          <w:snapToGrid w:val="0"/>
          <w:color w:val="000000"/>
          <w:spacing w:val="9"/>
          <w:sz w:val="32"/>
          <w:szCs w:val="32"/>
          <w:lang w:val="en-US" w:eastAsia="zh-CN" w:bidi="ar-SA"/>
        </w:rPr>
        <w:t>1454</w:t>
      </w:r>
      <w:r>
        <w:rPr>
          <w:rFonts w:hint="eastAsia" w:ascii="楷体" w:hAnsi="楷体" w:eastAsia="楷体" w:cs="楷体"/>
          <w:snapToGrid w:val="0"/>
          <w:color w:val="000000"/>
          <w:spacing w:val="9"/>
          <w:sz w:val="32"/>
          <w:szCs w:val="32"/>
          <w:lang w:val="en-US" w:eastAsia="zh-CN" w:bidi="ar-SA"/>
        </w:rPr>
        <w:t>万元 。按收入性质分：其中公共预算2644万元，其他资金697万元。</w:t>
      </w:r>
    </w:p>
    <w:p w14:paraId="5B963BE3">
      <w:pPr>
        <w:pStyle w:val="15"/>
        <w:widowControl/>
        <w:spacing w:line="600" w:lineRule="exact"/>
        <w:ind w:firstLine="640"/>
        <w:rPr>
          <w:rFonts w:hint="eastAsia" w:ascii="楷体" w:hAnsi="楷体" w:eastAsia="楷体"/>
          <w:b/>
          <w:spacing w:val="-2"/>
          <w:sz w:val="32"/>
          <w:szCs w:val="32"/>
          <w:lang w:val="en-US" w:eastAsia="zh-CN"/>
        </w:rPr>
      </w:pPr>
      <w:r>
        <w:rPr>
          <w:rFonts w:hint="eastAsia" w:ascii="楷体" w:hAnsi="楷体" w:eastAsia="楷体" w:cs="楷体"/>
          <w:snapToGrid w:val="0"/>
          <w:color w:val="000000"/>
          <w:spacing w:val="9"/>
          <w:sz w:val="32"/>
          <w:szCs w:val="32"/>
          <w:lang w:val="en-US" w:eastAsia="zh-CN" w:bidi="ar-SA"/>
        </w:rPr>
        <w:t>机关运行公用经费支出是11万元，（其中办公经费实际支出7万元、水费、电费、差旅费2万元、会议费、培训费2万元）</w:t>
      </w:r>
    </w:p>
    <w:p w14:paraId="4ACFB017">
      <w:pPr>
        <w:widowControl/>
        <w:shd w:val="clear" w:color="auto" w:fill="FFFFFF"/>
        <w:spacing w:line="600" w:lineRule="atLeast"/>
        <w:ind w:firstLine="643"/>
        <w:outlineLvl w:val="0"/>
        <w:rPr>
          <w:rFonts w:hint="eastAsia" w:ascii="楷体" w:hAnsi="楷体" w:eastAsia="楷体"/>
          <w:b w:val="0"/>
          <w:bCs/>
          <w:spacing w:val="-2"/>
          <w:sz w:val="32"/>
          <w:szCs w:val="32"/>
          <w:lang w:val="en-US" w:eastAsia="zh-CN"/>
        </w:rPr>
      </w:pPr>
      <w:r>
        <w:rPr>
          <w:rFonts w:hint="eastAsia" w:ascii="楷体" w:hAnsi="楷体" w:eastAsia="楷体"/>
          <w:b w:val="0"/>
          <w:bCs/>
          <w:spacing w:val="-2"/>
          <w:sz w:val="32"/>
          <w:szCs w:val="32"/>
          <w:lang w:val="en-US" w:eastAsia="zh-CN"/>
        </w:rPr>
        <w:t>（一）综合评价结论。</w:t>
      </w:r>
    </w:p>
    <w:p w14:paraId="1E538380">
      <w:pPr>
        <w:pStyle w:val="15"/>
        <w:widowControl/>
        <w:spacing w:line="600" w:lineRule="exact"/>
        <w:ind w:firstLine="64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2023年我局较好的完成了各项本职工作，通过不断改进行政管理，讲求优质高效，降低运行成本，加强制度体系建设，加强了经费及资产管理，行政效率较高，降低行政成本效果较好。</w:t>
      </w:r>
    </w:p>
    <w:p w14:paraId="5485F1AC">
      <w:pPr>
        <w:widowControl/>
        <w:shd w:val="clear" w:color="auto" w:fill="FFFFFF"/>
        <w:spacing w:line="600" w:lineRule="atLeast"/>
        <w:ind w:firstLine="643"/>
        <w:outlineLvl w:val="0"/>
        <w:rPr>
          <w:rFonts w:hint="eastAsia" w:ascii="楷体" w:hAnsi="楷体" w:eastAsia="楷体"/>
          <w:b/>
          <w:spacing w:val="-2"/>
          <w:sz w:val="32"/>
          <w:szCs w:val="32"/>
          <w:lang w:val="en-US" w:eastAsia="zh-CN"/>
        </w:rPr>
      </w:pPr>
      <w:r>
        <w:rPr>
          <w:rFonts w:hint="eastAsia" w:ascii="楷体" w:hAnsi="楷体" w:eastAsia="楷体" w:cs="楷体"/>
          <w:snapToGrid w:val="0"/>
          <w:color w:val="000000"/>
          <w:spacing w:val="9"/>
          <w:sz w:val="32"/>
          <w:szCs w:val="32"/>
          <w:lang w:val="en-US" w:eastAsia="zh-CN" w:bidi="ar-SA"/>
        </w:rPr>
        <w:t>不断提升城市攻坚、城乡客运一体化建设，改善市民出行环境，为村民出行提供方便；实现交通降本增效在社会群众中获得广泛好评，产生了良好的社会影响。整体绩效目标设定情况分析，2023年年初预算数</w:t>
      </w:r>
      <w:r>
        <w:rPr>
          <w:rFonts w:hint="default" w:ascii="楷体" w:hAnsi="楷体" w:eastAsia="楷体" w:cs="楷体"/>
          <w:snapToGrid w:val="0"/>
          <w:color w:val="000000"/>
          <w:spacing w:val="9"/>
          <w:sz w:val="32"/>
          <w:szCs w:val="32"/>
          <w:lang w:val="en-US" w:eastAsia="zh-CN" w:bidi="ar-SA"/>
        </w:rPr>
        <w:t>1752</w:t>
      </w:r>
      <w:r>
        <w:rPr>
          <w:rFonts w:hint="eastAsia" w:ascii="楷体" w:hAnsi="楷体" w:eastAsia="楷体" w:cs="楷体"/>
          <w:snapToGrid w:val="0"/>
          <w:color w:val="000000"/>
          <w:spacing w:val="9"/>
          <w:sz w:val="32"/>
          <w:szCs w:val="32"/>
          <w:lang w:val="en-US" w:eastAsia="zh-CN" w:bidi="ar-SA"/>
        </w:rPr>
        <w:t>万元，全年预算数</w:t>
      </w:r>
      <w:r>
        <w:rPr>
          <w:rFonts w:hint="default" w:ascii="楷体" w:hAnsi="楷体" w:eastAsia="楷体" w:cs="楷体"/>
          <w:snapToGrid w:val="0"/>
          <w:color w:val="000000"/>
          <w:spacing w:val="9"/>
          <w:sz w:val="32"/>
          <w:szCs w:val="32"/>
          <w:lang w:val="en-US" w:eastAsia="zh-CN" w:bidi="ar-SA"/>
        </w:rPr>
        <w:t>3341</w:t>
      </w:r>
      <w:r>
        <w:rPr>
          <w:rFonts w:hint="eastAsia" w:ascii="楷体" w:hAnsi="楷体" w:eastAsia="楷体" w:cs="楷体"/>
          <w:snapToGrid w:val="0"/>
          <w:color w:val="000000"/>
          <w:spacing w:val="9"/>
          <w:sz w:val="32"/>
          <w:szCs w:val="32"/>
          <w:lang w:val="en-US" w:eastAsia="zh-CN" w:bidi="ar-SA"/>
        </w:rPr>
        <w:t>万元，全年执行数</w:t>
      </w:r>
      <w:r>
        <w:rPr>
          <w:rFonts w:hint="default" w:ascii="楷体" w:hAnsi="楷体" w:eastAsia="楷体" w:cs="楷体"/>
          <w:snapToGrid w:val="0"/>
          <w:color w:val="000000"/>
          <w:spacing w:val="9"/>
          <w:sz w:val="32"/>
          <w:szCs w:val="32"/>
          <w:lang w:val="en-US" w:eastAsia="zh-CN" w:bidi="ar-SA"/>
        </w:rPr>
        <w:t>3341</w:t>
      </w:r>
      <w:r>
        <w:rPr>
          <w:rFonts w:hint="eastAsia" w:ascii="楷体" w:hAnsi="楷体" w:eastAsia="楷体" w:cs="楷体"/>
          <w:snapToGrid w:val="0"/>
          <w:color w:val="000000"/>
          <w:spacing w:val="9"/>
          <w:sz w:val="32"/>
          <w:szCs w:val="32"/>
          <w:lang w:val="en-US" w:eastAsia="zh-CN" w:bidi="ar-SA"/>
        </w:rPr>
        <w:t>万元，完成率100%。结合自评报告数据显示我局2023年部门整体支出绩效自评为好，评分为9</w:t>
      </w:r>
      <w:r>
        <w:rPr>
          <w:rFonts w:hint="default" w:ascii="楷体" w:hAnsi="楷体" w:eastAsia="楷体" w:cs="楷体"/>
          <w:snapToGrid w:val="0"/>
          <w:color w:val="000000"/>
          <w:spacing w:val="9"/>
          <w:sz w:val="32"/>
          <w:szCs w:val="32"/>
          <w:lang w:val="en-US" w:eastAsia="zh-CN" w:bidi="ar-SA"/>
        </w:rPr>
        <w:t>5</w:t>
      </w:r>
      <w:r>
        <w:rPr>
          <w:rFonts w:hint="eastAsia" w:ascii="楷体" w:hAnsi="楷体" w:eastAsia="楷体" w:cs="楷体"/>
          <w:snapToGrid w:val="0"/>
          <w:color w:val="000000"/>
          <w:spacing w:val="9"/>
          <w:sz w:val="32"/>
          <w:szCs w:val="32"/>
          <w:lang w:val="en-US" w:eastAsia="zh-CN" w:bidi="ar-SA"/>
        </w:rPr>
        <w:t>分。</w:t>
      </w:r>
    </w:p>
    <w:p w14:paraId="64CE4E36">
      <w:pPr>
        <w:widowControl/>
        <w:shd w:val="clear" w:color="auto" w:fill="FFFFFF"/>
        <w:spacing w:line="600" w:lineRule="atLeast"/>
        <w:ind w:firstLine="643"/>
        <w:outlineLvl w:val="0"/>
        <w:rPr>
          <w:rFonts w:hint="eastAsia" w:ascii="楷体" w:hAnsi="楷体" w:eastAsia="楷体"/>
          <w:b w:val="0"/>
          <w:bCs/>
          <w:spacing w:val="-2"/>
          <w:sz w:val="32"/>
          <w:szCs w:val="32"/>
          <w:lang w:val="en-US" w:eastAsia="zh-CN"/>
        </w:rPr>
      </w:pPr>
      <w:r>
        <w:rPr>
          <w:rFonts w:hint="eastAsia" w:ascii="楷体" w:hAnsi="楷体" w:eastAsia="楷体"/>
          <w:b w:val="0"/>
          <w:bCs/>
          <w:spacing w:val="-2"/>
          <w:sz w:val="32"/>
          <w:szCs w:val="32"/>
          <w:lang w:val="en-US" w:eastAsia="zh-CN"/>
        </w:rPr>
        <w:t>（二）评价指标分析(或综合评价情况)。</w:t>
      </w:r>
    </w:p>
    <w:p w14:paraId="38794F9A">
      <w:pPr>
        <w:widowControl/>
        <w:shd w:val="clear" w:color="auto" w:fill="FFFFFF"/>
        <w:spacing w:line="600" w:lineRule="atLeast"/>
        <w:ind w:firstLine="643"/>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预算管理情况分析：专项管理主要包括项目管理制度建设、日常检查监督管理等情况。严格按照规范合法的程序进行项目申报、招投标、调整及竣工验收等。建立了规范的专项资金财务管理制度和财务监控制度，做到严格按制度管理使用专项资金。严格执行《预算法》、《招投标法》、《政府采购法》及《项目建设工程预算控制管理办法》等，控制项目成本，根据项目执行及合同履行情况及国库集中支付的要求支付资金。严格执行“三重一大”的集体决策制度，项目资金支付执行单位联签制度。实行工程“三合同制”（施工合同、廉政合同、安全生产合同），鹤城区农村公路质量安全监督管理站、监理公司坚持从第一个工作日起抓进度，从第一道工序起抓质量。实行全程跟踪服务管理，及时掌握工程进度，检查工程质量。                     切实履行工作职责，着重加强施工现场的管理，对未按工艺流程操作，随意降低质量技术标准的施工单位，及时督促整改，性质严重的列入“黑名单”，在一段时期内取消其在交通建设领域内的施工资质，从源头上把好工程质量关。</w:t>
      </w:r>
    </w:p>
    <w:p w14:paraId="0EAF2CA2">
      <w:pPr>
        <w:widowControl/>
        <w:shd w:val="clear" w:color="auto" w:fill="FFFFFF"/>
        <w:spacing w:line="600" w:lineRule="atLeast"/>
        <w:ind w:firstLine="643"/>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 xml:space="preserve">3.资产管理情况分析，在资产的日常管理方面，将单位国有资产层次化、集中化管理，优化国有资产的配置和分布，提升了国有资产的管理水平。 </w:t>
      </w:r>
    </w:p>
    <w:p w14:paraId="65233607">
      <w:pPr>
        <w:widowControl/>
        <w:shd w:val="clear" w:color="auto" w:fill="FFFFFF"/>
        <w:spacing w:line="600" w:lineRule="atLeast"/>
        <w:ind w:firstLine="643"/>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①实施“单位资产动态兼管，资源共享，资产管理与预算管理、资金管理相结合”的管理办法。</w:t>
      </w:r>
    </w:p>
    <w:p w14:paraId="42515B39">
      <w:pPr>
        <w:widowControl/>
        <w:shd w:val="clear" w:color="auto" w:fill="FFFFFF"/>
        <w:spacing w:line="600" w:lineRule="atLeast"/>
        <w:ind w:firstLine="643"/>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②新增（购买、接收捐赠）资产及时入账，落实保管制度，责任到人。</w:t>
      </w:r>
    </w:p>
    <w:p w14:paraId="33DD3E63">
      <w:pPr>
        <w:widowControl/>
        <w:shd w:val="clear" w:color="auto" w:fill="FFFFFF"/>
        <w:spacing w:line="600" w:lineRule="atLeast"/>
        <w:ind w:firstLine="643"/>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③资产盘亏、报废由办公室盘点后提出资产盘亏、报废申请报告，并会同财务部门核查落实后，报财政部门审批，严格规范资产处置程序。</w:t>
      </w:r>
    </w:p>
    <w:p w14:paraId="5ED3F3FA">
      <w:pPr>
        <w:widowControl/>
        <w:shd w:val="clear" w:color="auto" w:fill="FFFFFF"/>
        <w:spacing w:line="600" w:lineRule="atLeast"/>
        <w:ind w:firstLine="643"/>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④落实检查制度，对各科室资产的调配、使用、保管进行定期和不定期检查，特别是对易携带、易丢失、已损坏资产的检查，通过检查未发现有出租、出借、私自带走单位资产的现象。</w:t>
      </w:r>
    </w:p>
    <w:p w14:paraId="1E3A93EC">
      <w:pPr>
        <w:widowControl/>
        <w:shd w:val="clear" w:color="auto" w:fill="FFFFFF"/>
        <w:spacing w:line="600" w:lineRule="atLeast"/>
        <w:ind w:firstLine="643"/>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⑤各科室均加强了安全措施，本年度无资产被盗现象，使用管理人员都能做好检查维护工作，确保资产的使用性能。</w:t>
      </w:r>
    </w:p>
    <w:p w14:paraId="7BF710A3">
      <w:pPr>
        <w:widowControl/>
        <w:shd w:val="clear" w:color="auto" w:fill="FFFFFF"/>
        <w:spacing w:line="600" w:lineRule="atLeast"/>
        <w:ind w:firstLine="643"/>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4.职责履行情况分析，牢固树立安全发展理念，细化工作措施，确保交通道路安全。规范执法行为，坚持依法执法，优化证照办理流程，优化营商环境，支持创业发展。</w:t>
      </w:r>
    </w:p>
    <w:p w14:paraId="1CE944A8">
      <w:pPr>
        <w:keepNext w:val="0"/>
        <w:keepLines w:val="0"/>
        <w:pageBreakBefore w:val="0"/>
        <w:widowControl/>
        <w:shd w:val="clear" w:color="auto" w:fill="FFFFFF"/>
        <w:wordWrap/>
        <w:topLinePunct w:val="0"/>
        <w:autoSpaceDE w:val="0"/>
        <w:autoSpaceDN w:val="0"/>
        <w:bidi w:val="0"/>
        <w:adjustRightInd w:val="0"/>
        <w:snapToGrid w:val="0"/>
        <w:spacing w:line="600" w:lineRule="exact"/>
        <w:ind w:firstLine="643"/>
        <w:textAlignment w:val="baseline"/>
        <w:outlineLvl w:val="0"/>
        <w:rPr>
          <w:rFonts w:hint="eastAsia" w:ascii="楷体" w:hAnsi="楷体" w:eastAsia="楷体" w:cs="楷体"/>
          <w:snapToGrid w:val="0"/>
          <w:color w:val="000000"/>
          <w:spacing w:val="9"/>
          <w:sz w:val="30"/>
          <w:szCs w:val="30"/>
          <w:lang w:val="en-US" w:eastAsia="zh-CN" w:bidi="ar-SA"/>
        </w:rPr>
      </w:pPr>
      <w:r>
        <w:rPr>
          <w:rFonts w:hint="eastAsia" w:ascii="楷体" w:hAnsi="楷体" w:eastAsia="楷体" w:cs="楷体"/>
          <w:snapToGrid w:val="0"/>
          <w:color w:val="000000"/>
          <w:spacing w:val="9"/>
          <w:sz w:val="30"/>
          <w:szCs w:val="30"/>
          <w:lang w:val="en-US" w:eastAsia="zh-CN" w:bidi="ar-SA"/>
        </w:rPr>
        <w:t>5.履职效益情况分析，</w:t>
      </w:r>
      <w:r>
        <w:rPr>
          <w:rFonts w:hint="eastAsia" w:ascii="楷体" w:hAnsi="楷体" w:eastAsia="楷体" w:cs="楷体"/>
          <w:snapToGrid w:val="0"/>
          <w:color w:val="000000"/>
          <w:spacing w:val="9"/>
          <w:sz w:val="32"/>
          <w:szCs w:val="32"/>
          <w:lang w:val="en-US" w:eastAsia="zh-CN" w:bidi="ar-SA"/>
        </w:rPr>
        <w:t>有力地改善了村民出行条件，节约了村民出行成本，村民的满意度大大提高，群众满意度均超过97％。</w:t>
      </w:r>
    </w:p>
    <w:p w14:paraId="4D9C476B">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600" w:lineRule="exact"/>
        <w:ind w:leftChars="200"/>
        <w:textAlignment w:val="baseline"/>
        <w:rPr>
          <w:rFonts w:hint="eastAsia" w:ascii="黑体" w:hAnsi="黑体" w:eastAsia="黑体" w:cs="黑体"/>
          <w:b/>
          <w:bCs/>
          <w:spacing w:val="-19"/>
          <w:sz w:val="30"/>
          <w:szCs w:val="30"/>
          <w:lang w:val="en-US" w:eastAsia="zh-CN"/>
        </w:rPr>
      </w:pPr>
      <w:r>
        <w:rPr>
          <w:rFonts w:hint="eastAsia" w:ascii="黑体" w:hAnsi="黑体" w:eastAsia="黑体" w:cs="黑体"/>
          <w:b/>
          <w:bCs/>
          <w:spacing w:val="-19"/>
          <w:sz w:val="30"/>
          <w:szCs w:val="30"/>
          <w:lang w:val="en-US" w:eastAsia="zh-CN"/>
        </w:rPr>
        <w:t>七、存在的问题及原因分析</w:t>
      </w:r>
    </w:p>
    <w:p w14:paraId="2B6324DF">
      <w:pPr>
        <w:keepNext w:val="0"/>
        <w:keepLines w:val="0"/>
        <w:pageBreakBefore w:val="0"/>
        <w:widowControl/>
        <w:shd w:val="clear" w:color="auto" w:fill="FFFFFF"/>
        <w:wordWrap/>
        <w:topLinePunct w:val="0"/>
        <w:autoSpaceDE w:val="0"/>
        <w:autoSpaceDN w:val="0"/>
        <w:bidi w:val="0"/>
        <w:adjustRightInd w:val="0"/>
        <w:snapToGrid w:val="0"/>
        <w:spacing w:line="600" w:lineRule="exact"/>
        <w:ind w:firstLine="643"/>
        <w:textAlignment w:val="baseline"/>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0"/>
          <w:szCs w:val="30"/>
          <w:lang w:val="en-US" w:eastAsia="zh-CN" w:bidi="ar-SA"/>
        </w:rPr>
        <w:t>1.预算前瞻性不够。年前预算时，对</w:t>
      </w:r>
      <w:r>
        <w:rPr>
          <w:rFonts w:hint="eastAsia" w:ascii="楷体" w:hAnsi="楷体" w:eastAsia="楷体" w:cs="楷体"/>
          <w:snapToGrid w:val="0"/>
          <w:color w:val="000000"/>
          <w:spacing w:val="9"/>
          <w:sz w:val="32"/>
          <w:szCs w:val="32"/>
          <w:lang w:val="en-US" w:eastAsia="zh-CN" w:bidi="ar-SA"/>
        </w:rPr>
        <w:t>一些支出把握不准，导致实际支出与预算有一定偏差。</w:t>
      </w:r>
    </w:p>
    <w:p w14:paraId="67812197">
      <w:pPr>
        <w:keepNext w:val="0"/>
        <w:keepLines w:val="0"/>
        <w:pageBreakBefore w:val="0"/>
        <w:widowControl/>
        <w:shd w:val="clear" w:color="auto" w:fill="FFFFFF"/>
        <w:wordWrap/>
        <w:topLinePunct w:val="0"/>
        <w:autoSpaceDE w:val="0"/>
        <w:autoSpaceDN w:val="0"/>
        <w:bidi w:val="0"/>
        <w:adjustRightInd w:val="0"/>
        <w:snapToGrid w:val="0"/>
        <w:spacing w:line="600" w:lineRule="exact"/>
        <w:ind w:firstLine="643"/>
        <w:textAlignment w:val="baseline"/>
        <w:outlineLvl w:val="0"/>
        <w:rPr>
          <w:rFonts w:hint="eastAsia" w:ascii="楷体" w:hAnsi="楷体" w:eastAsia="楷体" w:cs="楷体"/>
          <w:snapToGrid w:val="0"/>
          <w:color w:val="000000"/>
          <w:spacing w:val="9"/>
          <w:sz w:val="30"/>
          <w:szCs w:val="30"/>
          <w:lang w:val="en-US" w:eastAsia="zh-CN" w:bidi="ar-SA"/>
        </w:rPr>
      </w:pPr>
      <w:r>
        <w:rPr>
          <w:rFonts w:hint="eastAsia" w:ascii="楷体" w:hAnsi="楷体" w:eastAsia="楷体" w:cs="楷体"/>
          <w:snapToGrid w:val="0"/>
          <w:color w:val="000000"/>
          <w:spacing w:val="9"/>
          <w:sz w:val="32"/>
          <w:szCs w:val="32"/>
          <w:lang w:val="en-US" w:eastAsia="zh-CN" w:bidi="ar-SA"/>
        </w:rPr>
        <w:t>2.相关管理制度有待进一步完善。在预算、支出、国有资产</w:t>
      </w:r>
      <w:r>
        <w:rPr>
          <w:rFonts w:hint="eastAsia" w:ascii="楷体" w:hAnsi="楷体" w:eastAsia="楷体" w:cs="楷体"/>
          <w:snapToGrid w:val="0"/>
          <w:color w:val="000000"/>
          <w:spacing w:val="9"/>
          <w:sz w:val="30"/>
          <w:szCs w:val="30"/>
          <w:lang w:val="en-US" w:eastAsia="zh-CN" w:bidi="ar-SA"/>
        </w:rPr>
        <w:t>管理、项目管理等方面的制度还不很完善，不便于精准管理。</w:t>
      </w:r>
    </w:p>
    <w:p w14:paraId="727CF98D">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600" w:lineRule="exact"/>
        <w:ind w:leftChars="200"/>
        <w:textAlignment w:val="baseline"/>
        <w:rPr>
          <w:rFonts w:hint="eastAsia" w:ascii="黑体" w:hAnsi="黑体" w:eastAsia="黑体" w:cs="黑体"/>
          <w:b/>
          <w:bCs/>
          <w:spacing w:val="-19"/>
          <w:sz w:val="30"/>
          <w:szCs w:val="30"/>
          <w:lang w:val="en-US" w:eastAsia="zh-CN"/>
        </w:rPr>
      </w:pPr>
      <w:r>
        <w:rPr>
          <w:rFonts w:hint="eastAsia" w:ascii="黑体" w:hAnsi="黑体" w:eastAsia="黑体" w:cs="黑体"/>
          <w:b/>
          <w:bCs/>
          <w:spacing w:val="-19"/>
          <w:sz w:val="30"/>
          <w:szCs w:val="30"/>
          <w:lang w:val="en-US" w:eastAsia="zh-CN"/>
        </w:rPr>
        <w:t>八、下一步改进措施</w:t>
      </w:r>
    </w:p>
    <w:p w14:paraId="4C1ACFF9">
      <w:pPr>
        <w:keepNext w:val="0"/>
        <w:keepLines w:val="0"/>
        <w:pageBreakBefore w:val="0"/>
        <w:widowControl/>
        <w:shd w:val="clear" w:color="auto" w:fill="FFFFFF"/>
        <w:wordWrap/>
        <w:topLinePunct w:val="0"/>
        <w:autoSpaceDE w:val="0"/>
        <w:autoSpaceDN w:val="0"/>
        <w:bidi w:val="0"/>
        <w:adjustRightInd w:val="0"/>
        <w:snapToGrid w:val="0"/>
        <w:spacing w:line="600" w:lineRule="exact"/>
        <w:ind w:firstLine="643"/>
        <w:textAlignment w:val="baseline"/>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0"/>
          <w:szCs w:val="30"/>
          <w:lang w:val="en-US" w:eastAsia="zh-CN" w:bidi="ar-SA"/>
        </w:rPr>
        <w:t>1.科学合理编制预算，严格执行预算。加强预算编制的前瞻性，按照新《预算法》及其实</w:t>
      </w:r>
      <w:r>
        <w:rPr>
          <w:rFonts w:hint="eastAsia" w:ascii="楷体" w:hAnsi="楷体" w:eastAsia="楷体" w:cs="楷体"/>
          <w:snapToGrid w:val="0"/>
          <w:color w:val="000000"/>
          <w:spacing w:val="9"/>
          <w:sz w:val="32"/>
          <w:szCs w:val="32"/>
          <w:lang w:val="en-US" w:eastAsia="zh-CN" w:bidi="ar-SA"/>
        </w:rPr>
        <w:t>施条例的相关规定，按政策规定及本部门的发展规划，结合上一年度预算执行情况和本年度预算收支变化因素，科学、合理地编制本年预算草案，避免预算支出与实际执行出现较大偏差的情况，执行中确需调剂预算的，按规定程序报经批准。</w:t>
      </w:r>
    </w:p>
    <w:p w14:paraId="594E18DD">
      <w:pPr>
        <w:widowControl/>
        <w:shd w:val="clear" w:color="auto" w:fill="FFFFFF"/>
        <w:spacing w:line="600" w:lineRule="atLeast"/>
        <w:ind w:firstLine="643"/>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2.完善管理制度，进一步加强管理。进一步贯彻落实中央“八项规定”，完善本部门“三公经费”等公务支出管理制度及厉行节约制度，加强经费审批和控制，规范支出标准与范围，并严格执行。严格按照《固定资产管理办法》的规定加强固定资产管理，及时登记、更新台账，加强资产卡片管理，年终前对各类实物资产进行全面盘点，确保账实相符。</w:t>
      </w:r>
    </w:p>
    <w:p w14:paraId="1D7C5885">
      <w:pPr>
        <w:widowControl/>
        <w:shd w:val="clear" w:color="auto" w:fill="FFFFFF"/>
        <w:spacing w:line="600" w:lineRule="atLeast"/>
        <w:ind w:firstLine="643"/>
        <w:outlineLvl w:val="0"/>
        <w:rPr>
          <w:rFonts w:hint="eastAsia" w:ascii="楷体" w:hAnsi="楷体" w:eastAsia="楷体" w:cs="楷体"/>
          <w:snapToGrid w:val="0"/>
          <w:color w:val="000000"/>
          <w:spacing w:val="9"/>
          <w:sz w:val="32"/>
          <w:szCs w:val="32"/>
          <w:lang w:val="en-US" w:eastAsia="zh-CN" w:bidi="ar-SA"/>
        </w:rPr>
      </w:pPr>
      <w:r>
        <w:rPr>
          <w:rFonts w:hint="eastAsia" w:ascii="楷体" w:hAnsi="楷体" w:eastAsia="楷体" w:cs="楷体"/>
          <w:snapToGrid w:val="0"/>
          <w:color w:val="000000"/>
          <w:spacing w:val="9"/>
          <w:sz w:val="32"/>
          <w:szCs w:val="32"/>
          <w:lang w:val="en-US" w:eastAsia="zh-CN" w:bidi="ar-SA"/>
        </w:rPr>
        <w:t>3.加强新行政单位会计制度和新预算法学习培训。加强新《预算法》《行政单位会计制度》《内控制度》等制度的学习培训，规范部门预算收支核算，一是严格按项目和进度执行预算，增强预算的约束力和严肃性。二是落实预算执行分析，及时了解预算执行差异，切实提高部门预算收支管理水平。</w:t>
      </w:r>
    </w:p>
    <w:p w14:paraId="0C84FE58">
      <w:pPr>
        <w:ind w:firstLine="588" w:firstLineChars="200"/>
        <w:rPr>
          <w:rFonts w:hint="eastAsia" w:ascii="黑体" w:hAnsi="黑体" w:eastAsia="黑体" w:cs="黑体"/>
          <w:spacing w:val="-13"/>
          <w:sz w:val="32"/>
          <w:szCs w:val="32"/>
          <w:lang w:eastAsia="zh-CN"/>
        </w:rPr>
      </w:pPr>
    </w:p>
    <w:p w14:paraId="651CFCC2">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600" w:lineRule="exact"/>
        <w:ind w:leftChars="200"/>
        <w:textAlignment w:val="baseline"/>
        <w:rPr>
          <w:rFonts w:hint="eastAsia" w:ascii="黑体" w:hAnsi="黑体" w:eastAsia="黑体" w:cs="黑体"/>
          <w:b/>
          <w:bCs/>
          <w:spacing w:val="-19"/>
          <w:sz w:val="30"/>
          <w:szCs w:val="30"/>
          <w:lang w:val="en-US" w:eastAsia="zh-CN"/>
        </w:rPr>
      </w:pPr>
      <w:r>
        <w:rPr>
          <w:rFonts w:hint="eastAsia" w:ascii="黑体" w:hAnsi="黑体" w:eastAsia="黑体" w:cs="黑体"/>
          <w:b/>
          <w:bCs/>
          <w:spacing w:val="-19"/>
          <w:sz w:val="30"/>
          <w:szCs w:val="30"/>
          <w:lang w:val="en-US" w:eastAsia="zh-CN"/>
        </w:rPr>
        <w:t>九、其他需要说明的情况</w:t>
      </w:r>
    </w:p>
    <w:p w14:paraId="790DE8CA">
      <w:pPr>
        <w:widowControl w:val="0"/>
        <w:numPr>
          <w:ilvl w:val="0"/>
          <w:numId w:val="0"/>
        </w:numPr>
        <w:kinsoku/>
        <w:overflowPunct w:val="0"/>
        <w:spacing w:line="360" w:lineRule="auto"/>
        <w:rPr>
          <w:rFonts w:ascii="黑体" w:hAnsi="黑体" w:eastAsia="黑体" w:cs="黑体"/>
          <w:spacing w:val="-13"/>
          <w:sz w:val="32"/>
          <w:szCs w:val="32"/>
          <w:lang w:eastAsia="zh-CN"/>
        </w:rPr>
      </w:pPr>
    </w:p>
    <w:p w14:paraId="02CE4B2E">
      <w:pPr>
        <w:widowControl w:val="0"/>
        <w:kinsoku/>
        <w:overflowPunct w:val="0"/>
        <w:spacing w:line="360" w:lineRule="auto"/>
        <w:rPr>
          <w:sz w:val="32"/>
          <w:szCs w:val="32"/>
          <w:lang w:eastAsia="zh-CN"/>
        </w:rPr>
      </w:pPr>
    </w:p>
    <w:p w14:paraId="1403D100">
      <w:pPr>
        <w:widowControl w:val="0"/>
        <w:kinsoku/>
        <w:overflowPunct w:val="0"/>
        <w:spacing w:line="360" w:lineRule="auto"/>
        <w:ind w:firstLine="640" w:firstLineChars="200"/>
        <w:rPr>
          <w:sz w:val="32"/>
          <w:szCs w:val="32"/>
          <w:lang w:eastAsia="zh-CN"/>
        </w:rPr>
      </w:pPr>
      <w:bookmarkStart w:id="0" w:name="_GoBack"/>
      <w:bookmarkEnd w:id="0"/>
    </w:p>
    <w:p w14:paraId="2F5DC53E">
      <w:pPr>
        <w:pStyle w:val="2"/>
        <w:widowControl w:val="0"/>
        <w:kinsoku/>
        <w:overflowPunct w:val="0"/>
        <w:spacing w:line="360" w:lineRule="auto"/>
        <w:ind w:firstLine="580" w:firstLineChars="200"/>
        <w:rPr>
          <w:sz w:val="32"/>
          <w:szCs w:val="32"/>
          <w:lang w:eastAsia="zh-CN"/>
        </w:rPr>
      </w:pPr>
      <w:r>
        <w:rPr>
          <w:spacing w:val="-15"/>
          <w:sz w:val="32"/>
          <w:szCs w:val="32"/>
          <w:lang w:eastAsia="zh-CN"/>
        </w:rPr>
        <w:t>附件：</w:t>
      </w:r>
    </w:p>
    <w:p w14:paraId="78B3D7F1">
      <w:pPr>
        <w:pStyle w:val="2"/>
        <w:widowControl w:val="0"/>
        <w:kinsoku/>
        <w:overflowPunct w:val="0"/>
        <w:spacing w:line="360" w:lineRule="auto"/>
        <w:ind w:firstLine="620" w:firstLineChars="20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14:paraId="1F434C19">
      <w:pPr>
        <w:pStyle w:val="2"/>
        <w:widowControl w:val="0"/>
        <w:kinsoku/>
        <w:overflowPunct w:val="0"/>
        <w:spacing w:line="360" w:lineRule="auto"/>
        <w:ind w:firstLine="624" w:firstLineChars="200"/>
        <w:rPr>
          <w:sz w:val="32"/>
          <w:szCs w:val="32"/>
          <w:lang w:eastAsia="zh-CN"/>
        </w:rPr>
      </w:pPr>
      <w:r>
        <w:rPr>
          <w:rFonts w:hint="eastAsia" w:ascii="宋体" w:hAnsi="宋体" w:eastAsia="宋体" w:cs="宋体"/>
          <w:spacing w:val="-4"/>
          <w:sz w:val="32"/>
          <w:szCs w:val="32"/>
          <w:lang w:eastAsia="zh-CN"/>
        </w:rPr>
        <w:t>2.</w:t>
      </w:r>
      <w:r>
        <w:rPr>
          <w:spacing w:val="-4"/>
          <w:sz w:val="32"/>
          <w:szCs w:val="32"/>
          <w:lang w:eastAsia="zh-CN"/>
        </w:rPr>
        <w:t>部门整体支出绩效自评表</w:t>
      </w:r>
    </w:p>
    <w:p w14:paraId="26573141">
      <w:pPr>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5E8372B5">
      <w:pPr>
        <w:pStyle w:val="2"/>
        <w:spacing w:before="12" w:line="285" w:lineRule="auto"/>
        <w:ind w:right="285" w:firstLine="460" w:firstLineChars="200"/>
        <w:rPr>
          <w:sz w:val="23"/>
          <w:szCs w:val="23"/>
          <w:lang w:eastAsia="zh-CN"/>
        </w:rPr>
      </w:pPr>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1D83B007">
        <w:pPr>
          <w:pStyle w:val="4"/>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1156417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057FA">
    <w:pPr>
      <w:pStyle w:val="4"/>
      <w:jc w:val="center"/>
    </w:pPr>
    <w:r>
      <w:fldChar w:fldCharType="begin"/>
    </w:r>
    <w:r>
      <w:instrText xml:space="preserve"> PAGE   \* MERGEFORMAT </w:instrText>
    </w:r>
    <w:r>
      <w:fldChar w:fldCharType="separate"/>
    </w:r>
    <w:r>
      <w:rPr>
        <w:lang w:val="zh-CN"/>
      </w:rPr>
      <w:t>-</w:t>
    </w:r>
    <w:r>
      <w:t xml:space="preserve"> 10 -</w:t>
    </w:r>
    <w:r>
      <w:fldChar w:fldCharType="end"/>
    </w:r>
  </w:p>
  <w:p w14:paraId="32C4CC48">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B7E01">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67B9A"/>
    <w:multiLevelType w:val="singleLevel"/>
    <w:tmpl w:val="E6A67B9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nforcement="0"/>
  <w:defaultTabStop w:val="420"/>
  <w:drawingGridHorizontalSpacing w:val="105"/>
  <w:displayHorizontalDrawingGridEvery w:val="2"/>
  <w:characterSpacingControl w:val="doNotCompress"/>
  <w:compat>
    <w:spaceForUL/>
    <w:ulTrailSpace/>
    <w:useFELayout/>
    <w:compatSetting w:name="compatibilityMode" w:uri="http://schemas.microsoft.com/office/word" w:val="12"/>
  </w:compat>
  <w:docVars>
    <w:docVar w:name="commondata" w:val="eyJoZGlkIjoiYWI1Mzk3YTk5YjhmMmY5ZGY0ZjQ2NDdiYWE1ZmI0MWQifQ=="/>
  </w:docVars>
  <w:rsids>
    <w:rsidRoot w:val="00D65F4E"/>
    <w:rsid w:val="00252DD3"/>
    <w:rsid w:val="003A0F30"/>
    <w:rsid w:val="006B3AFB"/>
    <w:rsid w:val="00814CEE"/>
    <w:rsid w:val="00C24372"/>
    <w:rsid w:val="00D65F4E"/>
    <w:rsid w:val="06960C96"/>
    <w:rsid w:val="09AA0BA3"/>
    <w:rsid w:val="0AED4C74"/>
    <w:rsid w:val="0D0A17F5"/>
    <w:rsid w:val="134C0C32"/>
    <w:rsid w:val="177C4139"/>
    <w:rsid w:val="1A6752F0"/>
    <w:rsid w:val="1DCE394A"/>
    <w:rsid w:val="26906C30"/>
    <w:rsid w:val="29A9771C"/>
    <w:rsid w:val="2ABE5EF9"/>
    <w:rsid w:val="2C077995"/>
    <w:rsid w:val="2EE84354"/>
    <w:rsid w:val="2FBB1354"/>
    <w:rsid w:val="2FECE574"/>
    <w:rsid w:val="325A4C76"/>
    <w:rsid w:val="39630BA5"/>
    <w:rsid w:val="3E0A0551"/>
    <w:rsid w:val="3E2E7FAD"/>
    <w:rsid w:val="3F7D3D52"/>
    <w:rsid w:val="3F9DD004"/>
    <w:rsid w:val="45B92259"/>
    <w:rsid w:val="47A46C96"/>
    <w:rsid w:val="47F231DD"/>
    <w:rsid w:val="484F3E9D"/>
    <w:rsid w:val="4C2B3189"/>
    <w:rsid w:val="4C870560"/>
    <w:rsid w:val="4D412920"/>
    <w:rsid w:val="4F3BC71C"/>
    <w:rsid w:val="58545D49"/>
    <w:rsid w:val="5C9148FE"/>
    <w:rsid w:val="605324FF"/>
    <w:rsid w:val="60DB5D22"/>
    <w:rsid w:val="62C10086"/>
    <w:rsid w:val="673BA62A"/>
    <w:rsid w:val="6BD7A7ED"/>
    <w:rsid w:val="72333E41"/>
    <w:rsid w:val="74293E44"/>
    <w:rsid w:val="75ECE37B"/>
    <w:rsid w:val="77967DD2"/>
    <w:rsid w:val="7A652E89"/>
    <w:rsid w:val="7C7F423C"/>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Body Text Indent"/>
    <w:basedOn w:val="1"/>
    <w:unhideWhenUsed/>
    <w:qFormat/>
    <w:uiPriority w:val="99"/>
    <w:pPr>
      <w:spacing w:after="120"/>
      <w:ind w:left="420" w:leftChars="200"/>
    </w:pPr>
  </w:style>
  <w:style w:type="paragraph" w:styleId="4">
    <w:name w:val="footer"/>
    <w:basedOn w:val="1"/>
    <w:link w:val="14"/>
    <w:qFormat/>
    <w:uiPriority w:val="99"/>
    <w:pPr>
      <w:tabs>
        <w:tab w:val="center" w:pos="4153"/>
        <w:tab w:val="right" w:pos="8306"/>
      </w:tabs>
    </w:pPr>
    <w:rPr>
      <w:sz w:val="18"/>
      <w:szCs w:val="18"/>
    </w:rPr>
  </w:style>
  <w:style w:type="paragraph" w:styleId="5">
    <w:name w:val="header"/>
    <w:basedOn w:val="1"/>
    <w:link w:val="13"/>
    <w:qFormat/>
    <w:uiPriority w:val="0"/>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7">
    <w:name w:val="Body Text First Indent 2"/>
    <w:basedOn w:val="3"/>
    <w:unhideWhenUsed/>
    <w:qFormat/>
    <w:uiPriority w:val="99"/>
    <w:pPr>
      <w:ind w:firstLine="420" w:firstLineChars="200"/>
    </w:pPr>
  </w:style>
  <w:style w:type="character" w:styleId="10">
    <w:name w:val="Strong"/>
    <w:basedOn w:val="9"/>
    <w:qFormat/>
    <w:uiPriority w:val="0"/>
    <w:rPr>
      <w:b/>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style>
  <w:style w:type="character" w:customStyle="1" w:styleId="13">
    <w:name w:val="页眉 Char"/>
    <w:basedOn w:val="9"/>
    <w:link w:val="5"/>
    <w:qFormat/>
    <w:uiPriority w:val="0"/>
    <w:rPr>
      <w:rFonts w:eastAsia="Arial"/>
      <w:snapToGrid w:val="0"/>
      <w:color w:val="000000"/>
      <w:sz w:val="18"/>
      <w:szCs w:val="18"/>
      <w:lang w:eastAsia="en-US"/>
    </w:rPr>
  </w:style>
  <w:style w:type="character" w:customStyle="1" w:styleId="14">
    <w:name w:val="页脚 Char"/>
    <w:basedOn w:val="9"/>
    <w:link w:val="4"/>
    <w:qFormat/>
    <w:uiPriority w:val="99"/>
    <w:rPr>
      <w:rFonts w:eastAsia="Arial"/>
      <w:snapToGrid w:val="0"/>
      <w:color w:val="000000"/>
      <w:sz w:val="18"/>
      <w:szCs w:val="18"/>
      <w:lang w:eastAsia="en-US"/>
    </w:rPr>
  </w:style>
  <w:style w:type="paragraph" w:customStyle="1" w:styleId="15">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3188</Words>
  <Characters>3304</Characters>
  <Lines>38</Lines>
  <Paragraphs>10</Paragraphs>
  <TotalTime>1</TotalTime>
  <ScaleCrop>false</ScaleCrop>
  <LinksUpToDate>false</LinksUpToDate>
  <CharactersWithSpaces>3339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Administrator</cp:lastModifiedBy>
  <cp:lastPrinted>2024-10-18T06:43:00Z</cp:lastPrinted>
  <dcterms:modified xsi:type="dcterms:W3CDTF">2024-12-26T01:46:22Z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2052-12.1.0.19302</vt:lpwstr>
  </property>
  <property fmtid="{D5CDD505-2E9C-101B-9397-08002B2CF9AE}" pid="6" name="ICV">
    <vt:lpwstr>F8BBAB61D70643589D34BC9FCA491FB2_13</vt:lpwstr>
  </property>
</Properties>
</file>