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怀化市鹤城区工商业联合会2024年部门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1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加强和改进非公有制经济人士思想政治工作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2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参与政治协商，发挥民主监督作用，积极参政议政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3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协助政府管理和服务非公有制经济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4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促进行业协会商会改革发展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5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参与协调劳动关系，协同社会治理，促进社会和谐稳定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6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引导非公有制企业和非公有制经济人士依法诚信经营，了解反映非公有制企业和非公有制经济人士诉求， 帮助其依法维护合法权益，推动各种所有制经济依法平等使用生产要素、公开公平公正参与市场竞争、同等受到法律保护，促进权利平等、机会平等、规则平等，参与经济纠纷的调解、仲裁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8"/>
          <w:lang w:eastAsia="zh-CN"/>
        </w:rPr>
      </w:pPr>
      <w:r>
        <w:rPr>
          <w:rFonts w:ascii="宋体" w:hAnsi="宋体" w:eastAsia="宋体" w:cs="宋体"/>
          <w:sz w:val="28"/>
        </w:rPr>
        <w:t>7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依法加强会产管理、经营和保护</w:t>
      </w:r>
      <w:r>
        <w:rPr>
          <w:rFonts w:hint="eastAsia" w:ascii="宋体" w:hAnsi="宋体" w:eastAsia="宋体" w:cs="宋体"/>
          <w:sz w:val="28"/>
          <w:lang w:eastAsia="zh-CN"/>
        </w:rPr>
        <w:t>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vanish w:val="0"/>
          <w:sz w:val="24"/>
          <w:lang w:eastAsia="zh-CN"/>
        </w:rPr>
      </w:pPr>
      <w:r>
        <w:rPr>
          <w:rFonts w:ascii="宋体" w:hAnsi="宋体" w:eastAsia="宋体" w:cs="宋体"/>
          <w:sz w:val="28"/>
        </w:rPr>
        <w:t>8</w:t>
      </w:r>
      <w:r>
        <w:rPr>
          <w:rFonts w:hint="eastAsia" w:ascii="宋体" w:hAnsi="宋体" w:eastAsia="宋体" w:cs="宋体"/>
          <w:sz w:val="28"/>
          <w:lang w:eastAsia="zh-CN"/>
        </w:rPr>
        <w:t>、</w:t>
      </w:r>
      <w:r>
        <w:rPr>
          <w:rFonts w:ascii="宋体" w:hAnsi="宋体" w:eastAsia="宋体" w:cs="宋体"/>
          <w:sz w:val="28"/>
        </w:rPr>
        <w:t>完成区委。区政府交办的其他任务</w:t>
      </w:r>
      <w:r>
        <w:rPr>
          <w:rFonts w:hint="eastAsia" w:ascii="宋体" w:hAnsi="宋体" w:eastAsia="宋体" w:cs="宋体"/>
          <w:sz w:val="28"/>
          <w:lang w:eastAsia="zh-CN"/>
        </w:rPr>
        <w:t>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怀化市鹤城区工商业联合会内设机构包括：内设机构3个，分别为办公室、会员发展股、会员维权股。本部门共有编制人数11人，实有人数12人。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怀化市鹤城区工商业联合会只有本级，没有二级预算单位，因此纳入2024年部门预算编制范围的只有怀化市鹤城区工商业联合会本级。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122.92万元，其中，一般公共预算拨款122.92万元，政府性基金预算拨款0万元，国有资本经营预算拨款0万元，上年结转结余0万元。收入较去年减少0.05万元，主要原因是厉行勤俭节约，压缩预算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122.92万元，其中：一般公共服务支出93.94万元，社会保障和就业支出17.40万元，卫生健康支出4.63万元，住房保障支出6.95万元，年终结转结余0万元；支出较去年减少0.05万元，主要原因是厉行勤俭节约，压缩预算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2024年本部门一般公共预算拨款支出预算122.92万元，具体安排情况如下：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2024年本部门基本支出预算121.44万元，主要是为保障部门正常运转、完成日常工作任务而发生的各项支出，包括基本工资、津贴补贴等人员经费以及办公费、印刷费、水电费、办公设备购置等公用经费。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2024年本部门项目支出预算1.49万元，主要是部门为完成特定行政工作任务或事业发展目标而发生的支出，包括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有关事业发展专项、专项业务费、基本建设支出等，其中：行政运行支出1.49万元，比上年预算增加0.16万元，增加15%，主要是与去年相比，人员增加，机关运行增加。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2024年本部门机关运行经费9.75万元，比上年预算增加1.3万元，增加15%，主要是与去年相比，人员增加，机关运行增加。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减少0.1万元，主要是厉行勤俭节约，压缩预算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本部门所有支出实行绩效目标管理，其中：纳入2024年部门整体支出绩效目标的金额为122.92万元，基本支出121.44万元，单位项目支出1.49万元。具体绩效目标详见报表。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附件：怀化市鹤城区工商业联合会部门预算公开表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370B27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2024-01-31T16:58:00Z</dcterms:created>
  <dc:creator>86135</dc:creator>
  <cp:lastModifiedBy>日月日月</cp:lastModifiedBy>
  <dcterms:modified xsi:type="dcterms:W3CDTF">2024-01-31T09:01:56Z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FECA8776A6D74CC2906EDC2749640460_13</vt:lpwstr>
  </property>
</Properties>
</file>