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怀化市鹤城区阳戏保护传承中心2024年部门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1、</w:t>
      </w:r>
      <w:r>
        <w:rPr>
          <w:rFonts w:ascii="宋体" w:hAnsi="宋体" w:eastAsia="宋体" w:cs="宋体"/>
          <w:sz w:val="28"/>
        </w:rPr>
        <w:t xml:space="preserve">宣传贯彻党和国家的方针政策，送戏进基层，进社区，进农村；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2、</w:t>
      </w:r>
      <w:r>
        <w:rPr>
          <w:rFonts w:ascii="宋体" w:hAnsi="宋体" w:eastAsia="宋体" w:cs="宋体"/>
          <w:sz w:val="28"/>
        </w:rPr>
        <w:t>配合政府各项工作的公益性演出。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怀化市鹤城区阳戏保护传承中心内设机构包括：内设机构8个，分别为办公室、财务室、道具组、服装组、头饰组、鞋子组、音控室、装置组。本部门共有编制人数38人，实有人数29人。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怀化市鹤城区阳戏保护传承中心只有本级，没有二级预算单位，因此纳入2024年部门预算编制范围的只有怀化市鹤城区阳戏保护传承中心本级。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281.56万元，其中，一般公共预算拨款281.56万元，政府性基金预算拨款0万元，国有资本经营预算拨款0万元，上年结转结余0万元。收入较去年减少4.2万元，主要原因是在职人数较去年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281.56万元，其中：文化旅游体育与传媒支出208.31万元，社会保障和就业支出52.50万元，卫生健康支出11.15万元，住房保障支出9.60万元，年终结转结余0万元；支出较去年减少4.2万元，主要原因是在职人数较去年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2024年本部门一般公共预算拨款支出预算281.56万元，具体安排情况如下：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2024年本部门基本支出预算259.53万元，主要是为保障部门正常运转、完成日常工作任务而发生的各项支出，包括基本工资、津贴补贴等人员经费以及办公费、印刷费、水电费、办公设备购置等公用经费。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2024年本部门项目支出预算22.03万元，主要是部门为完成特定行政工作任务或事业发展目标而发生的支出，包括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有关事业发展专项、专项业务费、基本建设支出等，其中：艺术表演团体支出22.03万元，主要用于阳戏保护传承、艺术表演团体支出。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怀化市鹤城区阳戏保护传承中心为非参公事业单位和非行政单位，未纳入机关运行经费统计范围，故无机关运行经费。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本部门所有支出实行绩效目标管理，其中：纳入2024年部门整体支出绩效目标的金额为281.56万元，基本支出259.53万元，单位项目支出22.03万元。具体绩效目标详见报表。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附件：怀化市鹤城区阳戏保护传承中心部门预算公开表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318D29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2024-02-02T11:11:00Z</dcterms:created>
  <dc:creator>86135</dc:creator>
  <cp:lastModifiedBy>日月日月</cp:lastModifiedBy>
  <dcterms:modified xsi:type="dcterms:W3CDTF">2024-02-02T03:12:07Z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2E8558CFD0B54A72B144EDDC9551480A_13</vt:lpwstr>
  </property>
</Properties>
</file>