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中共怀化市鹤城区委政法委员会2024年部门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6"/>
        </w:rPr>
        <w:t>预算公开说明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33"/>
        </w:rPr>
        <w:t>目录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（一）收入预算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（二）支出预算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（一）基本支出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（二）项目支出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（一）机关运行经费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（二）“三公”经费预算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（三）一般性支出情况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（四）政府采购情况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（五）国有资产占用使用及新增资产配置情况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（六）预算绩效目标说明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1、收支总表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2、收入总表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3、支出总表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4、支出预算分类汇总表（按政府预算经济分类）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5、支出预算分类汇总表（按部门预算经济分类）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6、项目支出预算明细表（按政府预算经济分类）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7、支出预算分类明细表（按部门预算经济分类）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8、财政拨款收支总表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9、一般公共预算支出表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10、一般公共预算基本支出表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11、一般公共预算基本支出表--人员经费(工资福利支出)(按政府预算经济分类)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12、一般公共预算基本支出表--人员经费(工资福利支出)(按部门预算经济分类)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13、一般公共预算基本支出表--人员经费(对个人和家庭的补助)(按政府预算经济分类)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14、一般公共预算基本支出表--人员经费(对个人和家庭的补助)（按部门预算经济分类）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15、一般公共预算基本支出表--公用经费(商品和服务支出)（按政府预算经济分类）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16、一般公共预算基本支出表--公用经费(商品和服务支出)(按部门预算经济分类)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17、一般公共预算“三公”经费支出表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18、政府性基金预算支出表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19、政府性基金预算支出分类汇总表（按政府预算经济分类）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20、政府性基金预算支出分类汇总表（按部门预算经济分类）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21、国有资本经营预算支出表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22、财政专户管理资金预算支出表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23、项目支出表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24、专项资金预算汇总表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25、政府购买服务支出预算表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26、政府采购预算表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27、项目支出绩效目标表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28、整体支出绩效目标表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29、单位新增资产汇总表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left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注：以上部门预算报表中，空表表示本部门无相关收支情况。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第一部分 2024年部门预算说明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一、部门基本概况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（一）职能职责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1、根据党的路线方针和中央、省、市委政法委以及区委、区政府对政法综治工作的部署，统一政法综治各部门的思想和行动；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2、对一定时期内的全区政法综治工作做出全局性部署，并督促贯彻落实；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3、组织协调、指导维护全区社会稳定的工作；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4、检查政法各部门执行法律、法规和党的方针、政策的情况，结合实际，研究制定严格执法、落实党的方针和政策的具体措施；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5、大力支持和严格监督政法各部门依法行使职权，指导和协调政法各部门在依法相互制约的同时密切配合，督促、推动大案要案的查处工作，研究、协调有争议的重大疑难案件；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6、组织、协调社会治安综合治理工作，推动各项措施的落实；开展全区民调工作；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7、组织推动政法综治方面的调研和宣传工作，探索政法综治工作改革，研究政法综治工作理论、政策及有关重大问题；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8、研究加强政法队伍建设和领导班子建设的措施；协助区委及其组织部门考察、管理区政法部门的领导干部；协助纪检、监察部门查处涉及政法领导干部的案件，加强政法干部队伍执法监督工作；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sz w:val="28"/>
        </w:rPr>
      </w:pPr>
      <w:r>
        <w:rPr>
          <w:rFonts w:ascii="宋体" w:hAnsi="宋体" w:eastAsia="宋体" w:cs="宋体"/>
          <w:sz w:val="28"/>
        </w:rPr>
        <w:t>9、指导各街道乡镇社会治安综合治理办公室的工作；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10、办理区委、区政府和市委政法委、市综治办交办的其他事项。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（二）机构设置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中共怀化市鹤城区委政法委员会内设机构包括：内设机构9个，分别为政工室、办公室、执法监督办公室、社会治安综合治理督导办公室、维护稳定指导办公室、反邪教协调办公室、铁路护路联防办公室、宣传教育办公室、扫黑除恶指导室。本部门共有编制人数37人，实有人数36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二、部门预算单位构成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中共怀化市鹤城区委政法委员会只有本级，没有二级预算单位，因此纳入2024年部门预算编制范围的只有中共怀化市鹤城区委政法委员会本级。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三、部门收支总体情况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（一）收入预算：</w:t>
      </w:r>
      <w:r>
        <w:rPr>
          <w:rFonts w:ascii="宋体" w:hAnsi="宋体" w:eastAsia="宋体" w:cs="宋体"/>
          <w:sz w:val="28"/>
        </w:rPr>
        <w:t>包括一般公共预算、政府性基金、国有资本经营预算等财政拨款收入，以及经营收入、事业收入等单位资金。2024年本部门收入预算1241.71万元，其中，一般公共预算拨款1241.71万元，政府性基金预算拨款0万元，国有资本经营预算拨款0万元，上年结转结余0万元。收入较去年增加160.83万元，主要原因是新增雪亮工程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(二）支出预算：</w:t>
      </w:r>
      <w:r>
        <w:rPr>
          <w:rFonts w:ascii="宋体" w:hAnsi="宋体" w:eastAsia="宋体" w:cs="宋体"/>
          <w:sz w:val="28"/>
        </w:rPr>
        <w:t>2024年本部门支出预算1241.71万元，其中：一般公共服务支出973.19万元，公共安全支出158.00万元，社会保障和就业支出62.41万元，卫生健康支出19.24万元，住房保障支出28.87万元，年终结转结余0万元；支出较去年较去年增加160.83万元，主要原因是新增雪亮工程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四、一般公共预算拨款支出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2024年本部门一般公共预算拨款支出预算1241.71万元，具体安排情况如下：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（一）基本支出：</w:t>
      </w:r>
      <w:r>
        <w:rPr>
          <w:rFonts w:ascii="宋体" w:hAnsi="宋体" w:eastAsia="宋体" w:cs="宋体"/>
          <w:sz w:val="28"/>
        </w:rPr>
        <w:t>2024年本部门基本支出预算531.52万元，主要是为保障部门正常运转、完成日常工作任务而发生的各项支出，包括基本工资、津贴补贴等人员经费以及办公费、印刷费、水电费、办公设备购置等公用经费。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（二）项目支出：</w:t>
      </w:r>
      <w:r>
        <w:rPr>
          <w:rFonts w:ascii="宋体" w:hAnsi="宋体" w:eastAsia="宋体" w:cs="宋体"/>
          <w:sz w:val="28"/>
        </w:rPr>
        <w:t>2024年本部门项目支出预算710.19万元，主要是部门为完成特定行政工作任务或事业发展目标而发生的支出，包括</w:t>
      </w:r>
      <w:r>
        <w:rPr>
          <w:rFonts w:ascii="宋体" w:hAnsi="宋体" w:eastAsia="宋体" w:cs="宋体"/>
          <w:color w:val="000000"/>
          <w:sz w:val="28"/>
        </w:rPr>
        <w:t>办公费、印刷费、水电费、办公设备购置等公用经费及</w:t>
      </w:r>
      <w:r>
        <w:rPr>
          <w:rFonts w:ascii="宋体" w:hAnsi="宋体" w:eastAsia="宋体" w:cs="宋体"/>
          <w:sz w:val="28"/>
        </w:rPr>
        <w:t>有关事业发展专项、专项业务费、基本建设支出等，其中：一般行政管理事务支出552.19万元，主要用于扫黑除恶专项经费、防范处理邪教工作经费其他公安支出74.00万元，主要用于扫黑除恶工作、防范处理邪教工作；国家司法救助支出84.00万元，主要用于救助困难涉法涉诉群众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五、政府性基金预算支出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本部门无政府性基金安排的支出。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六、其他重要事项的情况说明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（一）机关运行经费：</w:t>
      </w:r>
      <w:r>
        <w:rPr>
          <w:rFonts w:ascii="宋体" w:hAnsi="宋体" w:eastAsia="宋体" w:cs="宋体"/>
          <w:sz w:val="28"/>
        </w:rPr>
        <w:t>2024年本部门机关运行经费53.19万元，比上年预算或增加1.47万元，或增加2.8%，主要是新增人员。。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（二）“三公”经费预算：</w:t>
      </w:r>
      <w:r>
        <w:rPr>
          <w:rFonts w:ascii="宋体" w:hAnsi="宋体" w:eastAsia="宋体" w:cs="宋体"/>
          <w:sz w:val="28"/>
        </w:rPr>
        <w:t>2024年本部门“三公”经费预算数为1.00万元，其中，公务接待费1.00万元，公务用车购置及运行费0万元（其中，公务用车购置费0万元，公务用车运行费0万元），因公出国（境）费0万元。2024年“三公”经费预算较2023年持平，本单位无“三公”经费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（三）一般性支出情况：</w:t>
      </w:r>
      <w:r>
        <w:rPr>
          <w:rFonts w:ascii="宋体" w:hAnsi="宋体" w:eastAsia="宋体" w:cs="宋体"/>
          <w:sz w:val="28"/>
        </w:rPr>
        <w:t>2024年本部门无会议费支出；2024年本部门无培训费支出；未计划举办节庆、晚会、论坛、赛事活动，开支0万元。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（四）政府采购情况：</w:t>
      </w:r>
      <w:r>
        <w:rPr>
          <w:rFonts w:ascii="宋体" w:hAnsi="宋体" w:eastAsia="宋体" w:cs="宋体"/>
          <w:sz w:val="28"/>
        </w:rPr>
        <w:t>2024年本部门政府采购预算总额413.98万元，其中，货物类采购预算388.98万元；工程类采购预算0万元；服务类采购预算25.00万元。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（五）国有资产占用使用及新增资产配置情况：</w:t>
      </w:r>
      <w:r>
        <w:rPr>
          <w:rFonts w:ascii="宋体" w:hAnsi="宋体" w:eastAsia="宋体" w:cs="宋体"/>
          <w:sz w:val="28"/>
        </w:rPr>
        <w:t>截至2023年12月底，本部门共有公务用车0辆，其中，机要通信用车0辆，应急保障用车0辆，执法执勤用车0辆，特种专业技术用车0辆，其他按照规定配备的公务用车0辆；单位价值50万元以上通用设备0台，单位价值100万元以上专用设备0台。2024年拟新增配置公务用车0辆，其中，机要通信用车0辆，应急保障用车0辆，执法执勤用车0辆，特种专业技术用车0辆，其他按照规定配备的公务用车0辆；新增配备单位价值50万元以上通用设备0台，单位价值100万元以上专用设备0台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（六）预算绩效目标说明：</w:t>
      </w:r>
      <w:r>
        <w:rPr>
          <w:rFonts w:ascii="宋体" w:hAnsi="宋体" w:eastAsia="宋体" w:cs="宋体"/>
          <w:sz w:val="28"/>
        </w:rPr>
        <w:t>本部门所有支出实行绩效目标管理，其中：纳入2024年部门整体支出绩效目标的金额为1241.71万元，基本支出531.52万元，单位项目支出710.19万元。具体绩效目标详见报表。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七、名词解释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560" w:firstLineChars="200"/>
        <w:jc w:val="both"/>
        <w:rPr>
          <w:rFonts w:ascii="宋体" w:hAnsi="宋体" w:eastAsia="宋体" w:cs="宋体"/>
          <w:vanish w:val="0"/>
          <w:sz w:val="24"/>
        </w:rPr>
      </w:pPr>
      <w:bookmarkStart w:id="0" w:name="_GoBack"/>
      <w:bookmarkEnd w:id="0"/>
      <w:r>
        <w:rPr>
          <w:rFonts w:ascii="宋体" w:hAnsi="宋体" w:eastAsia="宋体" w:cs="宋体"/>
          <w:sz w:val="28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8"/>
        </w:rPr>
        <w:t>第二部分 2024年部门预算表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104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8"/>
        </w:rPr>
        <w:t>附件：中共怀化市鹤城区委政法委员会部门预算公开表</w:t>
      </w:r>
    </w:p>
    <w:p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OTFmMWZlMjJjOTJkODkwMWFlMzA4ZTA0ZmVhN2VlMGYifQ=="/>
  </w:docVars>
  <w:rsids>
    <w:rsidRoot w:val="00000000"/>
    <w:rsid w:val="6CF631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2024-02-02T11:20:00Z</dcterms:created>
  <dc:creator>86135</dc:creator>
  <cp:lastModifiedBy>日月日月</cp:lastModifiedBy>
  <dcterms:modified xsi:type="dcterms:W3CDTF">2024-02-02T03:20:47Z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485A7EB6B06D4158A8F0CC19E84CC7F9_13</vt:lpwstr>
  </property>
</Properties>
</file>