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怀化市鹤城区凉亭坳乡</w:t>
      </w:r>
      <w:bookmarkStart w:id="0" w:name="_GoBack"/>
      <w:bookmarkEnd w:id="0"/>
      <w:r>
        <w:rPr>
          <w:rFonts w:ascii="宋体" w:hAnsi="宋体" w:eastAsia="宋体" w:cs="宋体"/>
          <w:b/>
          <w:sz w:val="36"/>
        </w:rPr>
        <w:t>2024年部门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29、单位新增资产汇总表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sz w:val="28"/>
        </w:rPr>
        <w:t>怀化市鹤城区凉亭坳乡</w:t>
      </w:r>
      <w:r>
        <w:rPr>
          <w:rFonts w:ascii="宋体" w:hAnsi="宋体" w:eastAsia="宋体" w:cs="宋体"/>
          <w:sz w:val="28"/>
        </w:rPr>
        <w:t>人民政府执行本级人民代表大会的决议和上级国家行政机关的决定和命令；执行本级行政区域内的经济和社会发展计划，管理、预算本行政区域内的经济、教育、科学、文化、卫生、体育事业和财政、民政、公安、司法、计划生育等行政工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怀化市鹤城区凉亭坳乡内设机构包括：内设机构2个，分别为凉亭坳乡人民政府、财政所两个预算机构。本部门共有编制人数80人，实有人数80人。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怀化市鹤城区凉亭坳乡只有本级，没有二级预算单位，因此纳入2024年部门预算编制范围的只有怀化市鹤城区凉亭坳乡本级。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（一）收入预算：</w:t>
      </w:r>
      <w:r>
        <w:rPr>
          <w:rFonts w:ascii="宋体" w:hAnsi="宋体" w:eastAsia="宋体" w:cs="宋体"/>
          <w:sz w:val="28"/>
        </w:rPr>
        <w:t>包括一般公共预算、政府性基金、国有资本经营预算等财政拨款收入，以及经营收入、事业收入等单位资金。2024年本部门收入预算1132.16万元，其中，一般公共预算拨款1102.16万元，政府性基金预算拨款30.00万元，国有资本经营预算拨款0万元，上年结转结余0万元。收入较去年减少579.52万元，主要原因是厉行节约，控制经费支出，压减开支，其他项目经费未明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(二）支出预算：</w:t>
      </w:r>
      <w:r>
        <w:rPr>
          <w:rFonts w:ascii="宋体" w:hAnsi="宋体" w:eastAsia="宋体" w:cs="宋体"/>
          <w:sz w:val="28"/>
        </w:rPr>
        <w:t>2024年本部门支出预算1132.16万元，其中：一般公共服务支出871.82万元，社会保障和就业支出100.36万元，卫生健康支出37.43万元，城乡社区支出30.00万元，农林水支出40.00万元，住房保障支出52.54万元，年终结转结余0万元；支出较去年减少579.52万元，主要原因是严格执行预算文件妖气，压减办公费支出，同时减少了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2024年本部门一般公共预算拨款支出预算1102.16万元，具体安排情况如下：</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（一）基本支出：</w:t>
      </w:r>
      <w:r>
        <w:rPr>
          <w:rFonts w:ascii="宋体" w:hAnsi="宋体" w:eastAsia="宋体" w:cs="宋体"/>
          <w:sz w:val="28"/>
        </w:rPr>
        <w:t>2024年本部门基本支出预算1054.96万元，主要是为保障部门正常运转、完成日常工作任务而发生的各项支出，包括基本工资、津贴补贴等人员经费以及办公费、印刷费、水电费、办公设备购置等公用经费。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（二）项目支出：</w:t>
      </w:r>
      <w:r>
        <w:rPr>
          <w:rFonts w:ascii="宋体" w:hAnsi="宋体" w:eastAsia="宋体" w:cs="宋体"/>
          <w:sz w:val="28"/>
        </w:rPr>
        <w:t>2024年本部门项目支出预算77.20万元，主要是部门为完成特定行政工作任务或事业发展目标而发生的支出，包括</w:t>
      </w:r>
      <w:r>
        <w:rPr>
          <w:rFonts w:ascii="宋体" w:hAnsi="宋体" w:eastAsia="宋体" w:cs="宋体"/>
          <w:color w:val="000000"/>
          <w:sz w:val="28"/>
        </w:rPr>
        <w:t>办公费、印刷费、水电费、办公设备购置等公用经费及</w:t>
      </w:r>
      <w:r>
        <w:rPr>
          <w:rFonts w:ascii="宋体" w:hAnsi="宋体" w:eastAsia="宋体" w:cs="宋体"/>
          <w:sz w:val="28"/>
        </w:rPr>
        <w:t>有关事业发展专项、专项业务费、基本建设支出等，其中：信息化建设支出7.20万元，主要用于提高财政所网络安全和信息化管理水平；其他城市基础设施配套费安排的支出30.00万元，主要用于完善基础设施的维护及管理；对村民委员会和村党支部的补助支出30.00万元，主要用于加强村级组织运转经费保障工作，保障村干部报酬；其他农村综合改革支出10.00万元，主要用于促进农民增收，完善农业服务体系和治理机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2024年本部门政府性基金支出预算30.00万元，其中，城乡社区支出30.00万元，占100.00%；具体安排情况如下：主要用于基础设施建设。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（一）机关运行经费：</w:t>
      </w:r>
      <w:r>
        <w:rPr>
          <w:rFonts w:ascii="宋体" w:hAnsi="宋体" w:eastAsia="宋体" w:cs="宋体"/>
          <w:sz w:val="28"/>
        </w:rPr>
        <w:t>2024年本部门机关运行经费108.47万元，比上年预算减少4.23万元，减少3.75%，主要是减少了其他商品和服务支出的经费预算。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（二）“三公”经费预算：</w:t>
      </w:r>
      <w:r>
        <w:rPr>
          <w:rFonts w:ascii="宋体" w:hAnsi="宋体" w:eastAsia="宋体" w:cs="宋体"/>
          <w:sz w:val="28"/>
        </w:rPr>
        <w:t>2024年本部门“三公”经费预算数为0万元，其中，公务接待费0万元，公务用车购置及运行费0万元（其中，公务用车购置费0万元，公务用车运行费0万元），因公出国（境）费0万元。2024年“三公”经费预算较2023年减少10万元，主要是厉行节俭，控制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（三）一般性支出情况：</w:t>
      </w:r>
      <w:r>
        <w:rPr>
          <w:rFonts w:ascii="宋体" w:hAnsi="宋体" w:eastAsia="宋体" w:cs="宋体"/>
          <w:sz w:val="28"/>
        </w:rPr>
        <w:t>2024年本部门无会议费支出；2024年本部门无培训费支出；未计划举办节庆、晚会、论坛、赛事活动，开支0万元。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（四）政府采购情况：</w:t>
      </w:r>
      <w:r>
        <w:rPr>
          <w:rFonts w:ascii="宋体" w:hAnsi="宋体" w:eastAsia="宋体" w:cs="宋体"/>
          <w:sz w:val="28"/>
        </w:rPr>
        <w:t>2024年本部门政府采购预算总额0万元，其中，货物类采购预算0万元；工程类采购预算0万元；服务类采购预算0万元。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（五）国有资产占用使用及新增资产配置情况：</w:t>
      </w:r>
      <w:r>
        <w:rPr>
          <w:rFonts w:ascii="宋体" w:hAnsi="宋体" w:eastAsia="宋体" w:cs="宋体"/>
          <w:sz w:val="28"/>
        </w:rPr>
        <w:t>截至2023年12月底，本部门共有公务用车4辆，其中，机要通信用车0辆，应急保障用车0辆，执法执勤用车0辆，特种专业技术用车2辆，其他按照规定配备的公务用车2辆；单位价值50万元以上通用设备0台，单位价值100万元以上专用设备0台。2024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（六）预算绩效目标说明：</w:t>
      </w:r>
      <w:r>
        <w:rPr>
          <w:rFonts w:ascii="宋体" w:hAnsi="宋体" w:eastAsia="宋体" w:cs="宋体"/>
          <w:sz w:val="28"/>
        </w:rPr>
        <w:t>本部门所有支出实行绩效目标管理，其中：纳入2024年部门整体支出绩效目标的金额为1132.16万元，基本支出1054.96万元，单位项目支出77.20万元。具体绩效目标详见报表。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560" w:firstLineChars="200"/>
        <w:jc w:val="both"/>
        <w:rPr>
          <w:rFonts w:ascii="宋体" w:hAnsi="宋体" w:eastAsia="宋体" w:cs="宋体"/>
          <w:vanish w:val="0"/>
          <w:sz w:val="24"/>
        </w:rPr>
      </w:pPr>
      <w:r>
        <w:rPr>
          <w:rFonts w:ascii="宋体" w:hAnsi="宋体" w:eastAsia="宋体" w:cs="宋体"/>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047"/>
        <w:jc w:val="both"/>
        <w:rPr>
          <w:rFonts w:ascii="宋体" w:hAnsi="宋体" w:eastAsia="宋体" w:cs="宋体"/>
          <w:vanish w:val="0"/>
          <w:sz w:val="24"/>
        </w:rPr>
      </w:pPr>
      <w:r>
        <w:rPr>
          <w:rFonts w:ascii="宋体" w:hAnsi="宋体" w:eastAsia="宋体" w:cs="宋体"/>
          <w:sz w:val="28"/>
        </w:rPr>
        <w:t>附件：怀化市鹤城区凉亭坳乡部门预算公开表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000000"/>
    <w:rsid w:val="45E4549A"/>
    <w:rsid w:val="59CE755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Normal (Web)"/>
    <w:basedOn w:val="1"/>
    <w:autoRedefine/>
    <w:qFormat/>
    <w:uiPriority w:val="0"/>
    <w:rPr>
      <w:sz w:val="24"/>
    </w:rPr>
  </w:style>
  <w:style w:type="table" w:styleId="4">
    <w:name w:val="Table Grid"/>
    <w:basedOn w:val="3"/>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2024-02-01T12:32:00Z</dcterms:created>
  <dc:creator>86135</dc:creator>
  <cp:lastModifiedBy>日月日月</cp:lastModifiedBy>
  <dcterms:modified xsi:type="dcterms:W3CDTF">2024-02-01T04:33:59Z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CE32FD2A751E4A67997A2B78B1E2ED4C_13</vt:lpwstr>
  </property>
</Properties>
</file>