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怀化市河西中学2024年部门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坚持四项基本原则，认真贯彻执行党的路线、方针和政策，坚持正确的办学方向，认真执行教育部颁发的中学思想品德教育大纲，进行以爱祖国、爱人民、爱劳动、爱科学、爱社会主义为核心的思想品德教育，为把中学生培养成“四有”公民打下坚实的思想基础。严格遵守国家的法律法规及上级的各种规章制度，依法办学，依规办事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认真完成教育教学任务，力争办学水平达标，积极进行教研教改，努力提高教学质量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>促进学生“德、智、体、美、劳”全面发展，大力提升学生的整体素质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 xml:space="preserve"> 有计划、有目的地进行劳动教育，搞好勤工俭学，改善办学条件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4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 xml:space="preserve"> 加强对校产校具的管理，搞好校舍维修改造及教学设备的添置工作，进一步加强学校基础设施建设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积极做好生活、学习、教研教改、教书育人等各方面的工作，切实加强学校管理，努力营造一个良好的育人环境。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怀化市河西中学内设机构包括：内设机构7个，分别为校长室、教务处、总务处、德育处、校安办、教研室、财务室等。本部门共有编制人数114人，实有人数109人。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怀化市河西中学只有本级，没有二级预算单位，因此纳入2024年部门预算编制范围的只有怀化市河西中学本级。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2107.15万元，其中，一般公共预算拨款1357.15万元，政府性基金预算拨款0万元，国有资本经营预算拨款0万元，上年结转结余0万元。收入较去年增加719万元，主要原因是课后服务、伙食费、保安工资、临聘教师工资、学生公用经等纳入2024年本级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2107.15万元，其中：教育支出1934.08万元，社会保障和就业支出27.00万元，卫生健康支出58.43万元，住房保障支出87.64万元，年终结转结余0万元；支出较去年增加719万元，主要原因是课后服务、伙食费、保安工资、临聘教师工资、学生公用经等纳入2024年本级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2024年本部门一般公共预算拨款支出预算1357.15万元，具体安排情况如下：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2024年本部门基本支出预算1357.15万元，主要是为保障部门正常运转、完成日常工作任务而发生的各项支出，包括基本工资、津贴补贴等人员经费以及办公费、印刷费、水电费、办公设备购置等公用经费。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2024年本部门项目支出预算750.00万元，主要是部门为完成特定行政工作任务或事业发展目标而发生的支出，包括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有关事业发展专项、专项业务费、基本建设支出等，其中：初中教育支出750.00万元，主要包括课后服务费、伙食费等往来款。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怀化市河西中学为非参公事业单位和非行政单位，未纳入机关运行经费统计范围，故无机关运行经费。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本部门所有支出实行绩效目标管理，其中：纳入2024年部门整体支出绩效目标的金额为2107.15万元，基本支出1357.15万元，单位项目支出750.00万元。具体绩效目标详见报表。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附件：怀化市河西中学部门预算公开表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FC514E5"/>
    <w:rsid w:val="781F36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2024-01-30T14:44:00Z</dcterms:created>
  <dc:creator>86135</dc:creator>
  <cp:lastModifiedBy>日月日月</cp:lastModifiedBy>
  <dcterms:modified xsi:type="dcterms:W3CDTF">2024-01-30T06:45:34Z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E68A4D06E91343DC9AC5D18A212F0124_13</vt:lpwstr>
  </property>
</Properties>
</file>