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怀化市鹤城区黄岩学校</w:t>
      </w:r>
      <w:r>
        <w:rPr>
          <w:rFonts w:ascii="黑体" w:hAnsi="黑体" w:eastAsia="黑体" w:cs="宋体"/>
          <w:b/>
          <w:color w:val="000000"/>
          <w:sz w:val="36"/>
        </w:rPr>
        <w:t>部门决算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怀化市鹤城区黄岩学校单位概况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color w:val="000000"/>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怀化市鹤城区黄岩学校</w:t>
      </w:r>
      <w:r>
        <w:rPr>
          <w:rFonts w:ascii="黑体" w:hAnsi="黑体" w:eastAsia="黑体" w:cs="宋体"/>
          <w:b/>
          <w:color w:val="000000"/>
          <w:sz w:val="33"/>
        </w:rPr>
        <w:t>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vanish w:val="0"/>
        </w:rPr>
      </w:pPr>
      <w:r>
        <w:rPr>
          <w:rFonts w:ascii="黑体" w:hAnsi="黑体" w:eastAsia="黑体" w:cs="宋体"/>
          <w:b/>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全面贯彻党和国家教育教学方针政策，从事小学教育教学工作</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（一）内设机构设置。怀化市鹤城区黄岩学校单位内设机构包括：</w:t>
      </w:r>
      <w:r>
        <w:rPr>
          <w:rFonts w:ascii="宋体" w:hAnsi="宋体" w:eastAsia="宋体" w:cs="宋体"/>
          <w:color w:val="000000"/>
          <w:sz w:val="28"/>
        </w:rPr>
        <w:t xml:space="preserve"> 7个功能室：校长室、教研室、总务处、办公室、工会、副校长室、财务室。</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（二）决算单位构成。怀化市鹤城区黄岩学校单位2022年部门决算汇总公开单位构成包括：怀化市鹤城区黄岩学校本级</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55"/>
        <w:gridCol w:w="1028"/>
        <w:gridCol w:w="1373"/>
        <w:gridCol w:w="5511"/>
        <w:gridCol w:w="1028"/>
        <w:gridCol w:w="13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部门：怀化市鹤城区黄岩学校</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8"/>
        <w:gridCol w:w="328"/>
        <w:gridCol w:w="330"/>
        <w:gridCol w:w="2974"/>
        <w:gridCol w:w="1859"/>
        <w:gridCol w:w="1860"/>
        <w:gridCol w:w="1711"/>
        <w:gridCol w:w="1711"/>
        <w:gridCol w:w="1717"/>
        <w:gridCol w:w="1711"/>
        <w:gridCol w:w="17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84" w:hRule="atLeast"/>
        </w:trPr>
        <w:tc>
          <w:tcPr>
            <w:tcW w:w="5000" w:type="pct"/>
            <w:gridSpan w:val="11"/>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99" w:type="pct"/>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99"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99"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916"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73"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73"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2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2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2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1056"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3943" w:type="pct"/>
            <w:gridSpan w:val="9"/>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部门：怀化市鹤城区黄岩学校</w:t>
            </w:r>
          </w:p>
        </w:tc>
        <w:tc>
          <w:tcPr>
            <w:tcW w:w="1056"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214"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73"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573"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28"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916" w:type="pct"/>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16"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16"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214"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573"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73"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8"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214"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332.49</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332.49</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9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332.49</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332.49</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9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332.49</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332.49</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9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278.20</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278.20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9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54.29</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54.29</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7"/>
        <w:gridCol w:w="337"/>
        <w:gridCol w:w="337"/>
        <w:gridCol w:w="3325"/>
        <w:gridCol w:w="2070"/>
        <w:gridCol w:w="2070"/>
        <w:gridCol w:w="1985"/>
        <w:gridCol w:w="1902"/>
        <w:gridCol w:w="1902"/>
        <w:gridCol w:w="19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部门：怀化市鹤城区黄岩学校</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332.49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288.13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44.37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288.13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288.13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278.20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278.20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部门：怀化市鹤城区黄岩学校</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0"/>
                <w:szCs w:val="20"/>
                <w:u w:val="none"/>
              </w:rPr>
            </w:pP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4"/>
        <w:gridCol w:w="675"/>
        <w:gridCol w:w="675"/>
        <w:gridCol w:w="6664"/>
        <w:gridCol w:w="2523"/>
        <w:gridCol w:w="2523"/>
        <w:gridCol w:w="24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部门：怀化市鹤城区黄岩学校</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332.49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288.13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44.37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288.13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288.13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278.20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278.20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5"/>
        <w:gridCol w:w="3516"/>
        <w:gridCol w:w="876"/>
        <w:gridCol w:w="1075"/>
        <w:gridCol w:w="2416"/>
        <w:gridCol w:w="862"/>
        <w:gridCol w:w="1075"/>
        <w:gridCol w:w="4396"/>
        <w:gridCol w:w="8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84" w:hRule="atLeast"/>
        </w:trPr>
        <w:tc>
          <w:tcPr>
            <w:tcW w:w="0" w:type="auto"/>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部门：怀化市鹤城区黄岩学校</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277.20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108.52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92.47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39.17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0.93</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278.20</w:t>
            </w:r>
          </w:p>
        </w:tc>
        <w:tc>
          <w:tcPr>
            <w:tcW w:w="0" w:type="auto"/>
            <w:gridSpan w:val="5"/>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部门：怀化市鹤城区黄岩学校</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4732" w:type="dxa"/>
            <w:gridSpan w:val="10"/>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部门：怀化市鹤城区黄岩学校</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4496" w:type="dxa"/>
            <w:gridSpan w:val="7"/>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部门：怀化市鹤城区黄岩学校</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600" w:type="dxa"/>
            <w:gridSpan w:val="12"/>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332.49</w:t>
      </w:r>
      <w:r>
        <w:rPr>
          <w:rFonts w:ascii="宋体" w:hAnsi="宋体" w:eastAsia="宋体" w:cs="宋体"/>
          <w:color w:val="000000"/>
          <w:sz w:val="28"/>
        </w:rPr>
        <w:t>万元。与上年相比，增加21.68万元，增长6.98%，主要是因为教职工及学生人数增加。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332.49</w:t>
      </w:r>
      <w:r>
        <w:rPr>
          <w:rFonts w:ascii="宋体" w:hAnsi="宋体" w:eastAsia="宋体" w:cs="宋体"/>
          <w:color w:val="000000"/>
          <w:sz w:val="28"/>
        </w:rPr>
        <w:t>万元。与上年相比，</w:t>
      </w:r>
      <w:r>
        <w:rPr>
          <w:rFonts w:ascii="宋体" w:hAnsi="宋体" w:eastAsia="宋体" w:cs="宋体"/>
          <w:sz w:val="28"/>
        </w:rPr>
        <w:t>增加21.68万元</w:t>
      </w:r>
      <w:r>
        <w:rPr>
          <w:rFonts w:ascii="宋体" w:hAnsi="宋体" w:eastAsia="宋体" w:cs="宋体"/>
          <w:color w:val="000000"/>
          <w:sz w:val="28"/>
        </w:rPr>
        <w:t>，</w:t>
      </w:r>
      <w:r>
        <w:rPr>
          <w:rFonts w:ascii="宋体" w:hAnsi="宋体" w:eastAsia="宋体" w:cs="宋体"/>
          <w:sz w:val="28"/>
        </w:rPr>
        <w:t>增长6.98%</w:t>
      </w:r>
      <w:r>
        <w:rPr>
          <w:rFonts w:ascii="宋体" w:hAnsi="宋体" w:eastAsia="宋体" w:cs="宋体"/>
          <w:color w:val="000000"/>
          <w:sz w:val="28"/>
        </w:rPr>
        <w:t>，主要是因为教职工及学生人数增加，开支增加。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2022年度本年收入合计332.49万元，其中：财政拨款收入332.49万元，占100.00%；上级补助收入0万元，占0%；事业收入0万元，占0%；经营收入0万元，占0%；附属单位上缴收入0万元，占0%；其他收入0万元，占0%。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2022年度本年支出合计332.49万元，其中：基本支出288.13万元，占86.66%；项目支出44.37万元，占13.34%；上缴上级支出0万元，占0%；经营支出0万元，占0%；对附属单位补助支出0万元，占0%。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2022年度财政拨款收入总计332.49万元，与上年相比，增加21.68万元，增长6.98%，主要是因为教职工及学生人数增加。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2022年度财政拨款支出总计332.49万元，与上年相比，增加21.68万元，增长6.98%，主要是因为教职工及学生人数增加，开支增加。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2022年度财政拨款支出332.49万元，占本年支出合计的100.00%，与上年相比，财政拨款支出增加21.68万元，增加6.98%，主要是因为教职工及学生人数增加，开支增加。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2022年度财政拨款支出332.49万元，主要用于以下方面：教育支出（类）332.49万元，占100.00%；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2022年度财政拨款支出年初预算数为370.26万元，支出决算数为</w:t>
      </w:r>
      <w:r>
        <w:rPr>
          <w:rFonts w:ascii="宋体" w:hAnsi="宋体" w:eastAsia="宋体" w:cs="宋体"/>
          <w:sz w:val="28"/>
        </w:rPr>
        <w:t>332.49</w:t>
      </w:r>
      <w:r>
        <w:rPr>
          <w:rFonts w:ascii="宋体" w:hAnsi="宋体" w:eastAsia="宋体" w:cs="宋体"/>
          <w:color w:val="000000"/>
          <w:sz w:val="28"/>
        </w:rPr>
        <w:t>万元，完成年初预算的89.80%，其中：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1、教育支出（类）普通教育（款）小学教育（项）。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年初预算为0万元，支出决算为278.2万元，因年初预算金额为0万元，无法计算百分比。决算数大于年初预算数的主要原因是：年初预算未细化设计到本类。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2、教育支出（类）普通教育（款）其他普通教育支出（项）。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年初预算为0万元，支出决算为54.29万元，因年初预算金额为0万元，无法计算百分比。决算数大于年初预算数的主要原因是：年初预算未细化设计到本类款项。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3、一般公共服务支出（类）人大事务（款）事业运行（项）。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370.26</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2022年度财政拨款基本支出288.13万元，其中：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人员经费278.20万元，占基本支出的96.55%，主要包括：基本工资、津贴补贴、奖金、机关事业单位基本养老保险缴费、职工基本医疗保险缴费、其他社会保障缴费、其他工资福利支出、助学金。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公用经费9.93万元，占基本支出的3.45%，主要包括办公费、水费、电费、取暖费、其他商品和服务支出。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w:t>
      </w:r>
      <w:r>
        <w:rPr>
          <w:rFonts w:hint="eastAsia" w:ascii="宋体" w:hAnsi="宋体" w:eastAsia="宋体" w:cs="宋体"/>
          <w:color w:val="000000"/>
          <w:sz w:val="28"/>
        </w:rPr>
        <w:t>因年初预算金额为0万元，无法计算百分比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万元，因年初预算金额为0万元，无法计算百分比，决算数与预算数一致，与上年相比持平，持平主要原因是单位无“三公”经费预算。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万元，因年初预算金额为0万元，无法计算百分比，决算数与预算数一致，与上年相比持平，持平主要原因是单位无三公经费预算。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公务用车运行维护费支出预算为0万元，支出决算为0万元，因年初预算金额为0万元，无法计算百分比，决算数与预算数一致，与上年相比持平，持平主要原因是单位无三公经费预算。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3、公务用车购置费及运行维护费支出决算为0万元，其中：公务用车购置费0万元，怀化市鹤城区黄岩学校更新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本部门2022年度机关运行经费支出0万元，比上年决算数持平，主要原因是：单位无机关运行经费预算。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2022年，我单位积极履职，强化管理，较好地完成了年度工作目标。通过加强预算收支管理，不断建立健全内部管理制度，梳理内部管理流程，部门整体支出管理水平得到提升。根据部门整体支出绩效自评。</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YTc2ZGZiNzZiNDVlOGViOWVmM2JhOTY0NGJkNjUyYzgifQ=="/>
    <w:docVar w:name="KSO_WPS_MARK_KEY" w:val="7481be90-e2e7-4cc1-9e85-bc7bdd4b49f6"/>
  </w:docVars>
  <w:rsids>
    <w:rsidRoot w:val="00000000"/>
    <w:rsid w:val="284035B3"/>
    <w:rsid w:val="64737664"/>
    <w:rsid w:val="6961069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Pages>
  <Words>7283</Words>
  <Characters>9136</Characters>
  <TotalTime>0</TotalTime>
  <ScaleCrop>false</ScaleCrop>
  <LinksUpToDate>false</LinksUpToDate>
  <CharactersWithSpaces>9329</CharactersWithSpaces>
  <Application>WPS Office_11.1.0.15320_F1E327BC-269C-435d-A152-05C5408002CA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2024-08-19T17:00:00Z</dcterms:created>
  <dc:creator>HUAWEI</dc:creator>
  <cp:lastModifiedBy>赵奕雯</cp:lastModifiedBy>
  <dcterms:modified xsi:type="dcterms:W3CDTF">2024-08-27T07:28:17Z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8495C00BAFAA468EB0130B72DDE77612_12</vt:lpwstr>
  </property>
</Properties>
</file>