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F0FE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怀化市鹤城区发展和改革局</w:t>
      </w:r>
      <w:r>
        <w:rPr>
          <w:rFonts w:ascii="黑体" w:hAnsi="黑体" w:eastAsia="黑体" w:cs="宋体"/>
          <w:b/>
          <w:color w:val="000000"/>
          <w:sz w:val="36"/>
        </w:rPr>
        <w:t>部门决算</w:t>
      </w:r>
    </w:p>
    <w:p w14:paraId="624D86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4EC5E4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怀化市鹤城区发展和改革局单位概况</w:t>
      </w:r>
    </w:p>
    <w:p w14:paraId="6D95E7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13ACA0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6F85AD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49EA08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10D67C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3962CD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40DA72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6D6F19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0C122D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0DBD96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5AB29C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04F386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23F734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525FDB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62076F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2EF280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1BDA04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4F9E5E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136077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149281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560FF7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3AE259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37AE8D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0757D4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0891F4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1634DB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48D9E4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0B6F74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344920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5F6F8B1F">
      <w:pPr>
        <w:rPr>
          <w:rFonts w:ascii="黑体" w:hAnsi="黑体" w:eastAsia="黑体" w:cs="宋体"/>
          <w:b/>
          <w:color w:val="000000"/>
          <w:sz w:val="33"/>
        </w:rPr>
      </w:pPr>
      <w:r>
        <w:rPr>
          <w:rFonts w:ascii="黑体" w:hAnsi="黑体" w:eastAsia="黑体" w:cs="宋体"/>
          <w:b/>
          <w:color w:val="000000"/>
          <w:sz w:val="33"/>
        </w:rPr>
        <w:br w:type="page"/>
      </w:r>
    </w:p>
    <w:p w14:paraId="7166AB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怀化市鹤城区发展和改革局</w:t>
      </w:r>
      <w:r>
        <w:rPr>
          <w:rFonts w:ascii="黑体" w:hAnsi="黑体" w:eastAsia="黑体" w:cs="宋体"/>
          <w:b/>
          <w:color w:val="000000"/>
          <w:sz w:val="33"/>
        </w:rPr>
        <w:t>单位概况</w:t>
      </w:r>
    </w:p>
    <w:p w14:paraId="0E9436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1DB69E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拟订并组织实施全区国民经济和社会发展战略、中长期规划和年度计划。研究提出加快建设现代化经济体系、推动高质量发展的总体目标、重大任务以及相关政策。研究提出和综合协调全区经济体制改革有关工作，提出相关改革建议。研究提出全区利用外资和境外投资的战略、规划、总量平衡和结构优化的政策。负责投资综合管理、推进落实区域协调发展战略、新型城镇化战略和重大政策、组织拟订综合性产业政策、推动实施创新驱动发展战略、拟订全区价格改革方案和年度计划、研究提出全区粮食宏观调控及粮食流通的中长期规划、研究提出全区战略物资储备规划、全区储备品种目录的建议、管理全区粮食、棉花和食糖储备等。</w:t>
      </w:r>
    </w:p>
    <w:p w14:paraId="1DB0A4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3268A3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（一）内设机构设置。怀化市鹤城区发展和改革局单位内设机构包括：</w:t>
      </w:r>
      <w:r>
        <w:rPr>
          <w:rFonts w:ascii="宋体" w:hAnsi="宋体" w:eastAsia="宋体" w:cs="宋体"/>
          <w:color w:val="000000"/>
          <w:sz w:val="28"/>
        </w:rPr>
        <w:t>鹤城区发展和改革局作为一级部门预算单位，内设12个职能股室，分别为：办公室、行政审批股、国民经济综合规划法规股、固定资产投资股、社会发展与财贸外经服务业股、农村经济股、环境资源与工业基础产业股、湘西地区开发和能源管理股、价格调控收费管理股、粮食行业发展和军粮供应股、粮食和战略物资储备股、人事和财务股。其他职能机构：怀化市鹤城区重点建设项目事务中心、怀化市鹤城区发展改革事务中心。</w:t>
      </w:r>
    </w:p>
    <w:p w14:paraId="11BE56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（二）决算单位构成。怀化市鹤城区发展和改革局单位2022年部门决算汇总公开单位构成包括：怀化市鹤城区发展和改革局本级</w:t>
      </w:r>
      <w:r>
        <w:rPr>
          <w:rFonts w:ascii="宋体" w:hAnsi="宋体" w:eastAsia="宋体" w:cs="宋体"/>
          <w:color w:val="000000"/>
          <w:sz w:val="28"/>
        </w:rPr>
        <w:t>。</w:t>
      </w:r>
    </w:p>
    <w:p w14:paraId="10E73B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5F7BA0A1">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616"/>
        <w:gridCol w:w="987"/>
        <w:gridCol w:w="1647"/>
        <w:gridCol w:w="5285"/>
        <w:gridCol w:w="987"/>
        <w:gridCol w:w="1647"/>
      </w:tblGrid>
      <w:tr w14:paraId="0D335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107C8C54">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7E142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04AC8D0">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A426D6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EED103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B993AD9">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57D0F5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20929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1338B48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部门：怀化市鹤城区发展和改革局</w:t>
            </w:r>
          </w:p>
        </w:tc>
        <w:tc>
          <w:tcPr>
            <w:tcW w:w="0" w:type="auto"/>
            <w:gridSpan w:val="2"/>
            <w:tcBorders>
              <w:top w:val="nil"/>
              <w:left w:val="nil"/>
              <w:bottom w:val="nil"/>
              <w:right w:val="nil"/>
              <w:tl2br w:val="nil"/>
              <w:tr2bl w:val="nil"/>
            </w:tcBorders>
            <w:shd w:val="clear" w:color="auto" w:fill="FFFFFF"/>
            <w:noWrap/>
            <w:vAlign w:val="bottom"/>
          </w:tcPr>
          <w:p w14:paraId="7D2727F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8987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923DC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0A5C2D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04060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530E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AE7B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DC94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DF36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F8A7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75FC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4ABAB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C769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1811D0">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8BED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72EE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9E2AD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484D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79D7A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CEB1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7F2F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478A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1,375.67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DE1D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7E95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A180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1,015.77</w:t>
            </w:r>
          </w:p>
        </w:tc>
      </w:tr>
      <w:tr w14:paraId="0C7F4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52CF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886D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B7DC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14A9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448C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B218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6F8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3891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EC49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D6D3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F6C0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E028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0119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C85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6E16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4BB5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3E21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F199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0D19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B01B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F84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6324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A7EF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18D6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F8DE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A54A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9926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8A1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5182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DAA4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263E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EA91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E99F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82C9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B48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C12A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5795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23CF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A34B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B9D4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566A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9F2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4ED7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44DA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06AE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83B2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075C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B20A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106.74</w:t>
            </w:r>
          </w:p>
        </w:tc>
      </w:tr>
      <w:tr w14:paraId="5874F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C9D00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0034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85DBC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E365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D73B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5D6E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32.79</w:t>
            </w:r>
          </w:p>
        </w:tc>
      </w:tr>
      <w:tr w14:paraId="795B6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E9A29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F3CF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3E135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2B90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6C83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D86B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0E6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6D1C5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F67A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3C547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379E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27FF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8A7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A8D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E96B6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0B36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75C33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341A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4C04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4FF5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r>
      <w:tr w14:paraId="3212F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311DF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2362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A3515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AAE7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47BF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7203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2C2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159FC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5404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C2503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FA3F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E7EA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464F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92C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9E9CE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39C1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27C8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1090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632D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3D82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614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A81B1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FC80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1F495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C28C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44FE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DDBA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260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28099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AD03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B5F9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9410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BD9A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227B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9A4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230FE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54C4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94447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8866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BB2D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8EF3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FD4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5C391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264C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A1C29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FE1B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C9CD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2DD8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r>
      <w:tr w14:paraId="00801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BA19F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DD61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F76FE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A550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3231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E670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160.21</w:t>
            </w:r>
          </w:p>
        </w:tc>
      </w:tr>
      <w:tr w14:paraId="0A349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2BACF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11EE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E46FB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F329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C15A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1394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49E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A556A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5394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0A0B0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E7BA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1F33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F470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6F8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D348B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AEA2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7D397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AA74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20A2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6660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6.69</w:t>
            </w:r>
          </w:p>
        </w:tc>
      </w:tr>
      <w:tr w14:paraId="3122C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ACD866">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E650FF">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AD2754">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ADA3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0540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05C3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BB9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68F24F">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88D1A9">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B5C768">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E53A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C531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5E64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998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CF07B0">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CA0DFD">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C358A8">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E56C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5EFF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2C7B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730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1DB50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1271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2C76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1,382.36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A4DC74">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8C88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DF35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1,382.36</w:t>
            </w:r>
          </w:p>
        </w:tc>
      </w:tr>
      <w:tr w14:paraId="36B84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2557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0D93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9C46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027D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2541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902F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A4A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EA5F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B943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E408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A21C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0D78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FE81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B8B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D4847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FD6B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82BD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C8AA9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E531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C758A7">
            <w:pPr>
              <w:spacing w:beforeLines="0" w:afterLines="0"/>
              <w:jc w:val="left"/>
              <w:rPr>
                <w:rFonts w:hint="eastAsia" w:ascii="宋体" w:hAnsi="宋体" w:eastAsia="宋体" w:cs="宋体"/>
                <w:color w:val="000000"/>
                <w:sz w:val="22"/>
                <w:szCs w:val="22"/>
              </w:rPr>
            </w:pPr>
          </w:p>
        </w:tc>
      </w:tr>
      <w:tr w14:paraId="6EB59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306DF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B656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A7A6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1,382.36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C740E8">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B605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CB2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1,382.36</w:t>
            </w:r>
          </w:p>
        </w:tc>
      </w:tr>
      <w:tr w14:paraId="0D3E8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1935CF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4BD81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0C9E76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0DC1BA5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703DDA7">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5"/>
        <w:gridCol w:w="325"/>
        <w:gridCol w:w="336"/>
        <w:gridCol w:w="4544"/>
        <w:gridCol w:w="1710"/>
        <w:gridCol w:w="1711"/>
        <w:gridCol w:w="1458"/>
        <w:gridCol w:w="1458"/>
        <w:gridCol w:w="1458"/>
        <w:gridCol w:w="1458"/>
        <w:gridCol w:w="1467"/>
      </w:tblGrid>
      <w:tr w14:paraId="07E2E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6284420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5A82F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l2br w:val="nil"/>
              <w:tr2bl w:val="nil"/>
            </w:tcBorders>
            <w:shd w:val="clear" w:color="auto" w:fill="FFFFFF"/>
            <w:noWrap/>
            <w:vAlign w:val="bottom"/>
          </w:tcPr>
          <w:p w14:paraId="6B7E11DD">
            <w:pPr>
              <w:spacing w:beforeLines="0" w:afterLines="0"/>
              <w:rPr>
                <w:rFonts w:hint="eastAsia" w:ascii="Arial" w:hAnsi="Arial" w:cs="Arial"/>
                <w:color w:val="000000"/>
                <w:sz w:val="20"/>
                <w:szCs w:val="20"/>
              </w:rPr>
            </w:pPr>
          </w:p>
        </w:tc>
        <w:tc>
          <w:tcPr>
            <w:tcW w:w="96" w:type="pct"/>
            <w:tcBorders>
              <w:top w:val="nil"/>
              <w:left w:val="nil"/>
              <w:bottom w:val="nil"/>
              <w:right w:val="nil"/>
              <w:tl2br w:val="nil"/>
              <w:tr2bl w:val="nil"/>
            </w:tcBorders>
            <w:shd w:val="clear" w:color="auto" w:fill="FFFFFF"/>
            <w:noWrap/>
            <w:vAlign w:val="bottom"/>
          </w:tcPr>
          <w:p w14:paraId="19F751FB">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28FDE97E">
            <w:pPr>
              <w:spacing w:beforeLines="0" w:afterLines="0"/>
              <w:rPr>
                <w:rFonts w:hint="default" w:ascii="Arial" w:hAnsi="Arial" w:cs="Arial"/>
                <w:color w:val="000000"/>
                <w:sz w:val="20"/>
                <w:szCs w:val="20"/>
              </w:rPr>
            </w:pPr>
          </w:p>
        </w:tc>
        <w:tc>
          <w:tcPr>
            <w:tcW w:w="1400" w:type="pct"/>
            <w:tcBorders>
              <w:top w:val="nil"/>
              <w:left w:val="nil"/>
              <w:bottom w:val="nil"/>
              <w:right w:val="nil"/>
              <w:tl2br w:val="nil"/>
              <w:tr2bl w:val="nil"/>
            </w:tcBorders>
            <w:shd w:val="clear" w:color="auto" w:fill="FFFFFF"/>
            <w:noWrap/>
            <w:vAlign w:val="bottom"/>
          </w:tcPr>
          <w:p w14:paraId="10E8A50C">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617780B3">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51495C35">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6B5BB663">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79860250">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6853FFC1">
            <w:pPr>
              <w:spacing w:beforeLines="0" w:afterLines="0"/>
              <w:rPr>
                <w:rFonts w:hint="default" w:ascii="Arial" w:hAnsi="Arial" w:cs="Arial"/>
                <w:color w:val="000000"/>
                <w:sz w:val="20"/>
                <w:szCs w:val="20"/>
              </w:rPr>
            </w:pPr>
          </w:p>
        </w:tc>
        <w:tc>
          <w:tcPr>
            <w:tcW w:w="902" w:type="pct"/>
            <w:gridSpan w:val="2"/>
            <w:tcBorders>
              <w:top w:val="nil"/>
              <w:left w:val="nil"/>
              <w:bottom w:val="nil"/>
              <w:right w:val="nil"/>
              <w:tl2br w:val="nil"/>
              <w:tr2bl w:val="nil"/>
            </w:tcBorders>
            <w:shd w:val="clear" w:color="auto" w:fill="FFFFFF"/>
            <w:noWrap/>
            <w:vAlign w:val="bottom"/>
          </w:tcPr>
          <w:p w14:paraId="0084E92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17167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97" w:type="pct"/>
            <w:gridSpan w:val="9"/>
            <w:tcBorders>
              <w:top w:val="nil"/>
              <w:left w:val="nil"/>
              <w:bottom w:val="nil"/>
              <w:right w:val="nil"/>
              <w:tl2br w:val="nil"/>
              <w:tr2bl w:val="nil"/>
            </w:tcBorders>
            <w:shd w:val="clear" w:color="auto" w:fill="FFFFFF"/>
            <w:noWrap/>
            <w:vAlign w:val="bottom"/>
          </w:tcPr>
          <w:p w14:paraId="5591852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部门：怀化市鹤城区发展和改革局</w:t>
            </w:r>
          </w:p>
        </w:tc>
        <w:tc>
          <w:tcPr>
            <w:tcW w:w="902" w:type="pct"/>
            <w:gridSpan w:val="2"/>
            <w:tcBorders>
              <w:top w:val="nil"/>
              <w:left w:val="nil"/>
              <w:bottom w:val="nil"/>
              <w:right w:val="nil"/>
              <w:tl2br w:val="nil"/>
              <w:tr2bl w:val="nil"/>
            </w:tcBorders>
            <w:shd w:val="clear" w:color="auto" w:fill="FFFFFF"/>
            <w:noWrap/>
            <w:vAlign w:val="bottom"/>
          </w:tcPr>
          <w:p w14:paraId="02F6029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EB76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DDA86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1B0A5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1938D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6B3D3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2EA03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62858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93AFE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52"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55BCF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57BDB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98173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00"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025AF9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2B85D0E">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7836F0B">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C397F5E">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6324CB6">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EFF3351">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8EEF44D">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E0DCFDC">
            <w:pPr>
              <w:spacing w:beforeLines="0" w:afterLines="0"/>
              <w:jc w:val="center"/>
              <w:rPr>
                <w:rFonts w:hint="eastAsia" w:ascii="宋体" w:hAnsi="宋体" w:eastAsia="宋体" w:cs="宋体"/>
                <w:color w:val="000000"/>
                <w:sz w:val="22"/>
                <w:szCs w:val="22"/>
              </w:rPr>
            </w:pPr>
          </w:p>
        </w:tc>
      </w:tr>
      <w:tr w14:paraId="5D4FD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9818DCA">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02F84E0A">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BD52A5A">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9EF7F0C">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F206529">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F5A7589">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4B97A83">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AD1B43">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7A5839F">
            <w:pPr>
              <w:spacing w:beforeLines="0" w:afterLines="0"/>
              <w:jc w:val="center"/>
              <w:rPr>
                <w:rFonts w:hint="eastAsia" w:ascii="宋体" w:hAnsi="宋体" w:eastAsia="宋体" w:cs="宋体"/>
                <w:color w:val="000000"/>
                <w:sz w:val="22"/>
                <w:szCs w:val="22"/>
              </w:rPr>
            </w:pPr>
          </w:p>
        </w:tc>
      </w:tr>
      <w:tr w14:paraId="6266C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7FE43BA">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521221DD">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328E43B">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CBCE742">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E767B0">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4D6EDA7">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E005315">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9DC589">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8B667B3">
            <w:pPr>
              <w:spacing w:beforeLines="0" w:afterLines="0"/>
              <w:jc w:val="center"/>
              <w:rPr>
                <w:rFonts w:hint="eastAsia" w:ascii="宋体" w:hAnsi="宋体" w:eastAsia="宋体" w:cs="宋体"/>
                <w:color w:val="000000"/>
                <w:sz w:val="22"/>
                <w:szCs w:val="22"/>
              </w:rPr>
            </w:pPr>
          </w:p>
        </w:tc>
      </w:tr>
      <w:tr w14:paraId="6EDB0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DE52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563828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2BDEA8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2D9D35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55E0AB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7E21C8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2B5BF3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52" w:type="pct"/>
            <w:tcBorders>
              <w:top w:val="nil"/>
              <w:left w:val="nil"/>
              <w:bottom w:val="single" w:color="000000" w:sz="4" w:space="0"/>
              <w:right w:val="single" w:color="000000" w:sz="4" w:space="0"/>
              <w:tl2br w:val="nil"/>
              <w:tr2bl w:val="nil"/>
            </w:tcBorders>
            <w:shd w:val="clear" w:color="FFFFFF" w:fill="FFFFFF"/>
            <w:noWrap w:val="0"/>
            <w:vAlign w:val="center"/>
          </w:tcPr>
          <w:p w14:paraId="72D0CC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4BAFD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F4D8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A682B3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1,382.36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470450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1,375.67</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D780C2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B45078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00897C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5FE1D3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89A426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6.69</w:t>
            </w:r>
          </w:p>
        </w:tc>
      </w:tr>
      <w:tr w14:paraId="37143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F7A56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87C59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00990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1,015.77</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FFB68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1,015.77</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E15D4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77181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8E9E2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F73E1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747BC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BDC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93DAA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FBB74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发展与改革事务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4785C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1,015.77</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8038A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1,015.77</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6D18C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BDC19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3945B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F5EB7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2F1FD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CC2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EC40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21A59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39349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819.85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45A5F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819.85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D4658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46C80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2FCAB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94EC9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5BD2E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566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A0EF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887D8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6BA58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BA82D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33F3D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8BDC1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F59C4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F152C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23B77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02B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96A7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2010404</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3085E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战略规划与实施</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87D29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227F8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C66AD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0E50A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F76C6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446FF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A07BC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EC2F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F741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2010408</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1692E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物价管理</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1F65C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25A3D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15A7A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5116A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440CC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B2C8F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BAFEC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8D5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F47D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2010450</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25A91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事业运行</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8B454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24424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723FD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40DFC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8CF3A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219FF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6B0EB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126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34C2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CB9A8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其他发展与改革事务支出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02DDE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163.20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CEFAB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163.20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70015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5AD5F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E2510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D5AE4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8F66B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F7C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E198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5751D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C82EC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106.74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817A1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106.74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EB2A8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40CFD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01200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9EE29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588AA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5DE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443B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90E06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E8378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7A83D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93889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A2D07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979D5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29885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BA9ED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804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8D346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13F6C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67B9E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24.75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10B41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24.75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950E2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EBF9C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8999F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20A1A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2EC6F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5C8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1B23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7B368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A544E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75.87</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87478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75.87</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2F027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154AF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D4D0D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68D31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DE8FA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6C3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0D653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D45E8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AE797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7C52C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E0AD4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FC4E3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055F2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D4AF0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386F1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E20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0A6C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81223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社会福利</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91B8E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5B72D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28278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D1C41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AEB02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C2E90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AD8E5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8A9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6231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DE7DD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其他社会福利支出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90AC7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E7495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C73CF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42902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A9816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20931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E00B9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8E4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545E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21255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1BB5D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32.79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BFDB5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32.79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4478D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AF77A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EE26E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793D8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17F87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4B2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83E6F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C0D73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72D5F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32.79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757AA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32.79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9B321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E8BCA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EB9A8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140CD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8B776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9C5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2577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61A6F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02FD8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31.52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0FD43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31.52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45DDC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32D66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2C29D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C594B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1D898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B98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16761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4EDF8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43C36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7FD49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50F38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B811E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C7040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7A61B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34B0E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347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C22A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C6CF1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7D66F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738A5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862F4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DC576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D54A7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F0300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EEEBC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CB1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DF1C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E907D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D4F06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AA842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F202F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7F33B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836B4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B5DAD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F8EDC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77C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B486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58FBF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966EB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748EC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0DC3D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CBF5A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B4E74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41ED2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75955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055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3789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1E83C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844F9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6F42D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BD7FD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114FE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1583A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A9147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C741E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161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86EC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BD748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F1C59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500E8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402E8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27442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CCD6C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18E02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54BC3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456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43B6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3F7B7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7B17A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53B9C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02421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EFE79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99DEB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C4577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8D8EF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095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AE384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D407A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粮油物资储备支出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95849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160.21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1C8BF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160.21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44F4B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E2172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D8A34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21958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8EFE9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54D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00BC0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933A4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粮油物资事务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9C13A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64.21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7C166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64.21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F97FA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5AF76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66402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8E09C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F9AC8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CA1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05CB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2220115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26F7B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粮食风险基金</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10A68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73A0F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F29F2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FE30D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795CE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62423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6D6F2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4C8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17545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2220120</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6CA30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设施安全</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516A4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D703E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FB561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86E9A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7D131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7DC41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98FF8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B98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1C87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2220199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B40C8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其他粮油物资事务支出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65CB5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42.24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73819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42.24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994BB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B6200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21D07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84AAF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37EA8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80A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BF08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22204</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2A084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粮油储备</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F02C0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615D1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CA100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DC4ED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6BFCA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B9025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7842A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028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AE86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2220402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B88C2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储备粮油差价补贴</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C5F4A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D475F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1392B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E0935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DB454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20E45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408C7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628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F50A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8013B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CEBAF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F51ED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E594E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A5582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2AEAF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50816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EAEA6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6.69</w:t>
            </w:r>
          </w:p>
        </w:tc>
      </w:tr>
      <w:tr w14:paraId="0FF25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B52A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12761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15D5F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A4A11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C0729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1212B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E028F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02D71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3D37B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6.69</w:t>
            </w:r>
          </w:p>
        </w:tc>
      </w:tr>
      <w:tr w14:paraId="1E92B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8A30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9501D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C5379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61F49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334DA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96D31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DD7A0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7F095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389AB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6.69</w:t>
            </w:r>
          </w:p>
        </w:tc>
      </w:tr>
      <w:tr w14:paraId="376B4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0C00DC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72CE960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253AA18">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031"/>
        <w:gridCol w:w="1878"/>
        <w:gridCol w:w="1878"/>
        <w:gridCol w:w="1738"/>
        <w:gridCol w:w="1597"/>
        <w:gridCol w:w="1597"/>
        <w:gridCol w:w="1600"/>
      </w:tblGrid>
      <w:tr w14:paraId="5E9E6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4B2A9FE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1D34C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BCC3AE3">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2D39AD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8A86C4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C06CCA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360D64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94E50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FCC668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8CA63A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D1B2E1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478C8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16C8071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部门：怀化市鹤城区发展和改革局</w:t>
            </w:r>
          </w:p>
        </w:tc>
        <w:tc>
          <w:tcPr>
            <w:tcW w:w="0" w:type="auto"/>
            <w:gridSpan w:val="2"/>
            <w:tcBorders>
              <w:top w:val="nil"/>
              <w:left w:val="nil"/>
              <w:bottom w:val="nil"/>
              <w:right w:val="nil"/>
              <w:tl2br w:val="nil"/>
              <w:tr2bl w:val="nil"/>
            </w:tcBorders>
            <w:shd w:val="clear" w:color="auto" w:fill="FFFFFF"/>
            <w:noWrap/>
            <w:vAlign w:val="bottom"/>
          </w:tcPr>
          <w:p w14:paraId="6FF3BAD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CF0D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41B16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322EA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02289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CA63F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61B8F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E97B0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1C2A2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4CE11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18113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3472FF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75A8CA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C44F37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BE2728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4985E6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994C49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81222C5">
            <w:pPr>
              <w:spacing w:beforeLines="0" w:afterLines="0"/>
              <w:jc w:val="center"/>
              <w:rPr>
                <w:rFonts w:hint="eastAsia" w:ascii="宋体" w:hAnsi="宋体" w:eastAsia="宋体" w:cs="宋体"/>
                <w:color w:val="000000"/>
                <w:sz w:val="22"/>
                <w:szCs w:val="22"/>
              </w:rPr>
            </w:pPr>
          </w:p>
        </w:tc>
      </w:tr>
      <w:tr w14:paraId="5FB17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2C3FF4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44E997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D3F65C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284452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0042BA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1E791C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CA6482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653300">
            <w:pPr>
              <w:spacing w:beforeLines="0" w:afterLines="0"/>
              <w:jc w:val="center"/>
              <w:rPr>
                <w:rFonts w:hint="eastAsia" w:ascii="宋体" w:hAnsi="宋体" w:eastAsia="宋体" w:cs="宋体"/>
                <w:color w:val="000000"/>
                <w:sz w:val="22"/>
                <w:szCs w:val="22"/>
              </w:rPr>
            </w:pPr>
          </w:p>
        </w:tc>
      </w:tr>
      <w:tr w14:paraId="5F3CC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3DDBF8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E8A597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913942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070C30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84E646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1DF710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A80DAB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900D8C1">
            <w:pPr>
              <w:spacing w:beforeLines="0" w:afterLines="0"/>
              <w:jc w:val="center"/>
              <w:rPr>
                <w:rFonts w:hint="eastAsia" w:ascii="宋体" w:hAnsi="宋体" w:eastAsia="宋体" w:cs="宋体"/>
                <w:color w:val="000000"/>
                <w:sz w:val="22"/>
                <w:szCs w:val="22"/>
              </w:rPr>
            </w:pPr>
          </w:p>
        </w:tc>
      </w:tr>
      <w:tr w14:paraId="6506A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9FC2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2080F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D6E5D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A6D25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4D9CC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EDB5E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EE0B9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4232E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1CB1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49039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1,382.36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DA73E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1,020.76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AC90D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361.59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F484D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5237D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DCC27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40E54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E694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BBE2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A7C4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1,015.77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97AC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827.07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BDAF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7107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20E2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FDB5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449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21CA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2070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发展与改革事务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91C3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1,015.77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5324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827.07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C4A5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EF41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6AE3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2782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B3F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01FB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C70F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459B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819.85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3D5B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819.85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14B7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EBAB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B939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8E4D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E2E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9DF2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20C6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AE7D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81A3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613C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3C7A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DFC2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282D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14B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0590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4BFF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战略规划与实施</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DE4C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0ECD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D95C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4270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2C48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A26C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8F7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D546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9BCF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物价管理</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CE71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798B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0427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8D63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96D5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D16F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092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A7EC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4A5F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2B1E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0269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6963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93F3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EE15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3574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F2C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ECA9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7188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其他发展与改革事务支出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2DAF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163.20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2634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AF45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163.20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6F3F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3238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FD9C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B02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B4F7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30EB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7A2A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9D18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CA50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06D7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48DB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E9B7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CC3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0DC4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8908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7F55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7DE0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A4E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E886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08B4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8EC6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805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6C2D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6C10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DF17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FF09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BD90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D1A1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5451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F8A4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1F7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2146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1E0D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D269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75.87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A13C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75.87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7CA0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893D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20CE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C26B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F8C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C0156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ABE4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2E4B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B925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8D6E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6000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D611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F741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363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FD47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C51D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社会福利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9795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CB5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EF49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0363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0523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F231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D39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1C7AD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16AE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其他社会福利支出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553D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CDD3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61B2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847F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9DDF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DF18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9DA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A248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D080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438C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60BF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6E90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5B14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3B2E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68A4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372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0E0E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EA5B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909F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3A7D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243E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2274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933D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8A8B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D18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2366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7DE1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BCAF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1294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B225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A678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230D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ECCD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24B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9F03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5DEF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DD14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7928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0B08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EB3D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F5E8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A970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66A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3D1E8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606D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89FC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7B65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5F78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4D4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3B62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6874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53F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1B21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5A1B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4B4B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E3AC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D0BC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80E5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2438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F6C4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B5C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0F84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B503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E174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913E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8A9C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CAB6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2F2E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EC8F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328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5A8D9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B2F5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5D47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A126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02BC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DA72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F72E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5412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6E4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348F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0C22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0177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4649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92D7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BB06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859D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A1EE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234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1BA3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A2B4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0C40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11ED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4CBA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8758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9AF4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0C23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966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A3C10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0FC1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粮油物资储备支出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756F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160.21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005D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EF8B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160.21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A929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31CD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E82B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C31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4C99C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3344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粮油物资事务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64C9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5308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C667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4E19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97AD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C3D6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446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AAC8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2220115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FCE9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粮食风险基金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21FF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0EB1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68C1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D96C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B8F8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56FD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A11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AD36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2220120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E826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设施安全</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8EB4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E6F7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2D53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1D7F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DC98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EC1C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C82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00596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AFAA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其他粮油物资事务支出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BE1C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3791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A266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0453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593E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ECB5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862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D785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6FFF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粮油储备</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A649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D23E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FF45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AF4E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FB90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531B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BD3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42489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2220402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116B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储备粮油差价补贴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D450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3378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7F0E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42F7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E655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59CA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D49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A323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819C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77D6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46FD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F9CE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7DCB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4BCC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00F5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42E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2B395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ED46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68B6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E758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5CD4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E32D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5451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7C9D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3A0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25397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EEE1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4C6D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2BB4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3BB8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E81D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F94D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13FB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AC0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2792C6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3223A7F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615978E">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36086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6F46942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2EEBC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8A1ECD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086C34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254E83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202F6D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DB66DE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DDD952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50232C3">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49A2BF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53AA9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06DD5B7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部门：怀化市鹤城区发展和改革局</w:t>
            </w:r>
          </w:p>
        </w:tc>
        <w:tc>
          <w:tcPr>
            <w:tcW w:w="0" w:type="auto"/>
            <w:gridSpan w:val="2"/>
            <w:tcBorders>
              <w:top w:val="nil"/>
              <w:left w:val="nil"/>
              <w:bottom w:val="nil"/>
              <w:right w:val="nil"/>
              <w:tl2br w:val="nil"/>
              <w:tr2bl w:val="nil"/>
            </w:tcBorders>
            <w:shd w:val="clear" w:color="auto" w:fill="FFFFFF"/>
            <w:noWrap/>
            <w:vAlign w:val="bottom"/>
          </w:tcPr>
          <w:p w14:paraId="5003792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E2E1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8A242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7ACA69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7A4E7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131C2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8BA58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14DAB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C930B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AA576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31080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2B057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36746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FBAA1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6F677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5D9537D">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7C71C5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F414705">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F28702A">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78F255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BCEF33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9B189E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5A72061">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DBD7B16">
            <w:pPr>
              <w:spacing w:beforeLines="0" w:afterLines="0"/>
              <w:jc w:val="center"/>
              <w:rPr>
                <w:rFonts w:hint="eastAsia" w:ascii="宋体" w:hAnsi="宋体" w:eastAsia="宋体" w:cs="宋体"/>
                <w:color w:val="000000"/>
                <w:sz w:val="22"/>
                <w:szCs w:val="22"/>
              </w:rPr>
            </w:pPr>
          </w:p>
        </w:tc>
      </w:tr>
      <w:tr w14:paraId="3FA37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1A8D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561CEB">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C01D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D1C0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A7D66D">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36BC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60D2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F592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B2A3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655CB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D10F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ACCA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4691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1,375.67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86E5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EA35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6103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1,015.77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382E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1,015.77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9186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BF54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34A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37C5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11A7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3294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D860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CB69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6736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2B15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4B20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213D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712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A09E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6A3D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AF2A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27B2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51BC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59F4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532A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3479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A801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857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BF733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BE3C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E65A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3153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724C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A26B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3EF0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B486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FFDC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888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7AE66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4AA7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7F13B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0D13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DA4B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0043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1E6B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0503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CE5B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43B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08C5F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0D51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EDBD8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C3AB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5084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A8AD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0502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6854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5EA6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8D7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C9431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F743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E5B7E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12A1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2C50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B482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AD8E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9328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7CA6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062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DAFE2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1F4D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FFA77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AE38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D3A6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2063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18DF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20B7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61F2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55B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DD49C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9535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BEB76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CC10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9704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A3C0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A469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D332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3588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F54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27A99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BD37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1E417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4B16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25F1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ECCD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69A8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F809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9530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5C2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B6756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050B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D1308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9DA5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C3C1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6BA6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16AC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6D51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BBE4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D19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E61BD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C553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2155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41BB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8E84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94D4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3F00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3DCE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57C4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2FE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8F0E4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DE72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24544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71E5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94E9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027C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9B9D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215A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0C50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6FF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36886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D449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714F4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4323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FE93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CDE6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896F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06A0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9559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DE3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D5DA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4D08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88F6E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5B2E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A85E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5ACC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5C6A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8D9D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A888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4A5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2C958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23F0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AD1BA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E2D8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0607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1FE1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807C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69C9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0C5D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943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CE5B5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0D31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09A9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147D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D718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96B7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6F8D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18D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F626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7AB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E9B04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C9ED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125AF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EAD4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218B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605F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C86E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AD5E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4020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636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A42F8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30C5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69F6D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1392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B1F9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A50F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B51E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6234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3551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62E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744D0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8094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718C6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9C88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0706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91DC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160.21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1469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160.21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6463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6EEB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D39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083F1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B7FD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4335D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A997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602D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1AC6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7AD7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C8C9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E48C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0D0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F1F27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2F27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DEE6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B9EF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3204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460F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7FA6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337A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4BF1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296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B4F264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42FC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4E6CE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4FED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6423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FA66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88AD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CD8E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90C2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A27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D3F432">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E57F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FAEE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CDA0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8A22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81EC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11E3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F2E8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180A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CEF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C8EB9B">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0DE6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2C7C6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4252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8152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572B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593F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458F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84AC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121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41047F">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4331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5FD8F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A34A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A3B2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8AA7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64DD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5278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9A62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66B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E1F9C3">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7470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6809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1,375.67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75665B">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537E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9261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1,375.67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5ACA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1,375.67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8DC2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6CD4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627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B970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E601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A7D2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EF60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E7A3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B91D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AF17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9A21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2507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81D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8A7A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6B50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C80F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9A5A0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F86A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6830C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01FBC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119D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BF146A">
            <w:pPr>
              <w:spacing w:beforeLines="0" w:afterLines="0"/>
              <w:jc w:val="right"/>
              <w:rPr>
                <w:rFonts w:hint="eastAsia" w:ascii="宋体" w:hAnsi="宋体" w:eastAsia="宋体" w:cs="宋体"/>
                <w:color w:val="000000"/>
                <w:sz w:val="22"/>
                <w:szCs w:val="22"/>
              </w:rPr>
            </w:pPr>
          </w:p>
        </w:tc>
      </w:tr>
      <w:tr w14:paraId="33149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7863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140E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9BBD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90183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E035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69B9D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91861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A060E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534DF8">
            <w:pPr>
              <w:spacing w:beforeLines="0" w:afterLines="0"/>
              <w:jc w:val="right"/>
              <w:rPr>
                <w:rFonts w:hint="eastAsia" w:ascii="宋体" w:hAnsi="宋体" w:eastAsia="宋体" w:cs="宋体"/>
                <w:color w:val="000000"/>
                <w:sz w:val="22"/>
                <w:szCs w:val="22"/>
              </w:rPr>
            </w:pPr>
          </w:p>
        </w:tc>
      </w:tr>
      <w:tr w14:paraId="3F6A2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C477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27B3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F959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A5415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EBFE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C5152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DBAB9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1FD6F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A1F3D3">
            <w:pPr>
              <w:spacing w:beforeLines="0" w:afterLines="0"/>
              <w:jc w:val="right"/>
              <w:rPr>
                <w:rFonts w:hint="eastAsia" w:ascii="宋体" w:hAnsi="宋体" w:eastAsia="宋体" w:cs="宋体"/>
                <w:color w:val="000000"/>
                <w:sz w:val="22"/>
                <w:szCs w:val="22"/>
              </w:rPr>
            </w:pPr>
          </w:p>
        </w:tc>
      </w:tr>
      <w:tr w14:paraId="1BA9C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6C8A28">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75B8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4583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1,375.67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0D59F8">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15BE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D7F4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1,375.67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F864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1,375.67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3FD3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5ECA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B46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3A6DC5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3D6ED52A">
            <w:pPr>
              <w:spacing w:beforeLines="0" w:afterLines="0"/>
              <w:jc w:val="left"/>
              <w:rPr>
                <w:rFonts w:hint="eastAsia" w:ascii="宋体" w:hAnsi="宋体" w:eastAsia="宋体" w:cs="宋体"/>
                <w:color w:val="000000"/>
                <w:sz w:val="20"/>
                <w:szCs w:val="20"/>
              </w:rPr>
            </w:pPr>
          </w:p>
        </w:tc>
      </w:tr>
    </w:tbl>
    <w:p w14:paraId="4D0C01B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E03BD91">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26"/>
        <w:gridCol w:w="526"/>
        <w:gridCol w:w="526"/>
        <w:gridCol w:w="7648"/>
        <w:gridCol w:w="2314"/>
        <w:gridCol w:w="2314"/>
        <w:gridCol w:w="2315"/>
      </w:tblGrid>
      <w:tr w14:paraId="64CFE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4367B305">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69A77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BE4D7C6">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6FFEDF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0C5958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198584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F5D046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5D08BE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43A97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57BDB9E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部门：怀化市鹤城区发展和改革局</w:t>
            </w:r>
          </w:p>
        </w:tc>
        <w:tc>
          <w:tcPr>
            <w:tcW w:w="0" w:type="auto"/>
            <w:gridSpan w:val="2"/>
            <w:tcBorders>
              <w:top w:val="nil"/>
              <w:left w:val="nil"/>
              <w:bottom w:val="nil"/>
              <w:right w:val="nil"/>
              <w:tl2br w:val="nil"/>
              <w:tr2bl w:val="nil"/>
            </w:tcBorders>
            <w:shd w:val="clear" w:color="auto" w:fill="FFFFFF"/>
            <w:noWrap/>
            <w:vAlign w:val="bottom"/>
          </w:tcPr>
          <w:p w14:paraId="559E6CB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DDDA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311F6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D1E66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06923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92D49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6775B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A8062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12608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115D5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5631A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6F8387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871F49F">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B3FC539">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A88A48E">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02B1FB2">
            <w:pPr>
              <w:spacing w:beforeLines="0" w:afterLines="0"/>
              <w:jc w:val="center"/>
              <w:rPr>
                <w:rFonts w:hint="eastAsia" w:ascii="宋体" w:hAnsi="宋体" w:eastAsia="宋体" w:cs="宋体"/>
                <w:color w:val="000000"/>
                <w:sz w:val="22"/>
                <w:szCs w:val="22"/>
              </w:rPr>
            </w:pPr>
          </w:p>
        </w:tc>
      </w:tr>
      <w:tr w14:paraId="56BDE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24148EA">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443DC0C">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0017983">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13F8FF2">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FDC5EED">
            <w:pPr>
              <w:spacing w:beforeLines="0" w:afterLines="0"/>
              <w:jc w:val="center"/>
              <w:rPr>
                <w:rFonts w:hint="eastAsia" w:ascii="宋体" w:hAnsi="宋体" w:eastAsia="宋体" w:cs="宋体"/>
                <w:color w:val="000000"/>
                <w:sz w:val="22"/>
                <w:szCs w:val="22"/>
              </w:rPr>
            </w:pPr>
          </w:p>
        </w:tc>
      </w:tr>
      <w:tr w14:paraId="67052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77D5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F172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C6A5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44C9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4AF84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655B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58DDB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1,375.67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AA0E7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1,014.07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23E0B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361.59</w:t>
            </w:r>
          </w:p>
        </w:tc>
      </w:tr>
      <w:tr w14:paraId="71E0F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1D407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CD19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FB7F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1,015.77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3431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827.07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C6E4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188.70</w:t>
            </w:r>
          </w:p>
        </w:tc>
      </w:tr>
      <w:tr w14:paraId="68EF1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AB8C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B77E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发展与改革事务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11CA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1,015.77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E1EC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827.07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2F07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188.70</w:t>
            </w:r>
          </w:p>
        </w:tc>
      </w:tr>
      <w:tr w14:paraId="12D7A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5BFB7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86CF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DABA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819.85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D970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819.85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E017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AC0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1D8C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0589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63E1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B7BA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F7B8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r>
      <w:tr w14:paraId="29B11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CCE99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3E3C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战略规划与实施</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623A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3AFE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B65B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w:t>
            </w:r>
          </w:p>
        </w:tc>
      </w:tr>
      <w:tr w14:paraId="781DF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F2C92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EA63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物价管理</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0A1E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1162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7B17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7.50</w:t>
            </w:r>
          </w:p>
        </w:tc>
      </w:tr>
      <w:tr w14:paraId="3BCD5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87DE5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E79C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4DC7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B7A6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7E92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825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39A0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539E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其他发展与改革事务支出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A6DD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163.20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8A16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6E78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163.20</w:t>
            </w:r>
          </w:p>
        </w:tc>
      </w:tr>
      <w:tr w14:paraId="02B53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578E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86D7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62D5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60EE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5069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1.68</w:t>
            </w:r>
          </w:p>
        </w:tc>
      </w:tr>
      <w:tr w14:paraId="03D4F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F4AB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7205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207D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27FE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C134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A4A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4051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309F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7F2B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68D5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168C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B40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1BEE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8A66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6348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75.87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27CD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75.87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2580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D49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4147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8212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DA15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0943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09A0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695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94D5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696B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社会福利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5BCA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628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6FF6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1.68</w:t>
            </w:r>
          </w:p>
        </w:tc>
      </w:tr>
      <w:tr w14:paraId="352C2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5DCC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BAE3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其他社会福利支出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1B32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A854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F217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1.68</w:t>
            </w:r>
          </w:p>
        </w:tc>
      </w:tr>
      <w:tr w14:paraId="0F3A9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0EACC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6A0F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3421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24AC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8FCF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C43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0BEE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3EE4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384C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AD8A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383F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5C4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3F9E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E7D7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798E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2602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EFF9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923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E5C3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46C2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7DB2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940E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8E82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DDD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3FB3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32C8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8AD0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6D84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C426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r>
      <w:tr w14:paraId="3A1E3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D656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1878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90B4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0E22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BD81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r>
      <w:tr w14:paraId="28A5C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C7A2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DC34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A49D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3075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DCA4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11.00</w:t>
            </w:r>
          </w:p>
        </w:tc>
      </w:tr>
      <w:tr w14:paraId="7AF51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B656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05E3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05A1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83BE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6BBD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1A9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8B7D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5E51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FC21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21E5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F054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D96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5DA9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6D35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240E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8BC0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2A19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B9C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E447C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05F5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粮油物资储备支出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71E8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160.21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AA15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FC9D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160.21</w:t>
            </w:r>
          </w:p>
        </w:tc>
      </w:tr>
      <w:tr w14:paraId="6A18F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8369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FAE3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粮油物资事务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7566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980E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DFF0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64.21</w:t>
            </w:r>
          </w:p>
        </w:tc>
      </w:tr>
      <w:tr w14:paraId="719AF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E0F2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2220115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F488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粮食风险基金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9FB1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42E5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B4B7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r>
      <w:tr w14:paraId="3C393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3B1FD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2220120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74E3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设施安全</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7788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1C90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305E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w:t>
            </w:r>
          </w:p>
        </w:tc>
      </w:tr>
      <w:tr w14:paraId="1BB68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EF3C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DE96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其他粮油物资事务支出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BF84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E08B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4B45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42.24</w:t>
            </w:r>
          </w:p>
        </w:tc>
      </w:tr>
      <w:tr w14:paraId="07C4B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24F5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3C10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粮油储备</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6AD0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688F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606D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96.00</w:t>
            </w:r>
          </w:p>
        </w:tc>
      </w:tr>
      <w:tr w14:paraId="3D672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08D38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2220402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21B6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储备粮油差价补贴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C36F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30D7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1261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96.00</w:t>
            </w:r>
          </w:p>
        </w:tc>
      </w:tr>
      <w:tr w14:paraId="21E32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795366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0DD9CDBB">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8ECE95F">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5079D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14ACC65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53C2D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7C3D5624">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767873C0">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31756EDA">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3F6ECBF2">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504F8765">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55D7042B">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380DB5EB">
            <w:pPr>
              <w:spacing w:beforeLines="0" w:afterLines="0"/>
              <w:rPr>
                <w:rFonts w:hint="default" w:ascii="Arial" w:hAnsi="Arial" w:cs="Arial"/>
                <w:color w:val="000000"/>
                <w:sz w:val="20"/>
                <w:szCs w:val="20"/>
              </w:rPr>
            </w:pPr>
          </w:p>
        </w:tc>
        <w:tc>
          <w:tcPr>
            <w:tcW w:w="1696" w:type="pct"/>
            <w:gridSpan w:val="2"/>
            <w:tcBorders>
              <w:top w:val="nil"/>
              <w:left w:val="nil"/>
              <w:bottom w:val="nil"/>
              <w:right w:val="nil"/>
              <w:tl2br w:val="nil"/>
              <w:tr2bl w:val="nil"/>
            </w:tcBorders>
            <w:shd w:val="clear" w:color="auto" w:fill="FFFFFF"/>
            <w:noWrap/>
            <w:vAlign w:val="bottom"/>
          </w:tcPr>
          <w:p w14:paraId="55DADCD5">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15E47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67BB1F24">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部门：怀化市鹤城区发展和改革局</w:t>
            </w:r>
          </w:p>
        </w:tc>
        <w:tc>
          <w:tcPr>
            <w:tcW w:w="1696" w:type="pct"/>
            <w:gridSpan w:val="2"/>
            <w:tcBorders>
              <w:top w:val="nil"/>
              <w:left w:val="nil"/>
              <w:bottom w:val="nil"/>
              <w:right w:val="nil"/>
              <w:tl2br w:val="nil"/>
              <w:tr2bl w:val="nil"/>
            </w:tcBorders>
            <w:shd w:val="clear" w:color="auto" w:fill="FFFFFF"/>
            <w:noWrap/>
            <w:vAlign w:val="bottom"/>
          </w:tcPr>
          <w:p w14:paraId="490D4200">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2CE1B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5A395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5B033A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513A5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1DBCB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B74CE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24C6B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D3369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3F95D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7B23A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48CE0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EEF29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E3EE9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687CF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DF8AACE">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2B3CECF">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CD2A779">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5C39C10">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BEE4EA6">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5A22E46">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D2D45A1">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2D23055">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690383E">
            <w:pPr>
              <w:spacing w:beforeLines="0" w:afterLines="0"/>
              <w:jc w:val="center"/>
              <w:rPr>
                <w:rFonts w:hint="eastAsia" w:ascii="宋体" w:hAnsi="宋体" w:eastAsia="宋体" w:cs="宋体"/>
                <w:color w:val="000000"/>
                <w:sz w:val="22"/>
                <w:szCs w:val="22"/>
              </w:rPr>
            </w:pPr>
          </w:p>
        </w:tc>
      </w:tr>
      <w:tr w14:paraId="25F7F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5968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5B873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FAFFB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925.33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1173C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B1175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0DC34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34.11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D5282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7049E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55BAD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695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4DE7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6DC18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6820F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327.18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77D33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35766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3D782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931EE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59F88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8E927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07C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5699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3719F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31DED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222.80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3FBEF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679A5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011BB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35732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15579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58B5A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B0B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CCF7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208E7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2ABF1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185.92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87ECE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58397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EF9A5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FDC0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99A93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219E1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0.58</w:t>
            </w:r>
          </w:p>
        </w:tc>
      </w:tr>
      <w:tr w14:paraId="35E18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CE70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8B745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3CE6B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7E7F7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0757F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A7368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64E48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1D1E6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748C0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2CC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2FF5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FD1E3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39F13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23.34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474CA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03FBB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621BD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0.84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9CA9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D90E5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60E3A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0.58</w:t>
            </w:r>
          </w:p>
        </w:tc>
      </w:tr>
      <w:tr w14:paraId="4209D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353B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FFD50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40A6C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75.87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BEAA9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789B5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09270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AED64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52704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54323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B40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ADE0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03BAC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BB57D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3A34F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85AE4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822F8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42D02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FE3DD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3BF7A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EB9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74EA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173EC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E59A2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32.79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B436E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08817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E1E2F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1B711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5A8E7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AC921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A30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EC4E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6C3FA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197A9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A7925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7EC3B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D8CAC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5B0F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9E939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0EF1C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DB0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ACFB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A171A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74D08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12CA6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A5399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BDFD1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FDAE2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3E97F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5F052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A38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4EE0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18728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C7265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8932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B074D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0AE47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3B904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C45D3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6B8C2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D69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C54E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2F669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993B5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FE19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3A8AE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3E536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6F31B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5C55B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4B57D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9AE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32C4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DDB3A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73290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BB86D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3503F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700EA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9522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28387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6E877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FA4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1986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D54AC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24CDC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54.05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0668F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92DB2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C3F82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EBB8D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9E91B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30FE7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E64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85E0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EE607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5EEEE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22.81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A19D3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1C9FB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369AB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B67C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5B5C9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719E9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6B3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AFD3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8048C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BC084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70B4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F4821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ED43A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3ABB5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B8327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583D7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1B2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5D95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9D828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85123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344F6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5AC62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02429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BCE8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AC5C2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F029D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0A4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F315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AED46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C192D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20.49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1B3A0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2C6BB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086C9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63BE3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81DF5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5531E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C10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AEF0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ECBBE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F2212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155A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659DB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14470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E9B7D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BC133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3C6FA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046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C305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8FD25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D6AB6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C63E1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F5156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6D0D0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D4523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66D0B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45839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7E9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63F9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B1437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58AE0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361C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6D2A3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9D3BA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E7060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006AB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3B4EA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1C8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DDDE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D5977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6100F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30927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F3AA5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4907C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3C36B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02492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F5676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348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CF10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EE2BA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DEF0B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4D45D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62F06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C732D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5B5E4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42DA8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DF2A2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CD5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27C1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33F4B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157C6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F8478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65227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6FEB6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ECDDE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46B5B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F85F3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742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5888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2067B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173A1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B800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3E99A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7387D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3A597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738A1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6D3DA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5CA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59CB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7E5D7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77B05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1B17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58A18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C2166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E3E7146">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7C7AABE">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760878F">
            <w:pPr>
              <w:spacing w:beforeLines="0" w:afterLines="0"/>
              <w:jc w:val="right"/>
              <w:rPr>
                <w:rFonts w:hint="eastAsia" w:ascii="宋体" w:hAnsi="宋体" w:eastAsia="宋体" w:cs="宋体"/>
                <w:color w:val="000000"/>
                <w:sz w:val="22"/>
                <w:szCs w:val="22"/>
              </w:rPr>
            </w:pPr>
          </w:p>
        </w:tc>
      </w:tr>
      <w:tr w14:paraId="667F2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61B86C">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7ABD7B3">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40024F6">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1F876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A856F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76C74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8C0B193">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22CC9F5">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71FD8BE">
            <w:pPr>
              <w:spacing w:beforeLines="0" w:afterLines="0"/>
              <w:jc w:val="right"/>
              <w:rPr>
                <w:rFonts w:hint="eastAsia" w:ascii="宋体" w:hAnsi="宋体" w:eastAsia="宋体" w:cs="宋体"/>
                <w:color w:val="000000"/>
                <w:sz w:val="22"/>
                <w:szCs w:val="22"/>
              </w:rPr>
            </w:pPr>
          </w:p>
        </w:tc>
      </w:tr>
      <w:tr w14:paraId="35446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56A0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3A6AD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979.38</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6D7CAA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5315D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34.69</w:t>
            </w:r>
          </w:p>
        </w:tc>
      </w:tr>
      <w:tr w14:paraId="1F6C6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0B6D8F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0C95B22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1280D37">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03249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23D3496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55A76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8E7DC46">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DD2B27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3F04B3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14B17B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1C0B79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4A8912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52A025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FD8A1AE">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79C9F9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52526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664DEAE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部门：怀化市鹤城区发展和改革局</w:t>
            </w:r>
          </w:p>
        </w:tc>
        <w:tc>
          <w:tcPr>
            <w:tcW w:w="0" w:type="auto"/>
            <w:gridSpan w:val="2"/>
            <w:tcBorders>
              <w:top w:val="nil"/>
              <w:left w:val="nil"/>
              <w:bottom w:val="nil"/>
              <w:right w:val="nil"/>
              <w:tl2br w:val="nil"/>
              <w:tr2bl w:val="nil"/>
            </w:tcBorders>
            <w:shd w:val="clear" w:color="auto" w:fill="FFFFFF"/>
            <w:noWrap/>
            <w:vAlign w:val="bottom"/>
          </w:tcPr>
          <w:p w14:paraId="4BE0723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DAFB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78E54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0EAB9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84288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148B1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84609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18AAA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82050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77770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8DDF92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1602F65">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ABB22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AA02D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5A3D0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F7E656A">
            <w:pPr>
              <w:spacing w:beforeLines="0" w:afterLines="0"/>
              <w:jc w:val="center"/>
              <w:rPr>
                <w:rFonts w:hint="eastAsia" w:ascii="宋体" w:hAnsi="宋体" w:eastAsia="宋体" w:cs="宋体"/>
                <w:color w:val="000000"/>
                <w:sz w:val="22"/>
                <w:szCs w:val="22"/>
              </w:rPr>
            </w:pPr>
          </w:p>
        </w:tc>
      </w:tr>
      <w:tr w14:paraId="14141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52E126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5544AFF">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7D93250">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3AF12A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AFF3BE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F5B5EA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A3F1506">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D1E4D79">
            <w:pPr>
              <w:spacing w:beforeLines="0" w:afterLines="0"/>
              <w:jc w:val="center"/>
              <w:rPr>
                <w:rFonts w:hint="eastAsia" w:ascii="宋体" w:hAnsi="宋体" w:eastAsia="宋体" w:cs="宋体"/>
                <w:color w:val="000000"/>
                <w:sz w:val="22"/>
                <w:szCs w:val="22"/>
              </w:rPr>
            </w:pPr>
          </w:p>
        </w:tc>
      </w:tr>
      <w:tr w14:paraId="59ED7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6B5571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B367EA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BB9455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CF5615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575B6B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C6E5F8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342F1A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8D29EBA">
            <w:pPr>
              <w:spacing w:beforeLines="0" w:afterLines="0"/>
              <w:jc w:val="center"/>
              <w:rPr>
                <w:rFonts w:hint="eastAsia" w:ascii="宋体" w:hAnsi="宋体" w:eastAsia="宋体" w:cs="宋体"/>
                <w:color w:val="000000"/>
                <w:sz w:val="22"/>
                <w:szCs w:val="22"/>
              </w:rPr>
            </w:pPr>
          </w:p>
        </w:tc>
      </w:tr>
      <w:tr w14:paraId="778B1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8FC0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7B18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BE82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594F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A5ED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6FCF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38C4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75255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0534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BC124D">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61DD20">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AC0B2D">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5C8028">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C5F5BD">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EAEDA8">
            <w:pPr>
              <w:spacing w:beforeLines="0" w:afterLines="0"/>
              <w:jc w:val="right"/>
              <w:rPr>
                <w:rFonts w:hint="eastAsia" w:ascii="宋体" w:hAnsi="宋体" w:eastAsia="宋体" w:cs="宋体"/>
                <w:b/>
                <w:color w:val="000000"/>
                <w:sz w:val="22"/>
                <w:szCs w:val="22"/>
              </w:rPr>
            </w:pPr>
          </w:p>
        </w:tc>
      </w:tr>
      <w:tr w14:paraId="18BB5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D9444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023F3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5D525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FE2B1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F96A5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E4C18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5208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80147B">
            <w:pPr>
              <w:spacing w:beforeLines="0" w:afterLines="0"/>
              <w:jc w:val="right"/>
              <w:rPr>
                <w:rFonts w:hint="eastAsia" w:ascii="宋体" w:hAnsi="宋体" w:eastAsia="宋体" w:cs="宋体"/>
                <w:color w:val="000000"/>
                <w:sz w:val="22"/>
                <w:szCs w:val="22"/>
              </w:rPr>
            </w:pPr>
          </w:p>
        </w:tc>
      </w:tr>
      <w:tr w14:paraId="7CBEB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22343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30581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001FF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C1572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BA179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82555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94946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4F21D5">
            <w:pPr>
              <w:spacing w:beforeLines="0" w:afterLines="0"/>
              <w:jc w:val="right"/>
              <w:rPr>
                <w:rFonts w:hint="eastAsia" w:ascii="宋体" w:hAnsi="宋体" w:eastAsia="宋体" w:cs="宋体"/>
                <w:color w:val="000000"/>
                <w:sz w:val="22"/>
                <w:szCs w:val="22"/>
              </w:rPr>
            </w:pPr>
          </w:p>
        </w:tc>
      </w:tr>
      <w:tr w14:paraId="44EB6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049662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0A069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5BC85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8BA23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2796A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2B630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F4418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6E01C6">
            <w:pPr>
              <w:spacing w:beforeLines="0" w:afterLines="0"/>
              <w:jc w:val="right"/>
              <w:rPr>
                <w:rFonts w:hint="eastAsia" w:ascii="宋体" w:hAnsi="宋体" w:eastAsia="宋体" w:cs="宋体"/>
                <w:color w:val="000000"/>
                <w:sz w:val="22"/>
                <w:szCs w:val="22"/>
              </w:rPr>
            </w:pPr>
          </w:p>
        </w:tc>
      </w:tr>
      <w:tr w14:paraId="20D18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2D465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A093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B8499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2751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CFD95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4DE5D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23D5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5308F2">
            <w:pPr>
              <w:spacing w:beforeLines="0" w:afterLines="0"/>
              <w:jc w:val="right"/>
              <w:rPr>
                <w:rFonts w:hint="eastAsia" w:ascii="宋体" w:hAnsi="宋体" w:eastAsia="宋体" w:cs="宋体"/>
                <w:color w:val="000000"/>
                <w:sz w:val="22"/>
                <w:szCs w:val="22"/>
              </w:rPr>
            </w:pPr>
          </w:p>
        </w:tc>
      </w:tr>
      <w:tr w14:paraId="11AE0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4D201E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B3434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F415A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40F2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3A883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52EFF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84C1D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D2E053">
            <w:pPr>
              <w:spacing w:beforeLines="0" w:afterLines="0"/>
              <w:jc w:val="right"/>
              <w:rPr>
                <w:rFonts w:hint="eastAsia" w:ascii="宋体" w:hAnsi="宋体" w:eastAsia="宋体" w:cs="宋体"/>
                <w:color w:val="000000"/>
                <w:sz w:val="22"/>
                <w:szCs w:val="22"/>
              </w:rPr>
            </w:pPr>
          </w:p>
        </w:tc>
      </w:tr>
      <w:tr w14:paraId="7BA7A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1F2879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98FC0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91ED1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FD825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4FACD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E222C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201AC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838507">
            <w:pPr>
              <w:spacing w:beforeLines="0" w:afterLines="0"/>
              <w:jc w:val="right"/>
              <w:rPr>
                <w:rFonts w:hint="eastAsia" w:ascii="宋体" w:hAnsi="宋体" w:eastAsia="宋体" w:cs="宋体"/>
                <w:color w:val="000000"/>
                <w:sz w:val="22"/>
                <w:szCs w:val="22"/>
              </w:rPr>
            </w:pPr>
          </w:p>
        </w:tc>
      </w:tr>
      <w:tr w14:paraId="41D40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6A87EA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1917F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2D669248">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5E1F8A6D">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5B88142">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4199E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052B23A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0F12B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D1DB0DC">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C68282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FAA514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15D811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EDD9B63">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9ABDDC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3CA8A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0689810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部门：怀化市鹤城区发展和改革局</w:t>
            </w:r>
          </w:p>
        </w:tc>
        <w:tc>
          <w:tcPr>
            <w:tcW w:w="0" w:type="auto"/>
            <w:gridSpan w:val="2"/>
            <w:tcBorders>
              <w:top w:val="nil"/>
              <w:left w:val="nil"/>
              <w:bottom w:val="nil"/>
              <w:right w:val="nil"/>
              <w:tl2br w:val="nil"/>
              <w:tr2bl w:val="nil"/>
            </w:tcBorders>
            <w:shd w:val="clear" w:color="auto" w:fill="FFFFFF"/>
            <w:noWrap/>
            <w:vAlign w:val="bottom"/>
          </w:tcPr>
          <w:p w14:paraId="7A1FC2F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5A16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DA5DB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3C0B5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4EE32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EA030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3B54E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A556D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22614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E70A9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7901B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55E8598">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D917E0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9BB2FC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1E89C4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4192ECA">
            <w:pPr>
              <w:spacing w:beforeLines="0" w:afterLines="0"/>
              <w:jc w:val="center"/>
              <w:rPr>
                <w:rFonts w:hint="eastAsia" w:ascii="宋体" w:hAnsi="宋体" w:eastAsia="宋体" w:cs="宋体"/>
                <w:color w:val="000000"/>
                <w:sz w:val="22"/>
                <w:szCs w:val="22"/>
              </w:rPr>
            </w:pPr>
          </w:p>
        </w:tc>
      </w:tr>
      <w:tr w14:paraId="48653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042908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A93036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5FCD82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889ABC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8724882">
            <w:pPr>
              <w:spacing w:beforeLines="0" w:afterLines="0"/>
              <w:jc w:val="center"/>
              <w:rPr>
                <w:rFonts w:hint="eastAsia" w:ascii="宋体" w:hAnsi="宋体" w:eastAsia="宋体" w:cs="宋体"/>
                <w:color w:val="000000"/>
                <w:sz w:val="22"/>
                <w:szCs w:val="22"/>
              </w:rPr>
            </w:pPr>
          </w:p>
        </w:tc>
      </w:tr>
      <w:tr w14:paraId="07C20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81C0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AA11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A4C0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5A21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65996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5DBD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85E52A">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B177E6">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28EB84">
            <w:pPr>
              <w:spacing w:beforeLines="0" w:afterLines="0"/>
              <w:jc w:val="right"/>
              <w:rPr>
                <w:rFonts w:hint="eastAsia" w:ascii="宋体" w:hAnsi="宋体" w:eastAsia="宋体" w:cs="宋体"/>
                <w:b/>
                <w:color w:val="000000"/>
                <w:sz w:val="22"/>
                <w:szCs w:val="22"/>
              </w:rPr>
            </w:pPr>
          </w:p>
        </w:tc>
      </w:tr>
      <w:tr w14:paraId="453BE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D2493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63737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449AE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C8F80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14AC62">
            <w:pPr>
              <w:spacing w:beforeLines="0" w:afterLines="0"/>
              <w:jc w:val="right"/>
              <w:rPr>
                <w:rFonts w:hint="eastAsia" w:ascii="宋体" w:hAnsi="宋体" w:eastAsia="宋体" w:cs="宋体"/>
                <w:color w:val="000000"/>
                <w:sz w:val="22"/>
                <w:szCs w:val="22"/>
              </w:rPr>
            </w:pPr>
          </w:p>
        </w:tc>
      </w:tr>
      <w:tr w14:paraId="34F51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545BA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6859E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97274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AEB1E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3E739E">
            <w:pPr>
              <w:spacing w:beforeLines="0" w:afterLines="0"/>
              <w:jc w:val="right"/>
              <w:rPr>
                <w:rFonts w:hint="eastAsia" w:ascii="宋体" w:hAnsi="宋体" w:eastAsia="宋体" w:cs="宋体"/>
                <w:color w:val="000000"/>
                <w:sz w:val="22"/>
                <w:szCs w:val="22"/>
              </w:rPr>
            </w:pPr>
          </w:p>
        </w:tc>
      </w:tr>
      <w:tr w14:paraId="70F57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6153A5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78D83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7E1B2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4C4D7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E36C5E">
            <w:pPr>
              <w:spacing w:beforeLines="0" w:afterLines="0"/>
              <w:jc w:val="right"/>
              <w:rPr>
                <w:rFonts w:hint="eastAsia" w:ascii="宋体" w:hAnsi="宋体" w:eastAsia="宋体" w:cs="宋体"/>
                <w:color w:val="000000"/>
                <w:sz w:val="22"/>
                <w:szCs w:val="22"/>
              </w:rPr>
            </w:pPr>
          </w:p>
        </w:tc>
      </w:tr>
      <w:tr w14:paraId="60FCB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942FE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D8DA1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09BA5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01277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6A32CF">
            <w:pPr>
              <w:spacing w:beforeLines="0" w:afterLines="0"/>
              <w:jc w:val="right"/>
              <w:rPr>
                <w:rFonts w:hint="eastAsia" w:ascii="宋体" w:hAnsi="宋体" w:eastAsia="宋体" w:cs="宋体"/>
                <w:color w:val="000000"/>
                <w:sz w:val="22"/>
                <w:szCs w:val="22"/>
              </w:rPr>
            </w:pPr>
          </w:p>
        </w:tc>
      </w:tr>
      <w:tr w14:paraId="4A6CD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6AEB80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BBCF8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8F3BA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90947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D84BAA">
            <w:pPr>
              <w:spacing w:beforeLines="0" w:afterLines="0"/>
              <w:jc w:val="right"/>
              <w:rPr>
                <w:rFonts w:hint="eastAsia" w:ascii="宋体" w:hAnsi="宋体" w:eastAsia="宋体" w:cs="宋体"/>
                <w:color w:val="000000"/>
                <w:sz w:val="22"/>
                <w:szCs w:val="22"/>
              </w:rPr>
            </w:pPr>
          </w:p>
        </w:tc>
      </w:tr>
      <w:tr w14:paraId="6D621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48730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F506A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E263D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F449E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3B0F39">
            <w:pPr>
              <w:spacing w:beforeLines="0" w:afterLines="0"/>
              <w:jc w:val="right"/>
              <w:rPr>
                <w:rFonts w:hint="eastAsia" w:ascii="宋体" w:hAnsi="宋体" w:eastAsia="宋体" w:cs="宋体"/>
                <w:color w:val="000000"/>
                <w:sz w:val="22"/>
                <w:szCs w:val="22"/>
              </w:rPr>
            </w:pPr>
          </w:p>
        </w:tc>
      </w:tr>
      <w:tr w14:paraId="3C7D5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29D5C2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6FFFE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621D587F">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6361B10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91A76E9">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73C10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1395C5A6">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26C81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BE563E3">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9573B7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5E0846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B18733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BDBD78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4BE9B8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EBC1B6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C67E79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0752CA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0210482">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C4B359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251C7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1BEE211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部门：怀化市鹤城区发展和改革局</w:t>
            </w:r>
          </w:p>
        </w:tc>
        <w:tc>
          <w:tcPr>
            <w:tcW w:w="0" w:type="auto"/>
            <w:gridSpan w:val="2"/>
            <w:tcBorders>
              <w:top w:val="nil"/>
              <w:left w:val="nil"/>
              <w:bottom w:val="nil"/>
              <w:right w:val="nil"/>
              <w:tl2br w:val="nil"/>
              <w:tr2bl w:val="nil"/>
            </w:tcBorders>
            <w:shd w:val="clear" w:color="auto" w:fill="FFFFFF"/>
            <w:noWrap/>
            <w:vAlign w:val="bottom"/>
          </w:tcPr>
          <w:p w14:paraId="7D69B1C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1C31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1A61F1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9D95C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29451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6D561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32B4B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5C0757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83EAC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C18C0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4B117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6909E8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2034F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14B61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3AD3FAC">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2DC6B4E">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4E11B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BEDA7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1DA00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CDA9C19">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097C194">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EA9A134">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20C75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EABFB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01E28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56B3C06">
            <w:pPr>
              <w:spacing w:beforeLines="0" w:afterLines="0"/>
              <w:jc w:val="center"/>
              <w:rPr>
                <w:rFonts w:hint="eastAsia" w:ascii="宋体" w:hAnsi="宋体" w:eastAsia="宋体" w:cs="宋体"/>
                <w:color w:val="000000"/>
                <w:sz w:val="22"/>
                <w:szCs w:val="22"/>
              </w:rPr>
            </w:pPr>
          </w:p>
        </w:tc>
      </w:tr>
      <w:tr w14:paraId="194EF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A5B9F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71F62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961F5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64731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86FF8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BB756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344F6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631FB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B8697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7A28E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1A0E8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FF637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0C615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ED2B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5D51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2CC0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D71B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530E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77E9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552D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270D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C497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889D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5A7B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B19A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B8A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2A3A28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03D2A43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61273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550F2C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628C73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1382.36</w:t>
      </w:r>
      <w:r>
        <w:rPr>
          <w:rFonts w:ascii="宋体" w:hAnsi="宋体" w:eastAsia="宋体" w:cs="宋体"/>
          <w:color w:val="000000"/>
          <w:sz w:val="28"/>
        </w:rPr>
        <w:t>万元。与上年相比，减少94.09万元，减少6.37%，主要是因为项目经费减少。</w:t>
      </w:r>
    </w:p>
    <w:p w14:paraId="25DECB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1382.36</w:t>
      </w:r>
      <w:r>
        <w:rPr>
          <w:rFonts w:ascii="宋体" w:hAnsi="宋体" w:eastAsia="宋体" w:cs="宋体"/>
          <w:color w:val="000000"/>
          <w:sz w:val="28"/>
        </w:rPr>
        <w:t>万元。与上年相比，</w:t>
      </w:r>
      <w:r>
        <w:rPr>
          <w:rFonts w:ascii="宋体" w:hAnsi="宋体" w:eastAsia="宋体" w:cs="宋体"/>
          <w:sz w:val="28"/>
        </w:rPr>
        <w:t>减少94.09万元</w:t>
      </w:r>
      <w:r>
        <w:rPr>
          <w:rFonts w:ascii="宋体" w:hAnsi="宋体" w:eastAsia="宋体" w:cs="宋体"/>
          <w:color w:val="000000"/>
          <w:sz w:val="28"/>
        </w:rPr>
        <w:t>，</w:t>
      </w:r>
      <w:r>
        <w:rPr>
          <w:rFonts w:ascii="宋体" w:hAnsi="宋体" w:eastAsia="宋体" w:cs="宋体"/>
          <w:sz w:val="28"/>
        </w:rPr>
        <w:t>减少6.37%</w:t>
      </w:r>
      <w:r>
        <w:rPr>
          <w:rFonts w:ascii="宋体" w:hAnsi="宋体" w:eastAsia="宋体" w:cs="宋体"/>
          <w:color w:val="000000"/>
          <w:sz w:val="28"/>
        </w:rPr>
        <w:t>，主要是因为项目经费减少。</w:t>
      </w:r>
    </w:p>
    <w:p w14:paraId="1CBFFE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713FEC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2022年度本年收入合计1382.36万元，其中：财政拨款收入1375.67万元，占99.52%；上级补助收入0万元，占0%；事业收入0万元，占0%；经营收入0万元，占0%；附属单位上缴收入0万元，占0%；其他收入6.69万元，占0.48%。</w:t>
      </w:r>
    </w:p>
    <w:p w14:paraId="6CD378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3F561C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2022年度本年支出合计1382.36万元，其中：基本支出1020.76万元，占73.84%；项目支出361.59万元，占26.16%；上缴上级支出0万元，占0%；经营支出0万元，占0%；对附属单位补助支出0万元，占0%。</w:t>
      </w:r>
    </w:p>
    <w:p w14:paraId="4804A5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5E8A74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2022年度财政拨款收入总计1375.67万元，与上年相比，减少100.78万元，减少6.83%，主要是因为项目经费减少。</w:t>
      </w:r>
    </w:p>
    <w:p w14:paraId="792FB9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2022年度财政拨款支出总计1375.67万元，与上年相比，减少100.78万元，减少6.83%，主要是因为项目经费减少。</w:t>
      </w:r>
    </w:p>
    <w:p w14:paraId="177F6F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193734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056A09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2022年度财政拨款支出1375.67万元，占本年支出合计的100.00%，与上年相比，财政拨款支出减少100.78万元，减少6.83%，主要是因为项目经费减少。</w:t>
      </w:r>
    </w:p>
    <w:p w14:paraId="594E32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396A38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1375.67万元，主要用于以下方面：一般公共服务支出（类）1015.77万元，占73.84%；社会保障和就业支出（类）106.74万元，占7.76%；卫生健康支出（类）32.79万元，占2.38%；农林水支出（类）11万元，占0.80%；住房保障支出（类）49.16万元，占3.57%；粮油物资储备支出（类）160.21万元，占11.65%；</w:t>
      </w:r>
    </w:p>
    <w:p w14:paraId="1D9F45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08CC89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2022年度财政拨款支出年初预算数为1691.20万元，支出决算数为</w:t>
      </w:r>
      <w:r>
        <w:rPr>
          <w:rFonts w:ascii="宋体" w:hAnsi="宋体" w:eastAsia="宋体" w:cs="宋体"/>
          <w:sz w:val="28"/>
        </w:rPr>
        <w:t>1375.67</w:t>
      </w:r>
      <w:r>
        <w:rPr>
          <w:rFonts w:ascii="宋体" w:hAnsi="宋体" w:eastAsia="宋体" w:cs="宋体"/>
          <w:color w:val="000000"/>
          <w:sz w:val="28"/>
        </w:rPr>
        <w:t>万元，完成年初预算的81.74%，其中：</w:t>
      </w:r>
    </w:p>
    <w:p w14:paraId="6A62B6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1、一般公共服务支出（类）发展与改革事务（款）行政运行（项）。</w:t>
      </w:r>
    </w:p>
    <w:p w14:paraId="17FE6B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年初预算为565.01万元，支出决算为819.85万元，完成预算的145.10%。决算数大于年初预算数的主要原因是：业务工作增加，经费支出增加。</w:t>
      </w:r>
    </w:p>
    <w:p w14:paraId="5F1188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2、一般公共服务支出（类）发展与改革事务（款）一般行政管理事务（项）。</w:t>
      </w:r>
    </w:p>
    <w:p w14:paraId="4B7A7A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年初预算为386.47万元，支出决算为15万元，完成预算的3.88%。决算数小于年初预算数的主要原因是：年终在职人员绩效和离退休春节一次共享补助经费支出增加。</w:t>
      </w:r>
    </w:p>
    <w:p w14:paraId="714BD5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3、一般公共服务支出（类）发展与改革事务（款）战略规划与实施（项）。</w:t>
      </w:r>
    </w:p>
    <w:p w14:paraId="3CEE83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年初预算为150.00万元，支出决算为3万元，完成预算的2.00%。决算数小于年初预算数的主要原因是：该项目经费纳入年初预算只有3万元。</w:t>
      </w:r>
    </w:p>
    <w:p w14:paraId="40F7A2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4、一般公共服务支出（类）发展与改革事务（款）物价管理（项）。</w:t>
      </w:r>
    </w:p>
    <w:p w14:paraId="366CD8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年初预算为35.00万元，支出决算为7.5万元，完成预算的21.43%。决算数小于年初预算数的主要原因是：该项目经费纳入年初预算只有7.5万。</w:t>
      </w:r>
    </w:p>
    <w:p w14:paraId="5444E9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5、一般公共服务支出（类）发展与改革事务（款）事业运行（项）。</w:t>
      </w:r>
    </w:p>
    <w:p w14:paraId="507937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年初预算为0万元，支出决算为7.21万元，因年初预算金额为0万元，无法计算百分比。决算数大于年初预算数的主要原因是：业务工作需要，项目经费增加。</w:t>
      </w:r>
    </w:p>
    <w:p w14:paraId="4FFEC7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6、一般公共服务支出（类）发展与改革事务（款）其他发展与改革事务支出（项）。</w:t>
      </w:r>
    </w:p>
    <w:p w14:paraId="3AD6A1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年初预算为0万元，支出决算为163.2万元，因年初预算金额为0万元，无法计算百分比。决算数大于年初预算数的主要原因是：业务工作需要，项目经费支出增加。</w:t>
      </w:r>
    </w:p>
    <w:p w14:paraId="39C3C1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7、社会保障和就业支出（类）行政事业单位养老支出（款）行政单位离退休（项）。</w:t>
      </w:r>
    </w:p>
    <w:p w14:paraId="35EB9F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年初预算为95.37万元，支出决算为24.75万元，完成预算的25.95%。决算数小于年初预算数的主要原因是：疫情原因，11-12月的提前退休社保、医保等保险费用没有支付。</w:t>
      </w:r>
    </w:p>
    <w:p w14:paraId="405973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8、社会保障和就业支出（类）行政事业单位养老支出（款）机关事业单位基本养老保险缴费支出（项）。</w:t>
      </w:r>
    </w:p>
    <w:p w14:paraId="1CA37F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年初预算为91.13万元，支出决算为75.87万元，完成预算的83.25%。决算数小于年初预算数的主要原因是：疫情原因，社保、医保等保险费用没有支付。</w:t>
      </w:r>
    </w:p>
    <w:p w14:paraId="695B7A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9、社会保障和就业支出（类）行政事业单位养老支出（款）机关事业单位职业年金缴费支出（项）。</w:t>
      </w:r>
    </w:p>
    <w:p w14:paraId="45F976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年初预算为41.09万元，支出决算为4.43万元，完成预算的10.78%。决算数小于年初预算数的主要原因是：疫情原因，职业年金等保险费用没有支付。</w:t>
      </w:r>
    </w:p>
    <w:p w14:paraId="795DDD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10、社会保障和就业支出（类）社会福利（款）其他社会福利支出（项）。</w:t>
      </w:r>
    </w:p>
    <w:p w14:paraId="1F468B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年初预算为0万元，支出决算为1.68万元，因年初预算金额为0万元，无法计算百分比。决算数大于年初预算数的主要原因是：按相关政策，补发了遗属提标费用。</w:t>
      </w:r>
    </w:p>
    <w:p w14:paraId="678180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11、卫生健康支出（类）行政事业单位医疗（款）行政单位医疗（项）。</w:t>
      </w:r>
    </w:p>
    <w:p w14:paraId="7CF662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年初预算为38.00万元，支出决算为31.52万元，完成预算的82.95%。决算数小于年初预算数的主要原因是：调出人员的医保不在我单位支付。</w:t>
      </w:r>
    </w:p>
    <w:p w14:paraId="1256B3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12、卫生健康支出（类）行政事业单位医疗（款）事业单位医疗（项）。</w:t>
      </w:r>
    </w:p>
    <w:p w14:paraId="76165A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年初预算为5.84万元，支出决算为1.27万元，完成预算的21.75%。决算数小于年初预算数的主要原因是：疫情原因，医保等保险未及时支付。</w:t>
      </w:r>
    </w:p>
    <w:p w14:paraId="480214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13、农林水支出（类）巩固脱贫衔接乡村振兴（款）其他巩固脱贫衔接乡村振兴支出（项）。</w:t>
      </w:r>
    </w:p>
    <w:p w14:paraId="17F8A8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年初预算为0万元，支出决算为11万元，因年初预算金额为0万元，无法计算百分比。决算数大于年初预算数的主要原因是：业务工作需要，项目经费增加。</w:t>
      </w:r>
    </w:p>
    <w:p w14:paraId="33A46D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14、住房保障支出（类）住房改革支出（款）住房公积金（项）。</w:t>
      </w:r>
    </w:p>
    <w:p w14:paraId="2786A0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年初预算为50.29万元，支出决算为49.16万元，完成预算的97.75%。决算数小于年初预算数的主要原因是：人员变动。</w:t>
      </w:r>
    </w:p>
    <w:p w14:paraId="481C34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15、粮油物资储备支出（类）粮油物资事务（款）粮食风险基金（项）。</w:t>
      </w:r>
    </w:p>
    <w:p w14:paraId="7143F1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年初预算为0万元，支出决算为20万元，因年初预算金额为0万元，无法计算百分比。决算数大于年初预算数的主要原因是：财政对项目经费功能科目进行了调整。</w:t>
      </w:r>
    </w:p>
    <w:p w14:paraId="37FED0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16、粮油物资储备支出（类）粮油物资事务（款）设施安全（项）。</w:t>
      </w:r>
    </w:p>
    <w:p w14:paraId="6D8117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年初预算为0万元，支出决算为1.97万元，因年初预算金额为0万元，无法计算百分比。决算数大于年初预算数的主要原因是：业务工作需要，项目经费增加。</w:t>
      </w:r>
    </w:p>
    <w:p w14:paraId="0AB620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17、粮油物资储备支出（类）粮油物资事务（款）其他粮油物资事务支出（项）。</w:t>
      </w:r>
    </w:p>
    <w:p w14:paraId="5F1D6A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年初预算为203.00万元，支出决算为42.24万元，完成预算的20.81%。决算数小于年初预算数的主要原因是：一是财政对项目经费功能科目进行了调整；二是疫情原因经费未支付。</w:t>
      </w:r>
    </w:p>
    <w:p w14:paraId="7624FD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18、粮油物资储备支出（类）粮油储备（款）储备粮油差价补贴（项）。</w:t>
      </w:r>
    </w:p>
    <w:p w14:paraId="784F18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年初预算为0万元，支出决算为96万元，因年初预算金额为0万元，无法计算百分比。决算数大于年初预算数的主要原因是：系粮食收购和轮换差价。</w:t>
      </w:r>
    </w:p>
    <w:p w14:paraId="34513D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19、粮油物资储备支出（类）粮油物资事务（款）一般行政管理事务（项）。</w:t>
      </w:r>
    </w:p>
    <w:p w14:paraId="7879CC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30</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20D770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69DF28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2022年度财政拨款基本支出1014.07万元，其中：</w:t>
      </w:r>
    </w:p>
    <w:p w14:paraId="7D8D44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979.38万元，占基本支出的96.58%，主要包括：基本工资、津贴补贴、奖金、伙食补助费、绩效工资、机关事业单位基本养老保险缴费、职业年金缴费、职工基本医疗保险缴费、其他社会保障缴费、住房公积金、其他工资福利支出、离休费、抚恤金、生活补助、医疗费补助、其他对个人和家庭的补助。</w:t>
      </w:r>
    </w:p>
    <w:p w14:paraId="298D65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公用经费34.69万元，占基本支出的3.42%，主要包括：办公费、水费、电费、差旅费、劳务费、工会经费、福利费、其他商品和服务支出、办公设备购置。</w:t>
      </w:r>
    </w:p>
    <w:p w14:paraId="77D2B6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74CC53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12F2EA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“三公”经费财政拨款支出预算为1.00万元，支出决算为0万元，完成预算的0%，其中：</w:t>
      </w:r>
      <w:bookmarkStart w:id="0" w:name="_GoBack"/>
      <w:bookmarkEnd w:id="0"/>
    </w:p>
    <w:p w14:paraId="4EBF5A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08E878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公务接待费支出预算为1.00万元，支出决算为0万元，完成预算的0%，决算数小于预算数的主要原因是本年度无此项开支，与上年相比减少1.73万元，减少主要原因是厉行节约，压缩支出,支出减少。</w:t>
      </w:r>
    </w:p>
    <w:p w14:paraId="49F794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公务用车购置费支出预算为0万元，支出决算为0万元，因年初预算金额为0万元，无法计算百分比，决算数与预算数一致，与上年相比持平，持平主要原因是严格按照预算执行。</w:t>
      </w:r>
    </w:p>
    <w:p w14:paraId="7C0CCC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p>
    <w:p w14:paraId="6235D9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公务用车运行维护费支出预算为0万元，支出决算为0万元，因年初预算金额为0万元，无法计算百分比，决算数与预算数一致，与上年相比持平，持平主要原因是严格按照预算执行。</w:t>
      </w:r>
    </w:p>
    <w:p w14:paraId="1C0DE9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37B44E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21A4EC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066D73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263792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3、公务用车购置费及运行维护费支出决算为0万元，其中：公务用车购置费0万元，怀化市鹤城区发展和改革局更新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47874C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46EA37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59DD79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49ABD4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本部门2022年度机关运行经费支出34.69万元，比上年决算数减少2.39万元，减少6.45%，主要原因是：厉行节约，压缩支出,支出减少。</w:t>
      </w:r>
    </w:p>
    <w:p w14:paraId="633683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16BF21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262225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3B6E1D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676C46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2E30DF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60CDD5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685714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2A9B4C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部门整体支出规模1382.35万元，其中：基本支出1020.76万元，项目支出361.59万元。我局在区委、区政府的正确领导下，坚持以习近平新时代中国特色社会主义思想为指导，围绕发改主责主业，坚持稳字当头、稳中求进，统筹推进稳增长、促改革、谋发展、惠民生，较好地完成了年初各项目标任务。</w:t>
      </w:r>
    </w:p>
    <w:p w14:paraId="177456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44BCF4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存在的主要问题是年初预算不足。项目经费决算支出361万元，而纳入年初预算225万元，相差较大。</w:t>
      </w:r>
    </w:p>
    <w:p w14:paraId="5A9EE9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1E5A6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02802B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385200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0F0DB3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661B66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441F73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36CF21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11617B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6F5B97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21F317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106E06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776352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79B01E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1C35A3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68B694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5BB7A1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64D7CA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2CB70A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4748A4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DE776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FB9CF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6393F2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A86C8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6DBD7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AD846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8ED0D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4BD01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45A54F0A"/>
    <w:rsid w:val="63CC2013"/>
    <w:rsid w:val="7EE84E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10784</Words>
  <Characters>15062</Characters>
  <TotalTime>25</TotalTime>
  <ScaleCrop>false</ScaleCrop>
  <LinksUpToDate>false</LinksUpToDate>
  <CharactersWithSpaces>15354</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2024-08-20T15:05:00Z</dcterms:created>
  <dc:creator>86135</dc:creator>
  <cp:lastModifiedBy>日月日月</cp:lastModifiedBy>
  <dcterms:modified xsi:type="dcterms:W3CDTF">2024-08-30T07:55:19Z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BDD40F6A14894362ADCDACC9D9EC80FB_13</vt:lpwstr>
  </property>
</Properties>
</file>