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怀化市第五中学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怀化市第五中学单位概况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怀化市第五中学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怀化市第五中学是一所实施高中教育教学，促进基础教育发展，进行高中学历培训。现有教职工147人，退休教师94人，学生1863人。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（一）内设机构设置。怀化市第五中学单位内设机构包括：</w:t>
      </w:r>
      <w:r>
        <w:rPr>
          <w:rFonts w:ascii="宋体" w:hAnsi="宋体" w:eastAsia="宋体" w:cs="宋体"/>
          <w:color w:val="000000"/>
          <w:sz w:val="28"/>
        </w:rPr>
        <w:t>内设8个股室，分别为：办公室，教务处，总务处，政教处，校安办，财务室，教研室，教育工会。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（二）决算单位构成。怀化市第五中学单位2022年部门决算汇总公开单位构成包括：怀化市第五中学本级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0"/>
        <w:gridCol w:w="340"/>
        <w:gridCol w:w="340"/>
        <w:gridCol w:w="1888"/>
        <w:gridCol w:w="2115"/>
        <w:gridCol w:w="2115"/>
        <w:gridCol w:w="1803"/>
        <w:gridCol w:w="1803"/>
        <w:gridCol w:w="1803"/>
        <w:gridCol w:w="1803"/>
        <w:gridCol w:w="18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8016" w:type="dxa"/>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高中教育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6"/>
        <w:gridCol w:w="356"/>
        <w:gridCol w:w="356"/>
        <w:gridCol w:w="2115"/>
        <w:gridCol w:w="2371"/>
        <w:gridCol w:w="2371"/>
        <w:gridCol w:w="2194"/>
        <w:gridCol w:w="2016"/>
        <w:gridCol w:w="2016"/>
        <w:gridCol w:w="2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653.25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高中教育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8"/>
        <w:gridCol w:w="848"/>
        <w:gridCol w:w="848"/>
        <w:gridCol w:w="5024"/>
        <w:gridCol w:w="2931"/>
        <w:gridCol w:w="2931"/>
        <w:gridCol w:w="27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高中教育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3,215.69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2,562.44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2,087.99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363.86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1,295.65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325.73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218.82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52.77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94.90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2,140.76</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部门：怀化市第五中学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3215.69</w:t>
      </w:r>
      <w:r>
        <w:rPr>
          <w:rFonts w:ascii="宋体" w:hAnsi="宋体" w:eastAsia="宋体" w:cs="宋体"/>
          <w:color w:val="000000"/>
          <w:sz w:val="28"/>
        </w:rPr>
        <w:t>万元。与上年相比，增加664.98万元，增长26.07%，主要是因为人员增加，非税收入增加。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3215.69</w:t>
      </w:r>
      <w:r>
        <w:rPr>
          <w:rFonts w:ascii="宋体" w:hAnsi="宋体" w:eastAsia="宋体" w:cs="宋体"/>
          <w:color w:val="000000"/>
          <w:sz w:val="28"/>
        </w:rPr>
        <w:t>万元。与上年相比，</w:t>
      </w:r>
      <w:r>
        <w:rPr>
          <w:rFonts w:ascii="宋体" w:hAnsi="宋体" w:eastAsia="宋体" w:cs="宋体"/>
          <w:sz w:val="28"/>
        </w:rPr>
        <w:t>增加664.98万元</w:t>
      </w:r>
      <w:r>
        <w:rPr>
          <w:rFonts w:ascii="宋体" w:hAnsi="宋体" w:eastAsia="宋体" w:cs="宋体"/>
          <w:color w:val="000000"/>
          <w:sz w:val="28"/>
        </w:rPr>
        <w:t>，</w:t>
      </w:r>
      <w:r>
        <w:rPr>
          <w:rFonts w:ascii="宋体" w:hAnsi="宋体" w:eastAsia="宋体" w:cs="宋体"/>
          <w:sz w:val="28"/>
        </w:rPr>
        <w:t>增长26.07%</w:t>
      </w:r>
      <w:r>
        <w:rPr>
          <w:rFonts w:ascii="宋体" w:hAnsi="宋体" w:eastAsia="宋体" w:cs="宋体"/>
          <w:color w:val="000000"/>
          <w:sz w:val="28"/>
        </w:rPr>
        <w:t>，主要是因为人员增加支出增加。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2022年度本年收入合计3215.69万元，其中：财政拨款收入3215.69万元，占100.00%；上级补助收入0万元，占0%；事业收入0万元，占0%；经营收入0万元，占0%；附属单位上缴收入0万元，占0%；其他收入0万元，占0%。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2022年度本年支出合计3215.69万元，其中：基本支出2562.44万元，占79.69%；项目支出653.25万元，占20.31%；上缴上级支出0万元，占0%；经营支出0万元，占0%；对附属单位补助支出0万元，占0%。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2022年度财政拨款收入总计3215.69万元，与上年相比，增加887.99万元，增长38.15%，主要是因为人员增加，非税收入增加。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2022年度财政拨款支出总计3215.69万元，与上年相比，增加887.99万元，增长38.15%，主要是因为人员增加了，支出相应增长。</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2022年度财政拨款支出3215.69万元，占本年支出合计的100.00%，与上年相比，财政拨款支出增加887.99万元，增加38.15%，主要是因为人员增加了，支出也相应增加。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2022年度财政拨款支出3215.69万元，主要用于以下方面：教育支出（类）3215.69万元，占100.00%；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2022年度财政拨款支出年初预算数为3041.55万元，支出决算数为</w:t>
      </w:r>
      <w:r>
        <w:rPr>
          <w:rFonts w:ascii="宋体" w:hAnsi="宋体" w:eastAsia="宋体" w:cs="宋体"/>
          <w:sz w:val="28"/>
        </w:rPr>
        <w:t>3215.69</w:t>
      </w:r>
      <w:r>
        <w:rPr>
          <w:rFonts w:ascii="宋体" w:hAnsi="宋体" w:eastAsia="宋体" w:cs="宋体"/>
          <w:color w:val="000000"/>
          <w:sz w:val="28"/>
        </w:rPr>
        <w:t>万元，完成年初预算的105.73%，其中：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1、教育支出（类）普通教育（款）高中教育（项）。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年初预算为3041.55万元，支出决算为3215.69万元，完成预算的105.73%。决算数大于年初预算数的主要原因是：学生数量增加各项开支投入加大。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2022年度财政拨款基本支出2562.44万元，其中：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2140.76万元，占基本支出的83.54%，主要包括：基本工资、津贴补贴、奖金、绩效工资、机关事业单位基本养老保险缴费、职业年金缴费、职工基本医疗保险缴费、公务员医疗补助缴费、其他社会保障缴费、其他工资福利支出、生活补助、医疗费补助、助学金、奖励金、其他对个人和家庭的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421.68万元，占基本支出的16.46%，主要包括：办公费、印刷费、手续费、水费、电费、邮电费、差旅费、维修（护）费、租赁费、培训费、专用材料费、劳务费、委托业务费、工会经费、福利费、其他交通费用、其他商品和服务支出、办公设备购置 、专用设备购置 、文物和陈列品购置 、无形资产购置。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万元，因年初预算金额为0万元，无法计算百分比，决算数与预算数一致，与上年相比持平，持平主要原因是按照国家规定严格执行。</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万元，因年初预算金额为0万元，无法计算百分比，决算数与预算数一致，与上年相比持平，持平主要原因是按照国家规定严格执行。</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公务用车运行维护费支出预算为0万元，支出决算为0万元，因年初预算金额为0万元，无法计算百分比，决算数与预算数一致，与上年相比减少1.31万元，减少主要原因是严格执行了国家的政策和规定。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3、公务用车购置费及运行维护费支出决算为0万元，其中：公务用车购置费0万元，怀化市第五中学更新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本部门2022年度机关运行经费支出0万元，比上年决算数持平，主要原因是：按照国家严格执行了。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1.83</w:t>
      </w:r>
      <w:r>
        <w:rPr>
          <w:rFonts w:ascii="宋体" w:hAnsi="宋体" w:eastAsia="宋体" w:cs="宋体"/>
          <w:color w:val="000000"/>
          <w:sz w:val="28"/>
        </w:rPr>
        <w:t>万元，用于开展3场培训，人数56人，内容为去外县市听课学习和教学比武等；未举办节庆、晚会、论坛、赛事等，开支0万元。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57.83万元，其中：政府采购货物支出57.83万元、政府采购工程支出0万元、政府采购服务支出0万元。授予中小企业合同金额1.80万元，占政府采购支出总额的3.11%，其中：授予小微企业合同金额1.80万元，占政府采购支出总额的3.11%。货物采购授予中小企业合同金额占货物支出金额的3.11%，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1.贯彻落实国家，省，市关于教育工作的法律，法规。 2.负责学校教育基本信息的统计，分析和发布。 3 .统筹管理好本部门教育经费，严格执行国家财务政策。</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学校财务管理体制是”统一领导，集中管理”财务工作实行校长负责制。分管财务的副校长和总务主任协助分管。这样在资金的使用和管理上基本上能做到量入为出。但是在政府采购等方面有时因为资金不足不能有效的保障各部门正常供求，但是会全力保障教育教学的正常开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fe4087be-ae88-4c88-8f54-4cbaddf052fd"/>
  </w:docVars>
  <w:rsids>
    <w:rsidRoot w:val="00000000"/>
    <w:rsid w:val="38745239"/>
    <w:rsid w:val="606609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7226</Words>
  <Characters>9200</Characters>
  <TotalTime>1</TotalTime>
  <ScaleCrop>false</ScaleCrop>
  <LinksUpToDate>false</LinksUpToDate>
  <CharactersWithSpaces>9392</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2024-08-26T10:58:00Z</dcterms:created>
  <dc:creator>HUAWEI</dc:creator>
  <cp:lastModifiedBy>赵奕雯</cp:lastModifiedBy>
  <dcterms:modified xsi:type="dcterms:W3CDTF">2024-08-27T07:28:16Z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6902A5388FB149DDBC011288CE149FE1_12</vt:lpwstr>
  </property>
</Properties>
</file>