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怀化市公园路小学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怀化市公园路小学单位概况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怀化市公园路小学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color w:val="000000"/>
          <w:sz w:val="28"/>
        </w:rPr>
      </w:pPr>
      <w:r>
        <w:rPr>
          <w:rFonts w:ascii="宋体" w:hAnsi="宋体" w:eastAsia="宋体" w:cs="宋体"/>
          <w:color w:val="000000"/>
          <w:sz w:val="28"/>
        </w:rPr>
        <w:t xml:space="preserve">（一）怀化市公园路小学是全额拨款的事业单位。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（二）主要工作职责：全面贯彻党的教育方针，落实九年义务教育各项政策，保障学生受教育的各项权利，维护教师职工各项权益。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（一）内设机构设置。怀化市公园路小学单位内设机构包括：</w:t>
      </w:r>
      <w:r>
        <w:rPr>
          <w:rFonts w:ascii="宋体" w:hAnsi="宋体" w:eastAsia="宋体" w:cs="宋体"/>
          <w:color w:val="000000"/>
          <w:sz w:val="28"/>
        </w:rPr>
        <w:t xml:space="preserve"> 8个职能处室：学校办公室、校长室、工会、党支部、总务处、教务处、教研室、财务室。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（二）决算单位构成。怀化市公园路小学单位2022年部门决算汇总公开单位构成包括：怀化市公园路小学本级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部门：怀化市公园路小学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0"/>
        <w:gridCol w:w="2974"/>
        <w:gridCol w:w="1859"/>
        <w:gridCol w:w="1860"/>
        <w:gridCol w:w="1711"/>
        <w:gridCol w:w="1711"/>
        <w:gridCol w:w="1717"/>
        <w:gridCol w:w="1711"/>
        <w:gridCol w:w="17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9"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16"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56"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43"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部门：怀化市公园路小学</w:t>
            </w:r>
          </w:p>
        </w:tc>
        <w:tc>
          <w:tcPr>
            <w:tcW w:w="1056"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16"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7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8"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642.05</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642.05</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637.93</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637.93</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473.92</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473.92</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164.00</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5"/>
        <w:gridCol w:w="335"/>
        <w:gridCol w:w="335"/>
        <w:gridCol w:w="3308"/>
        <w:gridCol w:w="2059"/>
        <w:gridCol w:w="2059"/>
        <w:gridCol w:w="2059"/>
        <w:gridCol w:w="1892"/>
        <w:gridCol w:w="1892"/>
        <w:gridCol w:w="18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部门：怀化市公园路小学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492.18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149.87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492.18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149.87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637.93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488.05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149.87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473.92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473.92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149.87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部门：怀化市公园路小学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1"/>
        <w:gridCol w:w="671"/>
        <w:gridCol w:w="671"/>
        <w:gridCol w:w="6640"/>
        <w:gridCol w:w="2505"/>
        <w:gridCol w:w="2505"/>
        <w:gridCol w:w="25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部门：怀化市公园路小学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492.18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149.87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492.18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637.93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488.05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473.92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473.92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1"/>
        <w:gridCol w:w="3516"/>
        <w:gridCol w:w="876"/>
        <w:gridCol w:w="1071"/>
        <w:gridCol w:w="2416"/>
        <w:gridCol w:w="868"/>
        <w:gridCol w:w="1071"/>
        <w:gridCol w:w="4396"/>
        <w:gridCol w:w="8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部门：怀化市公园路小学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308.69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90.58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466.12</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部门：怀化市公园路小学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部门：怀化市公园路小学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部门：怀化市公园路小学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642.05</w:t>
      </w:r>
      <w:r>
        <w:rPr>
          <w:rFonts w:ascii="宋体" w:hAnsi="宋体" w:eastAsia="宋体" w:cs="宋体"/>
          <w:color w:val="000000"/>
          <w:sz w:val="28"/>
        </w:rPr>
        <w:t>万元。与上年相比，减少18.89万元，减少2.86%，主要是因为学生人数减少，教师人数减少学校编制减少。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642.05</w:t>
      </w:r>
      <w:r>
        <w:rPr>
          <w:rFonts w:ascii="宋体" w:hAnsi="宋体" w:eastAsia="宋体" w:cs="宋体"/>
          <w:color w:val="000000"/>
          <w:sz w:val="28"/>
        </w:rPr>
        <w:t>万元。与上年相比，</w:t>
      </w:r>
      <w:r>
        <w:rPr>
          <w:rFonts w:ascii="宋体" w:hAnsi="宋体" w:eastAsia="宋体" w:cs="宋体"/>
          <w:sz w:val="28"/>
        </w:rPr>
        <w:t>减少18.89万元</w:t>
      </w:r>
      <w:r>
        <w:rPr>
          <w:rFonts w:ascii="宋体" w:hAnsi="宋体" w:eastAsia="宋体" w:cs="宋体"/>
          <w:color w:val="000000"/>
          <w:sz w:val="28"/>
        </w:rPr>
        <w:t>，</w:t>
      </w:r>
      <w:r>
        <w:rPr>
          <w:rFonts w:ascii="宋体" w:hAnsi="宋体" w:eastAsia="宋体" w:cs="宋体"/>
          <w:sz w:val="28"/>
        </w:rPr>
        <w:t>减少2.86%</w:t>
      </w:r>
      <w:r>
        <w:rPr>
          <w:rFonts w:ascii="宋体" w:hAnsi="宋体" w:eastAsia="宋体" w:cs="宋体"/>
          <w:color w:val="000000"/>
          <w:sz w:val="28"/>
        </w:rPr>
        <w:t>，主要是因为学生人数减少，教师人数减少学校编制减少。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2022年度本年收入合计642.05万元，其中：财政拨款收入642.05万元，占100%；上级补助收入0万元，占0%；事业收入0万元，占0%；经营收入0万元，占0%；附属单位上缴收入0万元，占0%；其他收入0万元，占0%。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2022年度本年支出合计642.05万元，其中：基本支出492.18万元，占76.66%；项目支出149.87万元，占23.34%；上缴上级支出0万元，占0%；经营支出0万元，占0%；对附属单位补助支出0万元，占0%。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2022年度财政拨款收入总计642.05万元，与上年相比，增加24.91万元，增长4.04%，主要是因为公用经费标准的增加教师工资上涨以及医疗、养老、工伤、失业、生育等保险的缴费基数调整。</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2022年度财政拨款支出总计642.05万元，与上年相比，增加24.91万元，增长4.04%，主要是因为公用经费标准的增加教师工资上涨以及医疗、养老、工伤、失业、生育等保险的缴费基数调整。</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642.05万元，占本年支出合计的100%，与上年相比，财政拨款支出增加24.91万元，增加4.04%，主要是因为公用经费标准的增加教师工资上涨以及医疗、养老、工伤、失业、生育等保险的缴费基数调整。</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2022年度财政拨款支出642.05万元，主要用于以下方面：教育支出（类）642.05万元，占100%；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2022年度财政拨款支出年初预算数为706.75万元，支出决算数为</w:t>
      </w:r>
      <w:r>
        <w:rPr>
          <w:rFonts w:ascii="宋体" w:hAnsi="宋体" w:eastAsia="宋体" w:cs="宋体"/>
          <w:sz w:val="28"/>
        </w:rPr>
        <w:t>642.05</w:t>
      </w:r>
      <w:r>
        <w:rPr>
          <w:rFonts w:ascii="宋体" w:hAnsi="宋体" w:eastAsia="宋体" w:cs="宋体"/>
          <w:color w:val="000000"/>
          <w:sz w:val="28"/>
        </w:rPr>
        <w:t>万元，完成年初预算的90.85%，其中：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年初预算为706.75万元，支出决算为473.92万元，完成预算的67.06%。决算数小于年初预算数的主要原因是：因疫情影响开学天数不足。</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年初预算为0万元，支出决算为164万元，因年初预算金额为0万元，无法计算百分比。决算数大于年初预算数的主要原因是：拨款款项的调整。</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3、教育支出（类）其他教育支出（款）其他教育支出（项）。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年初预算为0万元，支出决算为4.13万元，因年初预算金额为0万元，无法计算百分比。决算数大于年初预算数的主要原因是：拨款款项的调整。</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2022年度财政拨款基本支出492.18万元，其中：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人员经费466.12万元，占基本支出的94.71%，主要包括：基本工资、津贴补贴、奖金、机关事业单位基本养老保险缴费、职工基本医疗保险缴费、其他社会保障缴费、其他工资福利支出、助学金。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公用经费26.06万元，占基本支出的5.29%，主要包括：办公费、印刷费、咨询费、水费、电费、邮电费、维修（护）费、培训费、劳务费、委托业务费、工会经费、其他交通费用、其他商品和服务支出。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万元，因年初预算金额为0万元，无法计算百分比，决算数与预算数一致，与上年相比持平，持平主要原因是本单位严格控制使用三公经费。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万元，因年初预算金额为0万元，无法计算百分比，决算数与预算数一致，与上年相比持平，持平主要原因是本单位严格控制使用三公经费。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公务用车运行维护费支出预算为0万元，支出决算为0万元，因年初预算金额为0万元，无法计算百分比，决算数与预算数一致，与上年相比持平，持平主要原因是本单位严格控制使用三公经费。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3、公务用车购置费及运行维护费支出决算为0万元，其中：公务用车购置费0万元，怀化市公园路小学更新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本部门2022年度机关运行经费支出0万元，比上年决算数持平，主要原因是：本单位非机关运行单位。</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0.21</w:t>
      </w:r>
      <w:r>
        <w:rPr>
          <w:rFonts w:ascii="宋体" w:hAnsi="宋体" w:eastAsia="宋体" w:cs="宋体"/>
          <w:color w:val="000000"/>
          <w:sz w:val="28"/>
        </w:rPr>
        <w:t>万元，用于开展1场培训，人数2人，内容为教育年会；未举办节庆、晚会、论坛、赛事等，开支0万元。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根据预算绩效管理要求，我部门组织对2022年度一般公共预算项目支出全面开展绩效自评，其中，一级项目4个，二级项目1个，共涉及资金149.87万元，占一般公共预算项目支出总额的100%。组织对2022年度等0 个政府性基金预算项目支出开展绩效自评，共涉及资金0万元，占政府性基金预算项目支出总额的0%。组织对2022 年度等0 个国有资本经营预算项目支出开展绩效自评，共涉及资金0 万元，占国有资本经营预算项目支出总额的0%。 组织对农村学校营养午餐，人才津贴，公用经费，学前班保育费，临聘教师工资等5个项目开展了部门评价，涉及一般公共预算支出149.87万元，政府性基金预算支出0 万元，国有资本经营预算支出0万元。从评价情况来看，绩效评价为95分，自我评价为合格。以后高度重视绩效评价工作，由专人负责；按照评价要求和项目特点，科学制定评价方法和指标；按照“三重一大”的要求做到各部门层层把关，相互监督。 组织对“怀化市公园路小学”等1个单位开展整体支出绩效评价，涉及一般公共预算支出149.87万元，政府性基金预算支出0 万元。从评价情况来看，2022年，怀化市公园路小学按照“”四本预算”，确立支出绩效目标，资金到位及时，使用规范的前提下，使用过程公开透明，确保了学校营养午餐的正常开支，学生家长较为满意整体支出绩效较好。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存在的问题及原因分析：2022年财务工作在“科学、规范、精细”方面离上级要求还存在一定差距，预算编制的科学性、预算执行进度、信息化建设、绩效管理等方面还还存在着不合理性，使得工作有时没有完全符合上级部门的精神，步伐没有及时跟进。 下一步改进措施 1. 我校在预算绩效管理方面离上级的要求还有一段差距，整体支出绩效报告也是在初步摸索的过程中编制的，需要不断地规范和完善。下一步，我校将科学合理编制预算，严格执行预算. 2、完善绩效评价体系，加强监督检查和考核工作。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0b4d1f30-156b-4dba-8a3f-d0dec21eb6e3"/>
  </w:docVars>
  <w:rsids>
    <w:rsidRoot w:val="00000000"/>
    <w:rsid w:val="10F1735F"/>
    <w:rsid w:val="7B4B13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8180</Words>
  <Characters>10211</Characters>
  <TotalTime>1</TotalTime>
  <ScaleCrop>false</ScaleCrop>
  <LinksUpToDate>false</LinksUpToDate>
  <CharactersWithSpaces>10427</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2024-08-26T09:40:00Z</dcterms:created>
  <dc:creator>HUAWEI</dc:creator>
  <cp:lastModifiedBy>赵奕雯</cp:lastModifiedBy>
  <dcterms:modified xsi:type="dcterms:W3CDTF">2024-08-27T07:28:13Z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F8BE2826D5C5464FB79967D835342632_12</vt:lpwstr>
  </property>
</Properties>
</file>