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怀化市河西中学</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怀化市河西中学单位概况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怀化市河西中学</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（一）怀化市河西中学是全额拨款的事业单位。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（二）主要工作职责：全面贯彻党和国家教育教学方针政策，从事中学教育教学工作。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（一）内设机构设置。怀化市河西中学单位内设机构包括：</w:t>
      </w:r>
      <w:r>
        <w:rPr>
          <w:rFonts w:ascii="宋体" w:hAnsi="宋体" w:eastAsia="宋体" w:cs="宋体"/>
          <w:color w:val="000000"/>
          <w:sz w:val="28"/>
        </w:rPr>
        <w:t>怀化市河西中学于2020年9月成立，属全额拨款事业单位。我校现有内设机构：校长室、教务处、总务处、德育处、教研室、财务室等。我校编制人数为114人，2021年初实有在职人员89人，退休人员19人。年末实有在职人员105人，退休人员20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（二）决算单位构成。怀化市河西中学单位2022年部门决算汇总公开单位构成包括：怀化市河西中学本级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34"/>
        <w:gridCol w:w="2920"/>
        <w:gridCol w:w="1969"/>
        <w:gridCol w:w="1969"/>
        <w:gridCol w:w="1676"/>
        <w:gridCol w:w="1676"/>
        <w:gridCol w:w="1689"/>
        <w:gridCol w:w="1676"/>
        <w:gridCol w:w="16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8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37"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962"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部门：怀化市河西中学</w:t>
            </w:r>
          </w:p>
        </w:tc>
        <w:tc>
          <w:tcPr>
            <w:tcW w:w="1037"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9"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1,879.35</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1,879.35</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1,044.26</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1,044.26</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835.09</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835.09</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3242"/>
        <w:gridCol w:w="2180"/>
        <w:gridCol w:w="2180"/>
        <w:gridCol w:w="2018"/>
        <w:gridCol w:w="1854"/>
        <w:gridCol w:w="1854"/>
        <w:gridCol w:w="1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1,683.90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195.44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1,683.90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1,683.90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835.09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639.65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2"/>
        <w:gridCol w:w="663"/>
        <w:gridCol w:w="663"/>
        <w:gridCol w:w="6539"/>
        <w:gridCol w:w="2603"/>
        <w:gridCol w:w="2603"/>
        <w:gridCol w:w="24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1,683.90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195.44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1,683.90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1,683.90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835.09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639.65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2"/>
        <w:gridCol w:w="3516"/>
        <w:gridCol w:w="1096"/>
        <w:gridCol w:w="993"/>
        <w:gridCol w:w="2416"/>
        <w:gridCol w:w="876"/>
        <w:gridCol w:w="993"/>
        <w:gridCol w:w="4396"/>
        <w:gridCol w:w="8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1,038.12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574.78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441.80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154.50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304.73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41.65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565.17</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1,044.26</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部门：怀化市河西中学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1879.35</w:t>
      </w:r>
      <w:r>
        <w:rPr>
          <w:rFonts w:ascii="宋体" w:hAnsi="宋体" w:eastAsia="宋体" w:cs="宋体"/>
          <w:color w:val="000000"/>
          <w:sz w:val="28"/>
        </w:rPr>
        <w:t>万元。与上年相比，增加261.24万元，增长16.14%，主要是因为学生和教师的人数都比上年有所增加。。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1879.35</w:t>
      </w:r>
      <w:r>
        <w:rPr>
          <w:rFonts w:ascii="宋体" w:hAnsi="宋体" w:eastAsia="宋体" w:cs="宋体"/>
          <w:color w:val="000000"/>
          <w:sz w:val="28"/>
        </w:rPr>
        <w:t>万元。与上年相比，</w:t>
      </w:r>
      <w:r>
        <w:rPr>
          <w:rFonts w:ascii="宋体" w:hAnsi="宋体" w:eastAsia="宋体" w:cs="宋体"/>
          <w:sz w:val="28"/>
        </w:rPr>
        <w:t>增加261.24万元</w:t>
      </w:r>
      <w:r>
        <w:rPr>
          <w:rFonts w:ascii="宋体" w:hAnsi="宋体" w:eastAsia="宋体" w:cs="宋体"/>
          <w:color w:val="000000"/>
          <w:sz w:val="28"/>
        </w:rPr>
        <w:t>，</w:t>
      </w:r>
      <w:r>
        <w:rPr>
          <w:rFonts w:ascii="宋体" w:hAnsi="宋体" w:eastAsia="宋体" w:cs="宋体"/>
          <w:sz w:val="28"/>
        </w:rPr>
        <w:t>增长16.14%</w:t>
      </w:r>
      <w:r>
        <w:rPr>
          <w:rFonts w:ascii="宋体" w:hAnsi="宋体" w:eastAsia="宋体" w:cs="宋体"/>
          <w:color w:val="000000"/>
          <w:sz w:val="28"/>
        </w:rPr>
        <w:t>，主要是因为学生和老师的人数比上年有所增加。。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2022年度本年收入合计1879.35万元，其中：财政拨款收入1879.35万元，占100.00%；上级补助收入0万元，占0%；事业收入0万元，占0%；经营收入0万元，占0%；附属单位上缴收入0万元，占0%；其他收入0万元，占0%。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2022年度本年支出合计1879.35万元，其中：基本支出1683.90万元，占89.60%；项目支出195.44万元，占10.40%；上缴上级支出0万元，占0%；经营支出0万元，占0%；对附属单位补助支出0万元，占0%。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2022年度财政拨款收入总计1879.35万元，与上年相比，增加626.85万元，增长50.05%，主要是因为学生和教师的人数都比上年有所增加。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2022年度财政拨款支出总计1879.35万元，与上年相比，增加626.85万元，增长50.05%，主要是因为学生和教师的人数都比上年有所增加。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2022年度财政拨款支出1879.35万元，占本年支出合计的100.00%，与上年相比，财政拨款支出增加626.85万元，增加50.05%，主要是因为学生和教师的人数都比上年有所增加。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2022年度财政拨款支出1879.35万元，主要用于以下方面：教育支出（类）1879.35万元，占100.00%；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2022年度财政拨款支出年初预算数为1632.46万元，支出决算数为</w:t>
      </w:r>
      <w:r>
        <w:rPr>
          <w:rFonts w:ascii="宋体" w:hAnsi="宋体" w:eastAsia="宋体" w:cs="宋体"/>
          <w:sz w:val="28"/>
        </w:rPr>
        <w:t>1879.35</w:t>
      </w:r>
      <w:r>
        <w:rPr>
          <w:rFonts w:ascii="宋体" w:hAnsi="宋体" w:eastAsia="宋体" w:cs="宋体"/>
          <w:color w:val="000000"/>
          <w:sz w:val="28"/>
        </w:rPr>
        <w:t>万元，完成年初预算的115.12%，其中：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1、教育支出（类）普通教育（款）初中教育（项）。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年初预算为1632.46万元，支出决算为1044.26万元，完成预算的63.97%。决算数小于年初预算数的主要原因是：因为2022年出现疫情，学校线下上课暂停，支出减少。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年初预算为0万元，支出决算为835.09万元，因年初预算金额为0万元，无法计算百分比。决算数大于年初预算数的主要原因是：没有做预算。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2022年度财政拨款基本支出1683.91万元，其中：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1044.26万元，占基本支出的62.01%，主要包括：基本工资、津贴补贴、奖金、绩效工资、机关事业单位基本养老保险缴费、职工基本医疗保险缴费、其他社会保障缴费、其他工资福利支出、抚恤金、生活补助、助学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公用经费639.65万元，占基本支出的37.99%，主要包括：办公费、电费、培训费、专用材料费、工会经费、其他商品和服务支出、办公设备购置。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万元，因年初预算金额为0万元，无法计算百分比，决算数与预算数一致，与上年相比持平，持平主要原因是本单位例行节约，零招待费，减少的主要原因是本单位例行节约，零招待费。。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万元，因年初预算金额为0万元，无法计算百分比，决算数与预算数一致，与上年相比持平，持平主要原因是本单位例行节约，零招待费。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公务用车运行维护费支出预算为0万元，支出决算为0万元，因年初预算金额为0万元，无法计算百分比，决算数与预算数一致，与上年相比持平，持平主要原因是本单位例行节约，零招待费。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3、公务用车购置费及运行维护费支出决算为0万元，其中：公务用车购置费0万元，怀化市河西中学更新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本部门2022年度机关运行经费支出0万元，比上年决算数持平，主要原因是：本单位为财政补助事业单位，无机关运行经费。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0.83</w:t>
      </w:r>
      <w:r>
        <w:rPr>
          <w:rFonts w:ascii="宋体" w:hAnsi="宋体" w:eastAsia="宋体" w:cs="宋体"/>
          <w:color w:val="000000"/>
          <w:sz w:val="28"/>
        </w:rPr>
        <w:t>万元，用于开展1场培训，人数105人，内容为暑期培训；未举办节庆、晚会、论坛、赛事等，开支0万元。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我单位实行厉行节约、严格控制“三公”经费、努力降低一般运行经费、加强预算支出管理等，在部门整体支出各方面管理工作中取得了较好的成绩和效果。 （一）预算执行情况 1、预算完成率：2022年总收入1879.34万元，2022年总支出1879.34万元。收支平衡，年末没有结余，且本年度中途没有追加预算。 2、预算控制率：我校本年度没有追加预算。 3、新建楼堂馆所面积控制率：我校本年度没有新建楼堂馆 4、新建楼堂馆所投资概算控制率：我校本年度没有新建楼堂馆所。 （二）预算管理 1、公用经费控制率：2022年我校“公用经费”支出预算数是134.3万元，而我校2022年“公用经费”实际支出数是103.8万元，实际支出数比预算数少30.5万元。 2、“三公经费”控制率：2022年我校“三公经费”支出预算数是0万元，实际也没有支出。 3、政府采购执行率：2022 年我单位购置的大金额的物品，按上级规定的进行了政府采购，没有超年初的预算。 4、管理制度：我校制定了财务管理制度、会计核算制度及厉行节约制度等多种管理制度，并认真组织落实，严格按规章制度办事。 5、资金使用：①支出符合国家财经法规和财务管理制度规定以及有关专项资金管理办法的规定；②资金拨付有完整的审批程序和手续；③项目支出按规定经过评估论证；④支出符合部门预算批复的用途；⑤资金使用无截留、挤占、挪用、虚列支出等情况。 6、预决算信息公开：①按规定内容公开了预决算信息；②按规定时限公开了预决算信息；③基础数据信息和会计信息资料真实；④基础数据信息和会计信息资料完整；⑤基础数据信息和汇集信息资料准确。 （三）产出及效率 1、职责履行：我校单位全面推行素质教育，经全体师生的共同努力，圆满地完成了各项教学任务，教育教学质量在不断提高。进一步搞好学校基础设施建设工作：添置了教学设备，搞好了校园文化建设工作，不断地改善办学条件，把学校建设和管理得更好了。 2、履职效益： 社会效益：我单位加强教学常规管理，圆满地完成了各项教学任务，教育教学质量在不断提高。我单位加强经费收支管理与监控，厉行节约，以有限的教育经费，力争办更多的事。严格遵守各种规章制度，无乱开支、乱收费、乱补课等违规现象。社会效益良好。 行政效能：我校建立健全了各项规章制度，加强经费及资产管理，改正工作作风，提高办事效率，降低办学成本，取得了较好的效果。 社会公众或服务对象满意度：由于我校的教育教学质量在不断提高，无乱开支、乱收费、乱补课等违规现象，关心爱护学生，学生的整体素质得到不断提升。社会对我校的评价较高。</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主要是财务工作要求高，人员专业知识不足。</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9342353e-401c-48a9-869c-362dfa3da00f"/>
  </w:docVars>
  <w:rsids>
    <w:rsidRoot w:val="00000000"/>
    <w:rsid w:val="4FF27C55"/>
    <w:rsid w:val="55F46A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8276</Words>
  <Characters>10337</Characters>
  <TotalTime>0</TotalTime>
  <ScaleCrop>false</ScaleCrop>
  <LinksUpToDate>false</LinksUpToDate>
  <CharactersWithSpaces>10549</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2024-08-26T10:56:00Z</dcterms:created>
  <dc:creator>HUAWEI</dc:creator>
  <cp:lastModifiedBy>赵奕雯</cp:lastModifiedBy>
  <dcterms:modified xsi:type="dcterms:W3CDTF">2024-08-27T07:28:22Z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306E2D57741747EB8A247F9EB0546E4C_12</vt:lpwstr>
  </property>
</Properties>
</file>