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3EC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怀化市鹤城区人民代表大会常务委员会</w:t>
      </w:r>
      <w:r>
        <w:rPr>
          <w:rFonts w:ascii="黑体" w:hAnsi="黑体" w:eastAsia="黑体" w:cs="宋体"/>
          <w:b/>
          <w:color w:val="000000"/>
          <w:sz w:val="36"/>
        </w:rPr>
        <w:t>部门决算</w:t>
      </w:r>
    </w:p>
    <w:p w14:paraId="5765E3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1AEECE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怀化市鹤城区人民代表大会常务委员会单位概况</w:t>
      </w:r>
    </w:p>
    <w:p w14:paraId="1DFDB3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A5805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1DE5D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0D9186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F087D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0AA5C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FE368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B4F39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2BEDF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2B3A74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93FBA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675B2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0ECC5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571189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4909A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8B8FA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919D1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2D21A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766D7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6A678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CAE60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15ECB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7D1BE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B2441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0C5FA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76248F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FEF9B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16C12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73EBD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E149E9B">
      <w:pPr>
        <w:rPr>
          <w:rFonts w:ascii="黑体" w:hAnsi="黑体" w:eastAsia="黑体" w:cs="宋体"/>
          <w:b/>
          <w:color w:val="000000"/>
          <w:sz w:val="33"/>
        </w:rPr>
      </w:pPr>
      <w:r>
        <w:rPr>
          <w:rFonts w:ascii="黑体" w:hAnsi="黑体" w:eastAsia="黑体" w:cs="宋体"/>
          <w:b/>
          <w:color w:val="000000"/>
          <w:sz w:val="33"/>
        </w:rPr>
        <w:br w:type="page"/>
      </w:r>
    </w:p>
    <w:p w14:paraId="590D90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怀化市鹤城区人民代表大会常务委员会</w:t>
      </w:r>
      <w:r>
        <w:rPr>
          <w:rFonts w:ascii="黑体" w:hAnsi="黑体" w:eastAsia="黑体" w:cs="宋体"/>
          <w:b/>
          <w:color w:val="000000"/>
          <w:sz w:val="33"/>
        </w:rPr>
        <w:t>单位概况</w:t>
      </w:r>
    </w:p>
    <w:p w14:paraId="5D8A30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431D3F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确保法律法规在本行政区域的执行，依法监督、依法召开人民代表大会会议、常委会会议和主任会议，依法进行人事任免和代表工作，开展人大制度研究和宣传工作。</w:t>
      </w:r>
    </w:p>
    <w:p w14:paraId="15ABC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581DB3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（一）内设机构设置。怀化市鹤城区人民代表大会常务委员会单位内设机构包括：</w:t>
      </w:r>
      <w:r>
        <w:rPr>
          <w:rFonts w:ascii="宋体" w:hAnsi="宋体" w:eastAsia="宋体" w:cs="宋体"/>
          <w:color w:val="000000"/>
          <w:sz w:val="28"/>
        </w:rPr>
        <w:t>办公室、联工委、财经委、教科文卫委、社会建设委、环资委、农业委、民侨委、监司委；人大机关下属二级机构1个：区人大常委会办公室信息中心。</w:t>
      </w:r>
    </w:p>
    <w:p w14:paraId="4E688F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（二）决算单位构成。怀化市鹤城区人民代表大会常务委员会单位2022年部门决算汇总公开单位构成包括：怀化市鹤城区人民代表大会常务委员会本级</w:t>
      </w:r>
      <w:r>
        <w:rPr>
          <w:rFonts w:ascii="宋体" w:hAnsi="宋体" w:eastAsia="宋体" w:cs="宋体"/>
          <w:color w:val="000000"/>
          <w:sz w:val="28"/>
        </w:rPr>
        <w:t>。</w:t>
      </w:r>
    </w:p>
    <w:p w14:paraId="57A9E0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6704FB5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74F0A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485EE76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8967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37FEB9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E2B75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1B36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11D1C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8C2A58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27D8B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122BC26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5C931E7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A51F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7593D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02FBE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07B8D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FC0B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8C0F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70B1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B82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EA2A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E674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4D602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1457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D3968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8B11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B194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702D5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562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68E76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7D08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D999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B00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71B1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CF96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D9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r>
      <w:tr w14:paraId="0A84C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0526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FC0A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584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E7ED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75F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90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0F7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257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6774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D9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E0A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892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310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BDC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49F0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FD09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5AB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E483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AA64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078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464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FCF1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2988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8F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4B8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AF5D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8BA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74C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0EF2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8C42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956F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0B2C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0633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281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BC5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47FE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D96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F6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E348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6C5E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954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7A5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1001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A7B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315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F081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D16B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39C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r>
      <w:tr w14:paraId="3CAE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CB1F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17D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4F4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FCA1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32E2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CF6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r>
      <w:tr w14:paraId="3B4EB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CF9F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E8CB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2ED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A1A3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C4B3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D40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AD3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EC4D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577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7570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3878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FA7E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F16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511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37B0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5458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266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640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1713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28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3CE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4EEF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5CEB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154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2001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662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46C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A30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E700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B3A1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A63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833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9816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0D5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DC6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3E30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231F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4C90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C2E2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FA3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2EA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B81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BC40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6CB8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F3A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DAE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B811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97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926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4994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3BE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975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1EA9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E370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3D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5E8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1C8B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0C01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CC1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10AB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7EB2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F46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60E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5A20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565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1B2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A550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3C14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263F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0DF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8A49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F241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A64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7281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0418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26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46E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89667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E3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C65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BA25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D7D2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123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E76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5136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4027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CCF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D1F3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790D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2FA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7E4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F5E5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A3B0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07C6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FA6A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B1DA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919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D16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04C9C6">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D0144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C12C1">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31B1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C2D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3E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BD5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D7BF9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3831C6">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B836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2D62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9053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58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D68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5F43B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6137CB">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7ECD0">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ED1D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CBE6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79A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0A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390F1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98A8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D1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B4A2F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1243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1E7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r>
      <w:tr w14:paraId="35A24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5FBB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EA9B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72F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14F4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F13E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04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31C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27B8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51FB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6BD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6C4E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2034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A7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139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7563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F56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4A5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4CC3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E2D6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20274A">
            <w:pPr>
              <w:spacing w:beforeLines="0" w:afterLines="0"/>
              <w:jc w:val="left"/>
              <w:rPr>
                <w:rFonts w:hint="eastAsia" w:ascii="宋体" w:hAnsi="宋体" w:eastAsia="宋体" w:cs="宋体"/>
                <w:color w:val="000000"/>
                <w:sz w:val="22"/>
                <w:szCs w:val="22"/>
              </w:rPr>
            </w:pPr>
          </w:p>
        </w:tc>
      </w:tr>
      <w:tr w14:paraId="59EF1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7E443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CC1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35B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A6641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A9C7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D5B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r>
      <w:tr w14:paraId="0BF54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D4C4B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5161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6A8037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56A7AD9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37B28F1">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2DDC2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391DEEB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7F93E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39D1C4FD">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5CE57BD">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42D8F616">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28F6C07A">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2D8CC0A8">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11A41FFD">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4CB2F6E5">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003C182E">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22F3F12B">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44C0050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1063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7AB685E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918" w:type="pct"/>
            <w:gridSpan w:val="2"/>
            <w:tcBorders>
              <w:top w:val="nil"/>
              <w:left w:val="nil"/>
              <w:bottom w:val="nil"/>
              <w:right w:val="nil"/>
              <w:tl2br w:val="nil"/>
              <w:tr2bl w:val="nil"/>
            </w:tcBorders>
            <w:shd w:val="clear" w:color="auto" w:fill="FFFFFF"/>
            <w:noWrap/>
            <w:vAlign w:val="bottom"/>
          </w:tcPr>
          <w:p w14:paraId="6CD72C8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AFAC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36D09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7EAC6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FA2D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9BE8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E9BB5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2187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F030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E67A1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14122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2B715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62BE0B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6A199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A0DAC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1F1B8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A6F282">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15A85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7C9502">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7E84E1">
            <w:pPr>
              <w:spacing w:beforeLines="0" w:afterLines="0"/>
              <w:jc w:val="center"/>
              <w:rPr>
                <w:rFonts w:hint="eastAsia" w:ascii="宋体" w:hAnsi="宋体" w:eastAsia="宋体" w:cs="宋体"/>
                <w:color w:val="000000"/>
                <w:sz w:val="22"/>
                <w:szCs w:val="22"/>
              </w:rPr>
            </w:pPr>
          </w:p>
        </w:tc>
      </w:tr>
      <w:tr w14:paraId="11597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8B2157F">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7BA68566">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75EB7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73C739">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8EC38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DB8B7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4A2CD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C68BAB">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392319">
            <w:pPr>
              <w:spacing w:beforeLines="0" w:afterLines="0"/>
              <w:jc w:val="center"/>
              <w:rPr>
                <w:rFonts w:hint="eastAsia" w:ascii="宋体" w:hAnsi="宋体" w:eastAsia="宋体" w:cs="宋体"/>
                <w:color w:val="000000"/>
                <w:sz w:val="22"/>
                <w:szCs w:val="22"/>
              </w:rPr>
            </w:pPr>
          </w:p>
        </w:tc>
      </w:tr>
      <w:tr w14:paraId="1691A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18B374">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490B7EF">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9B065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19F67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4E25C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9117F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B0797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ED8681">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8B2031">
            <w:pPr>
              <w:spacing w:beforeLines="0" w:afterLines="0"/>
              <w:jc w:val="center"/>
              <w:rPr>
                <w:rFonts w:hint="eastAsia" w:ascii="宋体" w:hAnsi="宋体" w:eastAsia="宋体" w:cs="宋体"/>
                <w:color w:val="000000"/>
                <w:sz w:val="22"/>
                <w:szCs w:val="22"/>
              </w:rPr>
            </w:pPr>
          </w:p>
        </w:tc>
      </w:tr>
      <w:tr w14:paraId="5C56B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443B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55FE04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05DF0F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6DFFCD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41136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4E8C3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276262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08F3D6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5E0E8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D6EE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8CB040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898.75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AE45E3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898.75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E6FA02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291987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69876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C11EDB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F97B1F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1A06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981D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2C4F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F705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2129A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67E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32CAD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DAE43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591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8C64A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1B9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B47F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B5099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人大事务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4518A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E285E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631D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9DD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BB4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94B9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00807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E88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6EFD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B8AAD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87FB0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791.18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6FC74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791.18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B483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37C3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C2F45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EA33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EE614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65C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BCF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4387A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人大监督</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AE09B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399C4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8343E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AA3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0F64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F875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7193A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FF9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12D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2010107</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39B70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人大代表履职能力提升</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27503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E6EBC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13574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513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6289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A9D9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9A43F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74B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46DB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96F6C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代表工作</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B00B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6D62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8621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2845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09F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1E80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0A71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2BC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0504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9CA01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人大信访工作</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641A5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7A3A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59C4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3F4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B2F2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F248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6DF07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E9D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C58D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86E4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B32F9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DD18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EC1B6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364C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ACA6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23F19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C4E7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EFD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F8B8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DD91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020F6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28D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D209E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F479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32E99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C4D6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8EB4E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081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5D34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9EE15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B499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658A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BCA36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D2367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15F6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9C761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4987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460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AF74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576B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DAC73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89E7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9A792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DB8E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31FF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4326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8A426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095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8D88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439D5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749B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A8FE6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6A2C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74EB1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2DDA5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43D8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CAD27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C63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CC0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5650D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5594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C15C1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6AB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EE202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9EAC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9EAD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82F6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2E1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515AD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752A6F4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F80DE5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65"/>
        <w:gridCol w:w="1785"/>
        <w:gridCol w:w="1785"/>
        <w:gridCol w:w="1640"/>
        <w:gridCol w:w="1640"/>
        <w:gridCol w:w="1640"/>
        <w:gridCol w:w="1640"/>
      </w:tblGrid>
      <w:tr w14:paraId="71F14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3F09B1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6DC0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AF1DDA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C625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EB22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91377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5A6A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5972A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CE3D8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0EC66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7B3B16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0212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0018DC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6EA7A3E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21FE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9FCE2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AC0F7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3CD34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C321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F961F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934B1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B130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6020B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3EB76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302CB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FC39B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1383C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A9C01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E3E4C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D9D39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BFAE23">
            <w:pPr>
              <w:spacing w:beforeLines="0" w:afterLines="0"/>
              <w:jc w:val="center"/>
              <w:rPr>
                <w:rFonts w:hint="eastAsia" w:ascii="宋体" w:hAnsi="宋体" w:eastAsia="宋体" w:cs="宋体"/>
                <w:color w:val="000000"/>
                <w:sz w:val="22"/>
                <w:szCs w:val="22"/>
              </w:rPr>
            </w:pPr>
          </w:p>
        </w:tc>
      </w:tr>
      <w:tr w14:paraId="22E4C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01D0C8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EDCEDF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F7AA4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077F1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FB209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52F07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8AE07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2C4023">
            <w:pPr>
              <w:spacing w:beforeLines="0" w:afterLines="0"/>
              <w:jc w:val="center"/>
              <w:rPr>
                <w:rFonts w:hint="eastAsia" w:ascii="宋体" w:hAnsi="宋体" w:eastAsia="宋体" w:cs="宋体"/>
                <w:color w:val="000000"/>
                <w:sz w:val="22"/>
                <w:szCs w:val="22"/>
              </w:rPr>
            </w:pPr>
          </w:p>
        </w:tc>
      </w:tr>
      <w:tr w14:paraId="0218B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554151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9C25AE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30F8E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3ED41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01ECC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CD56E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B144E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AA98D8">
            <w:pPr>
              <w:spacing w:beforeLines="0" w:afterLines="0"/>
              <w:jc w:val="center"/>
              <w:rPr>
                <w:rFonts w:hint="eastAsia" w:ascii="宋体" w:hAnsi="宋体" w:eastAsia="宋体" w:cs="宋体"/>
                <w:color w:val="000000"/>
                <w:sz w:val="22"/>
                <w:szCs w:val="22"/>
              </w:rPr>
            </w:pPr>
          </w:p>
        </w:tc>
      </w:tr>
      <w:tr w14:paraId="76B68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0929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DBDCD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6B128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34FA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826BE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6DD6D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161A8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FE23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88B2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D915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7D2B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897.84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D1C2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11F4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0736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EB845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0DB6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8377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D83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321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877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834.82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5687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E7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08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6C1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903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C9B4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95D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人大事务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EB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05E4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834.82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BA4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79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EC3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36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1CF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0D91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ED0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54C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791.18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50C4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35E7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0BE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BDC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12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F55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646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9F3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人大监督</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E5D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093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FBE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59B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101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568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2E8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EC6B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2F9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人大代表履职能力提升</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9C3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50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B9B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98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0E4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63F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225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6DBE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D178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代表工作</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13C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865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843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6B9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D54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97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465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57B3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6A4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人大信访工作</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C73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409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84A2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1C1C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6A0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15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0A7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88F9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318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5CC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4C0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7D4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9FC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046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3706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5AE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CC62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DD4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C01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81F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CB7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C2A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F9A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54A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BDB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CFD7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071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802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67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B4D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1D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2B8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807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D70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47B7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062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D06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DD9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46A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0E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C82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51D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006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3357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8EF2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A8F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38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F3D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1A55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934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529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CB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8F90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98C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E4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879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EDC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55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90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9BF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CB9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F54F4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41A6413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AD7496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32FD9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C06DAA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28D1B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6A893E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D3E2B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51F62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A449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6D1CB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8B4A4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CD753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EDB16A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6F403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1F13F3E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1A33BB0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316E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21B40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1EEF2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2A686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A8563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A941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6735D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CB27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C09D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47F5A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ABE1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DFF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49BF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17BF2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C2B1F0D">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E2D4E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D52A02">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072526">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524B5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60E2FC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75A20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C95753">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E54B3E">
            <w:pPr>
              <w:spacing w:beforeLines="0" w:afterLines="0"/>
              <w:jc w:val="center"/>
              <w:rPr>
                <w:rFonts w:hint="eastAsia" w:ascii="宋体" w:hAnsi="宋体" w:eastAsia="宋体" w:cs="宋体"/>
                <w:color w:val="000000"/>
                <w:sz w:val="22"/>
                <w:szCs w:val="22"/>
              </w:rPr>
            </w:pPr>
          </w:p>
        </w:tc>
      </w:tr>
      <w:tr w14:paraId="27E57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2EE5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A760D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6DA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018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A8A65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7F3C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E1F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C18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80F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192C6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C35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8322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A5E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1AF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6046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F5D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C7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DD4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19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9B6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1969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8DBC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8E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5131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FA0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E8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71D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6BA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BD0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106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2B7C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E558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7DE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5A15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CCD9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8EA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0F7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003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DA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370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9557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95EC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E6F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74D5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AF3D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094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67E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A05A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3A6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4A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7F7E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B33B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968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AA56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992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4E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B4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09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A3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FA5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42D3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E947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0DB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AE4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2B15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60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2F9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72D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918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A6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6CE58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0D02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0E14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D81B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6E79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DA2C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080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45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EDE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FF7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D238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A8B6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0E7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3476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DDF1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5B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07A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13D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3A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9F5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7142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4DE0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D57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97B6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7648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4AA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E1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AD66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A7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BE7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A71C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1B3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123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87B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F1F0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6A4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3E7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5D0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C9A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C79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86BB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1C92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13C6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E387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A081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DE5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2CD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4C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CFF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71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4E01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5C4E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022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67C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6638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0FC1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369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6A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B8F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E71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B046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8406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2F84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04D5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54B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F29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0C3C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7DC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EF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677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6250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9F2E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59C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B7F7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C2E7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604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80D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45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67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367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7FFB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8074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4BCA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7558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A03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F6E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184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4D4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17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4DB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965C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B9C4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50B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CABC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C7C0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72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9C2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D57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06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CF3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E667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CA7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01D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859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760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191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6D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EF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4A6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A7E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4C76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BC1A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E7B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9D03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2F7C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E8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B6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C57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D3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C85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6524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0180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091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F39C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3026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7004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12C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0B3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6E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21A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A2503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6D8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FB1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C4B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7CF8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F2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333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047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30A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6D8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7128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6F15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0322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6974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7EA1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A4C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CE5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6D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D67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5DB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3673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4875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77FD8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545C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703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673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F5C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6E29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E09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2ED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EC31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D471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5327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B14D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72DD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70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580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3F20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11B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0A3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C7C4CD">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E48C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08D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FA7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971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70A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9D6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B63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1E5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598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5335E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EE07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DE7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1C52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BF95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51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D4BA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81A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4F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BA4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4268A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953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021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3C1F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14F3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A2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8C1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9BA6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D34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8CA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D7D7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5382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26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1AE7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C273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FA7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FD5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219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284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520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F73A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CE0D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CF5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F856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1581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1F0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EFF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C70F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240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A77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467E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8DF6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070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876F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39F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DBC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A729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3D1F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DCBD5">
            <w:pPr>
              <w:spacing w:beforeLines="0" w:afterLines="0"/>
              <w:jc w:val="right"/>
              <w:rPr>
                <w:rFonts w:hint="eastAsia" w:ascii="宋体" w:hAnsi="宋体" w:eastAsia="宋体" w:cs="宋体"/>
                <w:color w:val="000000"/>
                <w:sz w:val="22"/>
                <w:szCs w:val="22"/>
              </w:rPr>
            </w:pPr>
          </w:p>
        </w:tc>
      </w:tr>
      <w:tr w14:paraId="1C2F7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0C00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6A0F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59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FDB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83F4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E25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765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310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DFBAE">
            <w:pPr>
              <w:spacing w:beforeLines="0" w:afterLines="0"/>
              <w:jc w:val="right"/>
              <w:rPr>
                <w:rFonts w:hint="eastAsia" w:ascii="宋体" w:hAnsi="宋体" w:eastAsia="宋体" w:cs="宋体"/>
                <w:color w:val="000000"/>
                <w:sz w:val="22"/>
                <w:szCs w:val="22"/>
              </w:rPr>
            </w:pPr>
          </w:p>
        </w:tc>
      </w:tr>
      <w:tr w14:paraId="7126C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07B0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9DEC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C375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11D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999F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145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27B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4948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2611E">
            <w:pPr>
              <w:spacing w:beforeLines="0" w:afterLines="0"/>
              <w:jc w:val="right"/>
              <w:rPr>
                <w:rFonts w:hint="eastAsia" w:ascii="宋体" w:hAnsi="宋体" w:eastAsia="宋体" w:cs="宋体"/>
                <w:color w:val="000000"/>
                <w:sz w:val="22"/>
                <w:szCs w:val="22"/>
              </w:rPr>
            </w:pPr>
          </w:p>
        </w:tc>
      </w:tr>
      <w:tr w14:paraId="266D5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20559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5ADE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38DB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A320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C031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F8E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C7F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D26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9BC2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7FB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0E42EB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7B3428D">
            <w:pPr>
              <w:spacing w:beforeLines="0" w:afterLines="0"/>
              <w:jc w:val="left"/>
              <w:rPr>
                <w:rFonts w:hint="eastAsia" w:ascii="宋体" w:hAnsi="宋体" w:eastAsia="宋体" w:cs="宋体"/>
                <w:color w:val="000000"/>
                <w:sz w:val="20"/>
                <w:szCs w:val="20"/>
              </w:rPr>
            </w:pPr>
          </w:p>
        </w:tc>
      </w:tr>
    </w:tbl>
    <w:p w14:paraId="3773720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957E47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1"/>
        <w:gridCol w:w="511"/>
        <w:gridCol w:w="511"/>
        <w:gridCol w:w="7693"/>
        <w:gridCol w:w="2314"/>
        <w:gridCol w:w="2314"/>
        <w:gridCol w:w="2315"/>
      </w:tblGrid>
      <w:tr w14:paraId="5599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028358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4514C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C7F9D4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9EBBA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58B5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D1877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FD353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3EDADC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3268C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964794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1C6833E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4113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B5FFE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246C9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853A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536C2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01048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B421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EB51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DB51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5ABB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591F63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F69088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E18CA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9F8FA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74A495">
            <w:pPr>
              <w:spacing w:beforeLines="0" w:afterLines="0"/>
              <w:jc w:val="center"/>
              <w:rPr>
                <w:rFonts w:hint="eastAsia" w:ascii="宋体" w:hAnsi="宋体" w:eastAsia="宋体" w:cs="宋体"/>
                <w:color w:val="000000"/>
                <w:sz w:val="22"/>
                <w:szCs w:val="22"/>
              </w:rPr>
            </w:pPr>
          </w:p>
        </w:tc>
      </w:tr>
      <w:tr w14:paraId="0F0FB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884180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EE1813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8E41D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819C3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4ACCFF">
            <w:pPr>
              <w:spacing w:beforeLines="0" w:afterLines="0"/>
              <w:jc w:val="center"/>
              <w:rPr>
                <w:rFonts w:hint="eastAsia" w:ascii="宋体" w:hAnsi="宋体" w:eastAsia="宋体" w:cs="宋体"/>
                <w:color w:val="000000"/>
                <w:sz w:val="22"/>
                <w:szCs w:val="22"/>
              </w:rPr>
            </w:pPr>
          </w:p>
        </w:tc>
      </w:tr>
      <w:tr w14:paraId="34F56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7AD5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21AD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3C66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16FD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D09D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8332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8B6F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898.75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9657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897.84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9040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0.91</w:t>
            </w:r>
          </w:p>
        </w:tc>
      </w:tr>
      <w:tr w14:paraId="67567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A24B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52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4DC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AA9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834.82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9F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r>
      <w:tr w14:paraId="00737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A919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0B9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人大事务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60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611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834.82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2A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r>
      <w:tr w14:paraId="3675A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0AA3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A7D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410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791.18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81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9F0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0.91</w:t>
            </w:r>
          </w:p>
        </w:tc>
      </w:tr>
      <w:tr w14:paraId="700D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332A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277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人大监督</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2FB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28D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0ED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84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FEC4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323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人大代表履职能力提升</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07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433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9D5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B99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5B95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255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代表工作</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6D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0F2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7E5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B55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D0FF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F5A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人大信访工作</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CBA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10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7FC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B2C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027E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6C3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38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17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10C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813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D7DA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916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8BF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417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FA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50B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3A86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EB2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287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DC2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28A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CDD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EC20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48B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383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98A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4B0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BC4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A7F9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D27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8CD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64F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DAD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8B1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C95A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7A6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E58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DB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C6C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831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B86A2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3AFA745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987D8E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296"/>
        <w:gridCol w:w="766"/>
        <w:gridCol w:w="2416"/>
        <w:gridCol w:w="1027"/>
        <w:gridCol w:w="766"/>
        <w:gridCol w:w="4397"/>
        <w:gridCol w:w="1300"/>
      </w:tblGrid>
      <w:tr w14:paraId="435F6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61B119E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7C796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9" w:type="pct"/>
            <w:tcBorders>
              <w:top w:val="nil"/>
              <w:left w:val="nil"/>
              <w:bottom w:val="nil"/>
              <w:right w:val="nil"/>
              <w:tl2br w:val="nil"/>
              <w:tr2bl w:val="nil"/>
            </w:tcBorders>
            <w:shd w:val="clear" w:color="auto" w:fill="FFFFFF"/>
            <w:noWrap/>
            <w:vAlign w:val="bottom"/>
          </w:tcPr>
          <w:p w14:paraId="534872D9">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D650D29">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66BCB7CF">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31ADBE7">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94D19BD">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563D76C7">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9329DC1">
            <w:pPr>
              <w:spacing w:beforeLines="0" w:afterLines="0"/>
              <w:rPr>
                <w:rFonts w:hint="default" w:ascii="Arial" w:hAnsi="Arial" w:cs="Arial"/>
                <w:color w:val="000000"/>
                <w:sz w:val="20"/>
                <w:szCs w:val="20"/>
              </w:rPr>
            </w:pPr>
          </w:p>
        </w:tc>
        <w:tc>
          <w:tcPr>
            <w:tcW w:w="1700" w:type="pct"/>
            <w:gridSpan w:val="2"/>
            <w:tcBorders>
              <w:top w:val="nil"/>
              <w:left w:val="nil"/>
              <w:bottom w:val="nil"/>
              <w:right w:val="nil"/>
              <w:tl2br w:val="nil"/>
              <w:tr2bl w:val="nil"/>
            </w:tcBorders>
            <w:shd w:val="clear" w:color="auto" w:fill="FFFFFF"/>
            <w:noWrap/>
            <w:vAlign w:val="bottom"/>
          </w:tcPr>
          <w:p w14:paraId="52E9E712">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ACFA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0" w:type="pct"/>
            <w:gridSpan w:val="7"/>
            <w:tcBorders>
              <w:top w:val="nil"/>
              <w:left w:val="nil"/>
              <w:bottom w:val="nil"/>
              <w:right w:val="nil"/>
              <w:tl2br w:val="nil"/>
              <w:tr2bl w:val="nil"/>
            </w:tcBorders>
            <w:shd w:val="clear" w:color="auto" w:fill="FFFFFF"/>
            <w:noWrap/>
            <w:vAlign w:val="bottom"/>
          </w:tcPr>
          <w:p w14:paraId="2E4F48E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1700" w:type="pct"/>
            <w:gridSpan w:val="2"/>
            <w:tcBorders>
              <w:top w:val="nil"/>
              <w:left w:val="nil"/>
              <w:bottom w:val="nil"/>
              <w:right w:val="nil"/>
              <w:tl2br w:val="nil"/>
              <w:tr2bl w:val="nil"/>
            </w:tcBorders>
            <w:shd w:val="clear" w:color="auto" w:fill="FFFFFF"/>
            <w:noWrap/>
            <w:vAlign w:val="bottom"/>
          </w:tcPr>
          <w:p w14:paraId="58FBEAC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7CA5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5"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70128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4"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DB62F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02D98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DA1B6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0CBA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E81F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E214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961F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A3AD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69432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A5F7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46E94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7837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2B9C340">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958563">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57E784">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5DEAE9">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FEE480">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ECD95A">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565043">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FA9904">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89C0E6">
            <w:pPr>
              <w:spacing w:beforeLines="0" w:afterLines="0"/>
              <w:jc w:val="center"/>
              <w:rPr>
                <w:rFonts w:hint="eastAsia" w:ascii="宋体" w:hAnsi="宋体" w:eastAsia="宋体" w:cs="宋体"/>
                <w:color w:val="000000"/>
                <w:sz w:val="22"/>
                <w:szCs w:val="22"/>
              </w:rPr>
            </w:pPr>
          </w:p>
        </w:tc>
      </w:tr>
      <w:tr w14:paraId="56F02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795E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3EA34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C179E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621.96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A7AD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F0C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7E3B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200.97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A9CA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C58BB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FA40E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F20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A32B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7A772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69CE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449.42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A72E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675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69573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0F6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AF19D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5E363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477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01B7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64615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7D6D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93D6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A435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F19BD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FBFE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13BD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153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7D6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9BA5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DB02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9C049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50B1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EB23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65C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2FD5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7DA8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26E34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257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50C0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4872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EBFF8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BD7B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87441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2B731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74CA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9CE6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3D1D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2AF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7CF1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E014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162E2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6A0F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55D4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0D27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2CC4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D345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7AE36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7DB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D214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09FE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A1EBF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41.93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24B8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53C3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AC3D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42A6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75779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4371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67A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DA05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A4A5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1E9AC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D1F6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F3E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25FFD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A2A0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9259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C074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652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3909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16D7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28F9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27A4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EE5C6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F6FE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B235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5842F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4A469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116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EB2B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D649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74054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90E5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97D4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DFA2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299F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2B62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14397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3BE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C458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662D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6E026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A7E6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DDAD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D88F6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0658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C551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8943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68C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A63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84B1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1A46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79D7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FB456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9C63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6325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5408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A6A1F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E6D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A9DD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03DB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5A15E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C613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03B5C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3F913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B031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1CF59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A26E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D6E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A997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D134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EB8FB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7BD1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B6C9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A26DB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DB2B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2F88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A94C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F89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8008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6BF6A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B74E5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1B5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7848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77943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461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E656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489FF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324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565E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6B66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C66A1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DBEE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0206B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F9CC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516E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08F84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4AD3D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462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B51E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CD93E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DB239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7DF8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1850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0FFC3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69CA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150C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C3B1E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99B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7EB4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CFBB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72EC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74ED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400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A03AF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EDCE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F60F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A950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A7C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0527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A6B6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6DF6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7E5D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0AC5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188C9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AA52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B5A3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2C10D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2C9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0BE9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3A0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04379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C645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054E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D5E97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D792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9022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DBA5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882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8D7C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E51EC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B445D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3F49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399D6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25563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539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C7E8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92ECE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E9E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5A5E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2ED1D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126E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D2CE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77628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E87B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92F0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5CDB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AA51F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FBA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FD56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40E07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C1303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C993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AA4B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13E1D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8BDEA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48EA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1E0E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CA4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CAEA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6502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7911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11A7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5873B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2F64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4FF2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1597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C2DA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A0C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02A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452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42815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9A0B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8565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8FF13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59A4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0067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D049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D76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6928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96CF7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4A735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086E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BCAF1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FF194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3430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FA5F9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A6B61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E2B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3F53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4F042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EC09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4AD5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50F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EB560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1EF3BF">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A8A080">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1D59A2B">
            <w:pPr>
              <w:spacing w:beforeLines="0" w:afterLines="0"/>
              <w:jc w:val="right"/>
              <w:rPr>
                <w:rFonts w:hint="eastAsia" w:ascii="宋体" w:hAnsi="宋体" w:eastAsia="宋体" w:cs="宋体"/>
                <w:color w:val="000000"/>
                <w:sz w:val="22"/>
                <w:szCs w:val="22"/>
              </w:rPr>
            </w:pPr>
          </w:p>
        </w:tc>
      </w:tr>
      <w:tr w14:paraId="6516A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CF7B76">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9677424">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6E79E05">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7BC6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4894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F4EB5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5C361C">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DA70B5">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4441FE9">
            <w:pPr>
              <w:spacing w:beforeLines="0" w:afterLines="0"/>
              <w:jc w:val="right"/>
              <w:rPr>
                <w:rFonts w:hint="eastAsia" w:ascii="宋体" w:hAnsi="宋体" w:eastAsia="宋体" w:cs="宋体"/>
                <w:color w:val="000000"/>
                <w:sz w:val="22"/>
                <w:szCs w:val="22"/>
              </w:rPr>
            </w:pPr>
          </w:p>
        </w:tc>
      </w:tr>
      <w:tr w14:paraId="2C827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8"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387E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61C3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696.87</w:t>
            </w:r>
          </w:p>
        </w:tc>
        <w:tc>
          <w:tcPr>
            <w:tcW w:w="2867" w:type="pct"/>
            <w:gridSpan w:val="5"/>
            <w:tcBorders>
              <w:top w:val="nil"/>
              <w:left w:val="nil"/>
              <w:bottom w:val="single" w:color="000000" w:sz="4" w:space="0"/>
              <w:right w:val="single" w:color="000000" w:sz="4" w:space="0"/>
              <w:tl2br w:val="nil"/>
              <w:tr2bl w:val="nil"/>
            </w:tcBorders>
            <w:shd w:val="clear" w:color="FFFFFF" w:fill="FFFFFF"/>
            <w:noWrap/>
            <w:vAlign w:val="center"/>
          </w:tcPr>
          <w:p w14:paraId="551DCC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2589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200.97</w:t>
            </w:r>
          </w:p>
        </w:tc>
      </w:tr>
      <w:tr w14:paraId="3447E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5FDB9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23D7585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51834D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8BB2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2BD9CA2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10AD4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AB5CE1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27D34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E9CD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06545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F893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2D69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70CB1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B6872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831409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50FA3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E0E9B7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1FE9402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8CAD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6D80A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7D60C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8149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07695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7CC3E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29F58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CA061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1B921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DE9B6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67089E">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84D4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0C70B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44A10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E8A15D">
            <w:pPr>
              <w:spacing w:beforeLines="0" w:afterLines="0"/>
              <w:jc w:val="center"/>
              <w:rPr>
                <w:rFonts w:hint="eastAsia" w:ascii="宋体" w:hAnsi="宋体" w:eastAsia="宋体" w:cs="宋体"/>
                <w:color w:val="000000"/>
                <w:sz w:val="22"/>
                <w:szCs w:val="22"/>
              </w:rPr>
            </w:pPr>
          </w:p>
        </w:tc>
      </w:tr>
      <w:tr w14:paraId="2381F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1F9EE9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C34949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F0F80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3CE5D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8B287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2EC4C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A31AD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7FB2D6">
            <w:pPr>
              <w:spacing w:beforeLines="0" w:afterLines="0"/>
              <w:jc w:val="center"/>
              <w:rPr>
                <w:rFonts w:hint="eastAsia" w:ascii="宋体" w:hAnsi="宋体" w:eastAsia="宋体" w:cs="宋体"/>
                <w:color w:val="000000"/>
                <w:sz w:val="22"/>
                <w:szCs w:val="22"/>
              </w:rPr>
            </w:pPr>
          </w:p>
        </w:tc>
      </w:tr>
      <w:tr w14:paraId="1C500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99B255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1E4E3B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4FC12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8CE5E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A0326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A7038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3540C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C48DF9">
            <w:pPr>
              <w:spacing w:beforeLines="0" w:afterLines="0"/>
              <w:jc w:val="center"/>
              <w:rPr>
                <w:rFonts w:hint="eastAsia" w:ascii="宋体" w:hAnsi="宋体" w:eastAsia="宋体" w:cs="宋体"/>
                <w:color w:val="000000"/>
                <w:sz w:val="22"/>
                <w:szCs w:val="22"/>
              </w:rPr>
            </w:pPr>
          </w:p>
        </w:tc>
      </w:tr>
      <w:tr w14:paraId="0C5AB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2C7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8AB0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91A2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A9C5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1DB8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424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CAD4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CDB2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8232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7D50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DF08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5054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0184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6A23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6A781">
            <w:pPr>
              <w:spacing w:beforeLines="0" w:afterLines="0"/>
              <w:jc w:val="right"/>
              <w:rPr>
                <w:rFonts w:hint="eastAsia" w:ascii="宋体" w:hAnsi="宋体" w:eastAsia="宋体" w:cs="宋体"/>
                <w:b/>
                <w:color w:val="000000"/>
                <w:sz w:val="22"/>
                <w:szCs w:val="22"/>
              </w:rPr>
            </w:pPr>
          </w:p>
        </w:tc>
      </w:tr>
      <w:tr w14:paraId="3560C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4E891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174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3DC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81B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C4A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F27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5A7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244B5">
            <w:pPr>
              <w:spacing w:beforeLines="0" w:afterLines="0"/>
              <w:jc w:val="right"/>
              <w:rPr>
                <w:rFonts w:hint="eastAsia" w:ascii="宋体" w:hAnsi="宋体" w:eastAsia="宋体" w:cs="宋体"/>
                <w:color w:val="000000"/>
                <w:sz w:val="22"/>
                <w:szCs w:val="22"/>
              </w:rPr>
            </w:pPr>
          </w:p>
        </w:tc>
      </w:tr>
      <w:tr w14:paraId="68BDC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86F4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DBDD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04E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80E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2CE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C59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B9C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7DA70">
            <w:pPr>
              <w:spacing w:beforeLines="0" w:afterLines="0"/>
              <w:jc w:val="right"/>
              <w:rPr>
                <w:rFonts w:hint="eastAsia" w:ascii="宋体" w:hAnsi="宋体" w:eastAsia="宋体" w:cs="宋体"/>
                <w:color w:val="000000"/>
                <w:sz w:val="22"/>
                <w:szCs w:val="22"/>
              </w:rPr>
            </w:pPr>
          </w:p>
        </w:tc>
      </w:tr>
      <w:tr w14:paraId="475DB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3B31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9D0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D69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E0A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D7F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09E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434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273F0">
            <w:pPr>
              <w:spacing w:beforeLines="0" w:afterLines="0"/>
              <w:jc w:val="right"/>
              <w:rPr>
                <w:rFonts w:hint="eastAsia" w:ascii="宋体" w:hAnsi="宋体" w:eastAsia="宋体" w:cs="宋体"/>
                <w:color w:val="000000"/>
                <w:sz w:val="22"/>
                <w:szCs w:val="22"/>
              </w:rPr>
            </w:pPr>
          </w:p>
        </w:tc>
      </w:tr>
      <w:tr w14:paraId="59EE7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AD0A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EA5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D3B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75F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9AB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546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9EF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341E7">
            <w:pPr>
              <w:spacing w:beforeLines="0" w:afterLines="0"/>
              <w:jc w:val="right"/>
              <w:rPr>
                <w:rFonts w:hint="eastAsia" w:ascii="宋体" w:hAnsi="宋体" w:eastAsia="宋体" w:cs="宋体"/>
                <w:color w:val="000000"/>
                <w:sz w:val="22"/>
                <w:szCs w:val="22"/>
              </w:rPr>
            </w:pPr>
          </w:p>
        </w:tc>
      </w:tr>
      <w:tr w14:paraId="5E188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F4D0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534F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5A8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2F8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913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6EB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E86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7572F">
            <w:pPr>
              <w:spacing w:beforeLines="0" w:afterLines="0"/>
              <w:jc w:val="right"/>
              <w:rPr>
                <w:rFonts w:hint="eastAsia" w:ascii="宋体" w:hAnsi="宋体" w:eastAsia="宋体" w:cs="宋体"/>
                <w:color w:val="000000"/>
                <w:sz w:val="22"/>
                <w:szCs w:val="22"/>
              </w:rPr>
            </w:pPr>
          </w:p>
        </w:tc>
      </w:tr>
      <w:tr w14:paraId="4BB5F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7DEDB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BDB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CF64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262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546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BF5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D09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FE6E39">
            <w:pPr>
              <w:spacing w:beforeLines="0" w:afterLines="0"/>
              <w:jc w:val="right"/>
              <w:rPr>
                <w:rFonts w:hint="eastAsia" w:ascii="宋体" w:hAnsi="宋体" w:eastAsia="宋体" w:cs="宋体"/>
                <w:color w:val="000000"/>
                <w:sz w:val="22"/>
                <w:szCs w:val="22"/>
              </w:rPr>
            </w:pPr>
          </w:p>
        </w:tc>
      </w:tr>
      <w:tr w14:paraId="52557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75897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33BD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65DE1C91">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D7D6AA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F2DAEE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2B4C3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5ECCDEF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24D62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FE0239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20BF5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29F74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4281C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2CAD5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5AB554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F1A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9F8623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5BA04FF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345C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F133E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C021B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651E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13B93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3300A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C51F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A6BF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8BE8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2E75F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495D06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8D0B37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E6B0F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8A8B3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5DF4CB">
            <w:pPr>
              <w:spacing w:beforeLines="0" w:afterLines="0"/>
              <w:jc w:val="center"/>
              <w:rPr>
                <w:rFonts w:hint="eastAsia" w:ascii="宋体" w:hAnsi="宋体" w:eastAsia="宋体" w:cs="宋体"/>
                <w:color w:val="000000"/>
                <w:sz w:val="22"/>
                <w:szCs w:val="22"/>
              </w:rPr>
            </w:pPr>
          </w:p>
        </w:tc>
      </w:tr>
      <w:tr w14:paraId="69802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2D4A66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28389E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93281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A0A30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399A189">
            <w:pPr>
              <w:spacing w:beforeLines="0" w:afterLines="0"/>
              <w:jc w:val="center"/>
              <w:rPr>
                <w:rFonts w:hint="eastAsia" w:ascii="宋体" w:hAnsi="宋体" w:eastAsia="宋体" w:cs="宋体"/>
                <w:color w:val="000000"/>
                <w:sz w:val="22"/>
                <w:szCs w:val="22"/>
              </w:rPr>
            </w:pPr>
          </w:p>
        </w:tc>
      </w:tr>
      <w:tr w14:paraId="65549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675D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82D0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84A6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0721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F1DF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180D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5CAC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619C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2C19D">
            <w:pPr>
              <w:spacing w:beforeLines="0" w:afterLines="0"/>
              <w:jc w:val="right"/>
              <w:rPr>
                <w:rFonts w:hint="eastAsia" w:ascii="宋体" w:hAnsi="宋体" w:eastAsia="宋体" w:cs="宋体"/>
                <w:b/>
                <w:color w:val="000000"/>
                <w:sz w:val="22"/>
                <w:szCs w:val="22"/>
              </w:rPr>
            </w:pPr>
          </w:p>
        </w:tc>
      </w:tr>
      <w:tr w14:paraId="35187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79DB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2E7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916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C84C8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62BC9">
            <w:pPr>
              <w:spacing w:beforeLines="0" w:afterLines="0"/>
              <w:jc w:val="right"/>
              <w:rPr>
                <w:rFonts w:hint="eastAsia" w:ascii="宋体" w:hAnsi="宋体" w:eastAsia="宋体" w:cs="宋体"/>
                <w:color w:val="000000"/>
                <w:sz w:val="22"/>
                <w:szCs w:val="22"/>
              </w:rPr>
            </w:pPr>
          </w:p>
        </w:tc>
      </w:tr>
      <w:tr w14:paraId="045E7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9FA6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754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570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C29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46D5B">
            <w:pPr>
              <w:spacing w:beforeLines="0" w:afterLines="0"/>
              <w:jc w:val="right"/>
              <w:rPr>
                <w:rFonts w:hint="eastAsia" w:ascii="宋体" w:hAnsi="宋体" w:eastAsia="宋体" w:cs="宋体"/>
                <w:color w:val="000000"/>
                <w:sz w:val="22"/>
                <w:szCs w:val="22"/>
              </w:rPr>
            </w:pPr>
          </w:p>
        </w:tc>
      </w:tr>
      <w:tr w14:paraId="15445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6084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D77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1B2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845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E7678">
            <w:pPr>
              <w:spacing w:beforeLines="0" w:afterLines="0"/>
              <w:jc w:val="right"/>
              <w:rPr>
                <w:rFonts w:hint="eastAsia" w:ascii="宋体" w:hAnsi="宋体" w:eastAsia="宋体" w:cs="宋体"/>
                <w:color w:val="000000"/>
                <w:sz w:val="22"/>
                <w:szCs w:val="22"/>
              </w:rPr>
            </w:pPr>
          </w:p>
        </w:tc>
      </w:tr>
      <w:tr w14:paraId="06512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AB86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48B7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F78B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32C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DA212">
            <w:pPr>
              <w:spacing w:beforeLines="0" w:afterLines="0"/>
              <w:jc w:val="right"/>
              <w:rPr>
                <w:rFonts w:hint="eastAsia" w:ascii="宋体" w:hAnsi="宋体" w:eastAsia="宋体" w:cs="宋体"/>
                <w:color w:val="000000"/>
                <w:sz w:val="22"/>
                <w:szCs w:val="22"/>
              </w:rPr>
            </w:pPr>
          </w:p>
        </w:tc>
      </w:tr>
      <w:tr w14:paraId="03961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53C1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937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CDE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740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887A3">
            <w:pPr>
              <w:spacing w:beforeLines="0" w:afterLines="0"/>
              <w:jc w:val="right"/>
              <w:rPr>
                <w:rFonts w:hint="eastAsia" w:ascii="宋体" w:hAnsi="宋体" w:eastAsia="宋体" w:cs="宋体"/>
                <w:color w:val="000000"/>
                <w:sz w:val="22"/>
                <w:szCs w:val="22"/>
              </w:rPr>
            </w:pPr>
          </w:p>
        </w:tc>
      </w:tr>
      <w:tr w14:paraId="03880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E644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D8D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1D23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9AA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9D8E7">
            <w:pPr>
              <w:spacing w:beforeLines="0" w:afterLines="0"/>
              <w:jc w:val="right"/>
              <w:rPr>
                <w:rFonts w:hint="eastAsia" w:ascii="宋体" w:hAnsi="宋体" w:eastAsia="宋体" w:cs="宋体"/>
                <w:color w:val="000000"/>
                <w:sz w:val="22"/>
                <w:szCs w:val="22"/>
              </w:rPr>
            </w:pPr>
          </w:p>
        </w:tc>
      </w:tr>
      <w:tr w14:paraId="39D29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BB5FE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2B845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354B6067">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7F8793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83C7E4F">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64645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73699B59">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09601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1B8523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6E44E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85108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EB97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CF7E6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1249D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D0CCB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C65C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DFB99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6D009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270774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5CEED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731278C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部门：怀化市鹤城区人民代表大会常务委员会</w:t>
            </w:r>
          </w:p>
        </w:tc>
        <w:tc>
          <w:tcPr>
            <w:tcW w:w="0" w:type="auto"/>
            <w:gridSpan w:val="2"/>
            <w:tcBorders>
              <w:top w:val="nil"/>
              <w:left w:val="nil"/>
              <w:bottom w:val="nil"/>
              <w:right w:val="nil"/>
              <w:tl2br w:val="nil"/>
              <w:tr2bl w:val="nil"/>
            </w:tcBorders>
            <w:shd w:val="clear" w:color="auto" w:fill="FFFFFF"/>
            <w:noWrap/>
            <w:vAlign w:val="bottom"/>
          </w:tcPr>
          <w:p w14:paraId="539068F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7CFF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176344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C060C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8A0F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910B7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02D5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44C3C0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40DB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9E564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9EFB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6644E6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7C32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2E7F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2A4F4E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1E0A9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BDE41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DF18A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09CFA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F49F2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515D6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15042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1CF55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F254E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8F18C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13E3B8">
            <w:pPr>
              <w:spacing w:beforeLines="0" w:afterLines="0"/>
              <w:jc w:val="center"/>
              <w:rPr>
                <w:rFonts w:hint="eastAsia" w:ascii="宋体" w:hAnsi="宋体" w:eastAsia="宋体" w:cs="宋体"/>
                <w:color w:val="000000"/>
                <w:sz w:val="22"/>
                <w:szCs w:val="22"/>
              </w:rPr>
            </w:pPr>
          </w:p>
        </w:tc>
      </w:tr>
      <w:tr w14:paraId="6390D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EF3A4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D5409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9437B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44AB7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27FB7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CA2D6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7139E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8C346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0604C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12746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FE18E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2993C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00AAF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0CA8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491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74D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C75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1BB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F00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580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413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AE9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10D6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A30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6EF3D">
            <w:pPr>
              <w:spacing w:beforeLines="0" w:afterLines="0"/>
              <w:jc w:val="right"/>
              <w:rPr>
                <w:rFonts w:hint="eastAsia" w:ascii="宋体" w:hAnsi="宋体" w:eastAsia="宋体" w:cs="宋体"/>
                <w:color w:val="000000"/>
                <w:sz w:val="22"/>
                <w:szCs w:val="22"/>
              </w:rPr>
            </w:pPr>
          </w:p>
        </w:tc>
      </w:tr>
      <w:tr w14:paraId="74A2B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10C5E0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17FE0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78545CBB">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7E1809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E5E69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D6A61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266246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898.75</w:t>
      </w:r>
      <w:r>
        <w:rPr>
          <w:rFonts w:ascii="宋体" w:hAnsi="宋体" w:eastAsia="宋体" w:cs="宋体"/>
          <w:color w:val="000000"/>
          <w:sz w:val="28"/>
        </w:rPr>
        <w:t>万元。与上年相比，减少263.96万元，减少22.70%，主要是因为一是专项经费预算相对上年消减了70%，二是抚恤金支出相对上年降低。</w:t>
      </w:r>
    </w:p>
    <w:p w14:paraId="6B8D5C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898.75</w:t>
      </w:r>
      <w:r>
        <w:rPr>
          <w:rFonts w:ascii="宋体" w:hAnsi="宋体" w:eastAsia="宋体" w:cs="宋体"/>
          <w:color w:val="000000"/>
          <w:sz w:val="28"/>
        </w:rPr>
        <w:t>万元。与上年相比，</w:t>
      </w:r>
      <w:r>
        <w:rPr>
          <w:rFonts w:ascii="宋体" w:hAnsi="宋体" w:eastAsia="宋体" w:cs="宋体"/>
          <w:sz w:val="28"/>
        </w:rPr>
        <w:t>减少263.96万元</w:t>
      </w:r>
      <w:r>
        <w:rPr>
          <w:rFonts w:ascii="宋体" w:hAnsi="宋体" w:eastAsia="宋体" w:cs="宋体"/>
          <w:color w:val="000000"/>
          <w:sz w:val="28"/>
        </w:rPr>
        <w:t>，</w:t>
      </w:r>
      <w:r>
        <w:rPr>
          <w:rFonts w:ascii="宋体" w:hAnsi="宋体" w:eastAsia="宋体" w:cs="宋体"/>
          <w:sz w:val="28"/>
        </w:rPr>
        <w:t>减少22.70%</w:t>
      </w:r>
      <w:r>
        <w:rPr>
          <w:rFonts w:ascii="宋体" w:hAnsi="宋体" w:eastAsia="宋体" w:cs="宋体"/>
          <w:color w:val="000000"/>
          <w:sz w:val="28"/>
        </w:rPr>
        <w:t>，主要是因为一是专项经费预算相对上年消减了70%，二是抚恤金支出相对上年降低。</w:t>
      </w:r>
    </w:p>
    <w:p w14:paraId="720C3B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4F902F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2022年度本年收入合计898.75万元，其中：财政拨款收入898.75万元，占100.00%；上级补助收入0万元，占0%；事业收入0万元，占0%；经营收入0万元，占0%；附属单位上缴收入0万元，占0%；其他收入0万元，占0%。</w:t>
      </w:r>
    </w:p>
    <w:p w14:paraId="05B417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43FB45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2022年度本年支出合计898.75万元，其中：基本支出897.84万元，占99.90%；项目支出0.91万元，占0.10%；上缴上级支出0万元，占0%；经营支出0万元，占0%；对附属单位补助支出0万元，占0%。</w:t>
      </w:r>
    </w:p>
    <w:p w14:paraId="5DCE9F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C20E5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2022年度财政拨款收入总计898.75万元，与上年相比，减少263.96万元，减少22.70%，主要是因为一是专项经费预算相对上年消减了70%，二是抚恤金支出相对上年降低，所有收入由财政根据支出计划下达。</w:t>
      </w:r>
    </w:p>
    <w:p w14:paraId="339C9B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2022年度财政拨款支出总计898.75万元，与上年相比，减少263.96万元，减少22.70%，主要是因为一是专项经费预算相对上年消减了70%，二是抚恤金支出相对上年降低。</w:t>
      </w:r>
    </w:p>
    <w:p w14:paraId="10BAA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7EA8E1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7E59D4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2022年度财政拨款支出898.75万元，占本年支出合计的100.00%，与上年相比，财政拨款支出减少263.96万元，减少22.70%，主要是因为一是专项经费预算相对上年消减了70%，二是抚恤金支出相对上年降低。</w:t>
      </w:r>
    </w:p>
    <w:p w14:paraId="1E93AF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0CF0D8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2022年度财政拨款支出898.75万元，主要用于以下方面：一般公共服务支出（类）835.73万元，占92.99%；社会保障和就业支出（类）41.93万元，占4.67%；卫生健康支出（类）21.09万元，占2.35%；</w:t>
      </w:r>
    </w:p>
    <w:p w14:paraId="214A12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545328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2022年度财政拨款支出年初预算数为930.00万元，支出决算数为</w:t>
      </w:r>
      <w:r>
        <w:rPr>
          <w:rFonts w:ascii="宋体" w:hAnsi="宋体" w:eastAsia="宋体" w:cs="宋体"/>
          <w:sz w:val="28"/>
        </w:rPr>
        <w:t>898.75</w:t>
      </w:r>
      <w:r>
        <w:rPr>
          <w:rFonts w:ascii="宋体" w:hAnsi="宋体" w:eastAsia="宋体" w:cs="宋体"/>
          <w:color w:val="000000"/>
          <w:sz w:val="28"/>
        </w:rPr>
        <w:t>万元，完成年初预算的96.64%，其中：</w:t>
      </w:r>
    </w:p>
    <w:p w14:paraId="707076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1、一般公共服务支出（类）人大事务（款）行政运行（项）。</w:t>
      </w:r>
    </w:p>
    <w:p w14:paraId="2D60E9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609.89万元，支出决算为791.18万元，完成预算的129.73%。决算数大于年初预算数的主要原因是：一是发生的抚恤金支出没有在预算中体现，二是人员工资社保支出等增加，三是部分上年的支出到本年才支付完成。</w:t>
      </w:r>
    </w:p>
    <w:p w14:paraId="053124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2、一般公共服务支出（类）人大事务（款）人大监督（项）。</w:t>
      </w:r>
    </w:p>
    <w:p w14:paraId="27F25D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年初预算为32.50万元，支出决算为17.88万元，完成预算的55.02%。决算数小于年初预算数的主要原因是：财政困难，部分预算无法达成，造成支出偏离。</w:t>
      </w:r>
    </w:p>
    <w:p w14:paraId="3BA757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3、一般公共服务支出（类）人大事务（款）人大代表履职能力提升（项）。</w:t>
      </w:r>
    </w:p>
    <w:p w14:paraId="0F38FF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年初预算为54.69万元，支出决算为7.35万元，完成预算的13.44%。决算数小于年初预算数的主要原因是：财政困难，部分预算无法达成，造成支出偏离。</w:t>
      </w:r>
    </w:p>
    <w:p w14:paraId="3D1768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4、一般公共服务支出（类）人大事务（款）代表工作（项）。</w:t>
      </w:r>
    </w:p>
    <w:p w14:paraId="0A9AEA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年初预算为24.00万元，支出决算为13.59万元，完成预算的56.63%。决算数小于年初预算数的主要原因是：财政困难，部分预算无法达成，造成支出偏离。</w:t>
      </w:r>
    </w:p>
    <w:p w14:paraId="272FD6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5、一般公共服务支出（类）人大事务（款）人大信访工作（项）。</w:t>
      </w:r>
    </w:p>
    <w:p w14:paraId="58C721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年初预算为5.40万元，支出决算为5.73万元，完成预算的106.11%。决算数大于年初预算数的主要原因是：财政困难，部分预算无法达成，造成支出偏离。</w:t>
      </w:r>
    </w:p>
    <w:p w14:paraId="09670E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6、社会保障和就业支出（类）行政事业单位养老支出（款）机关事业单位基本养老保险缴费支出（项）。</w:t>
      </w:r>
    </w:p>
    <w:p w14:paraId="283481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年初预算为56.73万元，支出决算为41.93万元，完成预算的73.91%。决算数小于年初预算数的主要原因是：部分社保支出需到下年年初支付。</w:t>
      </w:r>
    </w:p>
    <w:p w14:paraId="33BE02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7、卫生健康支出（类）行政事业单位医疗（款）行政单位医疗（项）。</w:t>
      </w:r>
    </w:p>
    <w:p w14:paraId="742B33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年初预算为27.10万元，支出决算为21.09万元，完成预算的77.82%。决算数小于年初预算数的主要原因是：部分医保支出需到下年年初支付。</w:t>
      </w:r>
    </w:p>
    <w:p w14:paraId="178FF3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8、社会保障和就业支出（类）行政事业单位养老支出（款）行政单位离退休（项）。</w:t>
      </w:r>
    </w:p>
    <w:p w14:paraId="3853AB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58.84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6C2E3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9、社会保障和就业支出（类）行政事业单位养老支出（款）机关事业单位职业年金缴费支出（项）。</w:t>
      </w:r>
    </w:p>
    <w:p w14:paraId="5565EC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25.1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E7178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10、住房保障支出（类）住房改革支出（款）住房公积金（项）。</w:t>
      </w:r>
    </w:p>
    <w:p w14:paraId="3BF954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35.75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0342B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35E000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2022年度财政拨款基本支出897.84万元，其中：</w:t>
      </w:r>
    </w:p>
    <w:p w14:paraId="0CF8AA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人员经费696.87万元，占基本支出的77.62%，主要包括：基本工资、奖金、机关事业单位基本养老保险缴费、职工基本医疗保险缴费、其他工资福利支出、退休费、抚恤金、生活补助、其他对个人和家庭的补助。</w:t>
      </w:r>
    </w:p>
    <w:p w14:paraId="161002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公用经费200.97万元，占基本支出的22.38%，主要包括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办公费、印刷费、咨询费、手续费、邮电费、差旅费、维修（护）费、租赁费、会议费、培训费、劳务费、工会经费、福利费、其他商品和服务支出。</w:t>
      </w:r>
    </w:p>
    <w:p w14:paraId="2CE24A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DEC54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010232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bookmarkStart w:id="0" w:name="_GoBack"/>
      <w:bookmarkEnd w:id="0"/>
    </w:p>
    <w:p w14:paraId="34C015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14624D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公务接待费支出预算为0万元，支出决算为0万元，因年初预算金额为0万元，无法计算百分比，决算数与预算数一致，与上年相比持平，持平主要原因是人大办本年没有产生公务接待支出。</w:t>
      </w:r>
    </w:p>
    <w:p w14:paraId="4A9423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公务用车购置费支出预算为0万元，支出决算为0万元，因年初预算金额为0万元，无法计算百分比，决算数与预算数一致，与上年相比持平，持平主要原因是本单位没有公车，有工作需要时由公车办派遣。</w:t>
      </w:r>
    </w:p>
    <w:p w14:paraId="6F3982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公务用车运行维护费支出预算为0万元，支出决算为0万元，因年初预算金额为0万元，无法计算百分比，决算数与预算数一致，与上年相比持平，持平主要原因是本单位没有公车，有用车需要时向公车办申请。</w:t>
      </w:r>
    </w:p>
    <w:p w14:paraId="12D2B9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4FDEBD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112E4B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F5930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6B7678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3、公务用车购置费及运行维护费支出决算为0万元，其中：公务用车购置费0万元，怀化市鹤城区人民代表大会常务委员会更新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41B06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3F7B15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2A2EBF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519F1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本部门2022年度机关运行经费支出200.97万元，比上年决算数减少204.17万元，减少50.39%，主要原因是：厉行节约，压减机关运行经费支出，且有一部分支出因预算不足只能到下一年度支付。</w:t>
      </w:r>
    </w:p>
    <w:p w14:paraId="173329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539A2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2.37</w:t>
      </w:r>
      <w:r>
        <w:rPr>
          <w:rFonts w:ascii="宋体" w:hAnsi="宋体" w:eastAsia="宋体" w:cs="宋体"/>
          <w:color w:val="000000"/>
          <w:sz w:val="28"/>
        </w:rPr>
        <w:t>万元，用于召开常委会、主任会等会议，人数700人，内容为依法进行人事任免和代表工作及本单位其他工作研究；开支培训费</w:t>
      </w:r>
      <w:r>
        <w:rPr>
          <w:rFonts w:ascii="宋体" w:hAnsi="宋体" w:eastAsia="宋体" w:cs="宋体"/>
          <w:sz w:val="28"/>
        </w:rPr>
        <w:t>10.19</w:t>
      </w:r>
      <w:r>
        <w:rPr>
          <w:rFonts w:ascii="宋体" w:hAnsi="宋体" w:eastAsia="宋体" w:cs="宋体"/>
          <w:color w:val="000000"/>
          <w:sz w:val="28"/>
        </w:rPr>
        <w:t>万元，用于开展人大代表履职培训，人数210人，内容为人大代表履职能力提升；未举办节庆、晚会、论坛、赛事等，开支0万元。</w:t>
      </w:r>
    </w:p>
    <w:p w14:paraId="068BDE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1FEFF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5E9AB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781CE9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65B1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49634C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E6831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本部门积极推进预算绩效管理，合理制定和编报年度预算，加强资金管理，提高资金使用效益，建立完善内部监督机制，合理列支年度经费支出。2020年本部门整体支出及专项支出全部实行绩效目标管理，并对人大监督、人大代表履职能力提升、代表工作、人大信访4个专项支出实行项目支出绩效目标管理。本着励行节约和资金效益最大化的原则，圆满完成了市人大的目标考核和区委主要决策部署，确保法律法规在本行政区域的执行，依法监督、依法召开人民代表大会会议、常委会会议和主任会议，依法进行人事任免和代表工作，开展人大制度研究和宣传工作。 本部门积极规范管理，严格内控，厉行节约，积极主动压缩“三公”经费，严格控制办公经费，三公经费和办公经费开支呈总体下降趋势。</w:t>
      </w:r>
    </w:p>
    <w:p w14:paraId="1D9ECF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C0A4B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1、预算编制工作有待细化。预算编制不够明确和细化，预算编制的合理性需要提高，预算执行力度还要进一步加强。2、因财政开账有周期性，单位财务支付及时性较差，办公用品采购困难较大。</w:t>
      </w:r>
    </w:p>
    <w:p w14:paraId="6D7843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A35E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32D87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B346A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27953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C36AE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504DE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65DE4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B434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0A064F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4BE467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0240DC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3B2E3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79B82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29A90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D25A7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D8F1D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973E1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45542F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6F7E0A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F248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ECF1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20D468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95141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20CC8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A738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9E6D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B27B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C49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2A98B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B720A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13A4E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AD84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CF693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3D01051"/>
    <w:rsid w:val="16A72BEF"/>
    <w:rsid w:val="7F1668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9146</Words>
  <Characters>11772</Characters>
  <TotalTime>1</TotalTime>
  <ScaleCrop>false</ScaleCrop>
  <LinksUpToDate>false</LinksUpToDate>
  <CharactersWithSpaces>11995</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2024-08-20T09:19:00Z</dcterms:created>
  <dc:creator>86135</dc:creator>
  <cp:lastModifiedBy>日月日月</cp:lastModifiedBy>
  <dcterms:modified xsi:type="dcterms:W3CDTF">2024-09-05T08:24:16Z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623F559B7AA34A8885EEDF575F8CA720_13</vt:lpwstr>
  </property>
</Properties>
</file>