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怀化市集贤学校</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怀化市集贤学校单位概况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怀化市集贤学校</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全面贯彻党的教育方针，落实九年义务教育各项政策，保障学生受教育的各项权利，维护教师职工各项权益。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（一）内设机构设置。怀化市集贤学校单位内设机构包括：</w:t>
      </w:r>
      <w:r>
        <w:rPr>
          <w:rFonts w:ascii="宋体" w:hAnsi="宋体" w:eastAsia="宋体" w:cs="宋体"/>
          <w:color w:val="000000"/>
          <w:sz w:val="28"/>
        </w:rPr>
        <w:t>办公室、校长室、副校长室、书记室、教导处、教研室、总务处、工会、德育处。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（二）决算单位构成。怀化市集贤学校单位2022年部门决算汇总公开单位构成包括：怀化市集贤学校本级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1,147.69</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1,147.69</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766.43</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766.43</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381.26</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381.26</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2"/>
        <w:gridCol w:w="332"/>
        <w:gridCol w:w="332"/>
        <w:gridCol w:w="3274"/>
        <w:gridCol w:w="2202"/>
        <w:gridCol w:w="2038"/>
        <w:gridCol w:w="2038"/>
        <w:gridCol w:w="1873"/>
        <w:gridCol w:w="1873"/>
        <w:gridCol w:w="1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921.14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226.55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921.14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921.14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154.71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6"/>
        <w:gridCol w:w="666"/>
        <w:gridCol w:w="666"/>
        <w:gridCol w:w="6591"/>
        <w:gridCol w:w="2641"/>
        <w:gridCol w:w="2469"/>
        <w:gridCol w:w="2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921.14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921.14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1,147.69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921.14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381.26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154.71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6"/>
        <w:gridCol w:w="3516"/>
        <w:gridCol w:w="876"/>
        <w:gridCol w:w="1066"/>
        <w:gridCol w:w="2416"/>
        <w:gridCol w:w="876"/>
        <w:gridCol w:w="1066"/>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588.89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92.75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62.58</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766.06</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部门：怀化市集贤学校</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1147.69</w:t>
      </w:r>
      <w:r>
        <w:rPr>
          <w:rFonts w:ascii="宋体" w:hAnsi="宋体" w:eastAsia="宋体" w:cs="宋体"/>
          <w:color w:val="000000"/>
          <w:sz w:val="28"/>
        </w:rPr>
        <w:t>万元。与上年相比，增加313.50万元，增长37.58%，主要是因为学生与教师人数增加，教师工资上涨，以及相应的医疗保险、养老保险、失业保险、工伤保险、生育保险的缴费基数增加。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1147.69</w:t>
      </w:r>
      <w:r>
        <w:rPr>
          <w:rFonts w:ascii="宋体" w:hAnsi="宋体" w:eastAsia="宋体" w:cs="宋体"/>
          <w:color w:val="000000"/>
          <w:sz w:val="28"/>
        </w:rPr>
        <w:t>万元。与上年相比，</w:t>
      </w:r>
      <w:r>
        <w:rPr>
          <w:rFonts w:ascii="宋体" w:hAnsi="宋体" w:eastAsia="宋体" w:cs="宋体"/>
          <w:sz w:val="28"/>
        </w:rPr>
        <w:t>增加313.50万元</w:t>
      </w:r>
      <w:r>
        <w:rPr>
          <w:rFonts w:ascii="宋体" w:hAnsi="宋体" w:eastAsia="宋体" w:cs="宋体"/>
          <w:color w:val="000000"/>
          <w:sz w:val="28"/>
        </w:rPr>
        <w:t>，</w:t>
      </w:r>
      <w:r>
        <w:rPr>
          <w:rFonts w:ascii="宋体" w:hAnsi="宋体" w:eastAsia="宋体" w:cs="宋体"/>
          <w:sz w:val="28"/>
        </w:rPr>
        <w:t>增长37.58%</w:t>
      </w:r>
      <w:r>
        <w:rPr>
          <w:rFonts w:ascii="宋体" w:hAnsi="宋体" w:eastAsia="宋体" w:cs="宋体"/>
          <w:color w:val="000000"/>
          <w:sz w:val="28"/>
        </w:rPr>
        <w:t>，主要是因为学生与教师人数增加，教师工资上涨，以及相应的医疗保险、养老保险、失业保险、工伤保险、生育保险的缴费基数增加。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2022年度本年收入合计1147.69万元，其中：财政拨款收入1147.69万元，占100.00%；上级补助收入0万元，占0%；事业收入0万元，占0%；经营收入0万元，占0%；附属单位上缴收入0万元，占0%；其他收入0万元，占0%。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2022年度本年支出合计1147.69万元，其中：基本支出921.14万元，占80.26%；项目支出226.55万元，占19.74%；上缴上级支出0万元，占0%；经营支出0万元，占0%；对附属单位补助支出0万元，占0%。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1147.69万元，与上年相比，增加430.08万元，增长59.93%，主要是因为学生与教师人数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1147.69万元，与上年相比，增加430.08万元，增长59.93%，主要是因为学生与教师人数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1147.69万元，占本年支出合计的100.00%，与上年相比，财政拨款支出增加430.08万元，增加59.93%，主要是因为学生与教师人数增加，教师工资上涨，以及相应的医疗保险、养老保险、失业保险、工伤保险、生育保险的缴费基数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2022年度财政拨款支出1147.69万元，主要用于以下方面：教育支出（类）1147.69万元，占100.00%；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2022年度财政拨款支出年初预算数为1723.89万元，支出决算数为</w:t>
      </w:r>
      <w:r>
        <w:rPr>
          <w:rFonts w:ascii="宋体" w:hAnsi="宋体" w:eastAsia="宋体" w:cs="宋体"/>
          <w:sz w:val="28"/>
        </w:rPr>
        <w:t>1147.69</w:t>
      </w:r>
      <w:r>
        <w:rPr>
          <w:rFonts w:ascii="宋体" w:hAnsi="宋体" w:eastAsia="宋体" w:cs="宋体"/>
          <w:color w:val="000000"/>
          <w:sz w:val="28"/>
        </w:rPr>
        <w:t>万元，完成年初预算的66.58%，其中：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年初预算为1545.48万元，支出决算为766.43万元，完成预算的49.59%。决算数小于年初预算数的主要原因是：因学校发展需要，年初预算修建一栋教学楼，后因土地产权归属问题，无法实施。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年初预算为178.42万元，支出决算为381.26万元，完成预算的213.69%。决算数大于年初预算数的主要原因是：教师人数增加，工资总额增加。学生人数增加，公用经费增加。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2022年度财政拨款基本支出921.14万元，其中：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人员经费766.06万元，占基本支出的83.16%，主要包括：基本工资、奖金、机关事业单位基本养老保险缴费、职工基本医疗保险缴费、其他社会保障缴费。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公用经费155.08万元，占基本支出的16.84%，主要包括：办公费、印刷费、水费、电费、维修（护）费、专用材料费、劳务费、工会经费、其他商品和服务支出。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万元，因年初预算金额为0万元，无法计算百分比，决算数与预算数一致，与上年相比持平，持平主要原因是本单位例行节约，零招待费。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万元，因年初预算金额为0万元，无法计算百分比，决算数与预算数一致，与上年相比持平，持平主要原因是本单位无公务用车。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公务用车运行维护费支出预算为0万元，支出决算为0万元，因年初预算金额为0万元，无法计算百分比，决算数与预算数一致，与上年相比持平，持平主要原因是本单位无公务用车。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万元，主要是全年共接待来访团组0个、来宾0人次，主要是0发生的接待支出。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3、公务用车购置费及运行维护费支出决算为0万元，其中：公务用车购置费0万元，怀化市集贤学校更新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本部门2022年度机关运行经费支出0万元，比上年决算数持平，主要原因是：本单位为事业单位，没有机关运行经费。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27.69万元，其中：政府采购货物支出27.69万元、政府采购工程支出0万元、政府采购服务支出0万元。授予中小企业合同金额27.69万元，占政府采购支出总额的100.00%，其中：授予小微企业合同金额27.69万元，占政府采购支出总额的100.00%。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一、项目基本情况 （一）项目概况 1、怀化市集贤小学作为一级部门预算单位，内设9个办公室，分别为为：校长室、教导处、教研室、总务处、办公室、工会、政教处、副校长室、财务室。从事九年一贯制教学事务。现有在校学生数1958人。聘请保安4人，维持校园秩序，保障师生安全。 （二）项目绩效目标 1、维持校园秩序，保障师生安全。 二、绩效评价工作情况 绩效评价工作开展积极，安保资金使用情况及效果评价客观。 三、绩效评价指标分析情况 （一）项目资金情况分析 1、项目资金及时到位 2、项目资金使及时发放 3、项目资金有上级主办部门管理发放 （三）项目绩效情况分析 1、项目经济性分析 （1）安保经费根据合同按时支付 2、项目的效率性分析 （1）安保人员工作积极，校园平安。 3、项目的效益性分析 （1）圆满完成校园安保任务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本年度绩效目标未存在偏离，但在执行过程中还存在下列问题： 1、学校财务人员身兼数职，专业知识水平低，对绩效目标部分概念模糊。 2、绩效目标的设定需要各个部门分解汇总，全员参与，相互协调，学校对绩效评价还未建立全员参与的意识，部分绩效目标无法量化。</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ef63bb93-4cb2-4f4c-90d3-4fda292adcb0"/>
  </w:docVars>
  <w:rsids>
    <w:rsidRoot w:val="00000000"/>
    <w:rsid w:val="6AB76D46"/>
    <w:rsid w:val="7F951D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7720</Words>
  <Characters>9723</Characters>
  <TotalTime>0</TotalTime>
  <ScaleCrop>false</ScaleCrop>
  <LinksUpToDate>false</LinksUpToDate>
  <CharactersWithSpaces>9935</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2024-08-26T10:30:00Z</dcterms:created>
  <dc:creator>HUAWEI</dc:creator>
  <cp:lastModifiedBy>赵奕雯</cp:lastModifiedBy>
  <dcterms:modified xsi:type="dcterms:W3CDTF">2024-08-27T07:29:59Z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AA8510D4590B4B8298BFB11C203B6CD3_12</vt:lpwstr>
  </property>
</Properties>
</file>