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怀化市鹤城区融媒体中心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1.负责贯彻执行党和国家有关新闻宣传工作的路线、方针、政策，根据国家、省、市相关要求，拟定全区融媒体事业发展规划、计划，经批准后组织实施。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2.全面准确及时宣传党中央决策部署，宣传党的创新理论和社会主义核心价值观，宣传本地党委和政府工作，传播本地政经资讯，巩固宣传思想文化阵地，壮大主流思想舆论。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3.拟订阶段性宣传重点和宣传报道方案，负责典型宣传、热点引导、舆论监督，组织好重大活动和重大事件的宣传报道，开展新闻直播等宣传服务，把握好舆论导向。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.参与提供政务服务、生活服务、社交传播、教育培训等综合服务；面向人口聚集的大型社区、村镇提供精准化的生活资讯服务；面向社会提供各类群众性文化、体育、科普、公益活动和各类商务、会展、节庆活动组织策划等服务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5.负责管理所属电视栏目、广播、报纸、网站、客户端、手机报、微信公众号、今日头条号、新湖南鹤城频道、时刻鹤城频道、抖音号等宣传平台。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6.负责贯彻执行行业有关管理规定，加强广播电视节目、网络视听节目、互联网信息的优质安全传输、播出和设备设施安全防范等工作。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</w:rPr>
        <w:t>7.完成区委、区政府交办的其他任务。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怀化市鹤城区融媒体中心单位内设机构包括：内设机构6个，分别为办公室、总编室、新闻采访部、编辑制作部、技术安全部、活动策划部。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纳入2023年怀化市鹤城区融媒体中心部门预算编制范围包括：怀化市鹤城区融媒体中心本级。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423.88万元，一般公共预算收入423.88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31.84万元，主要原因是文化旅游体育与传媒支出社会保障和就业支出预算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423.88万元，其中，文化旅游体育与传媒支出382.62万元，社会保障和就业支出24.62万元，卫生健康支出6.66万元，住房保障支出9.98万元。支出较上年增加31.84万元，主要原因是人员经费增加，绩效工资、办公费等支出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423.88万元，其中，文化旅游体育与传媒支出382.62万元，占90.27%，社会保障和就业支出24.62万元，占5.81%，卫生健康支出6.66万元，占1.57%，住房保障支出9.98万元，占2.35%。具体安排情况如下： 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178.35万元，主要是为保障部门正常运转、完成日常工作任务而发生的各项支出。其中，人员经费163.37万元，主要包括：基本工资、津贴补贴、奖金、社会保障缴费、其他工资福利支出、离休费、退休费、抚恤金、奖励金、住房公积金、其他对个人和家庭的补助支出；公用经费14.98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245.53万元，主要是部门为完成特定行政工作任务或事业发展目标而发生的支出，包括有关事业发展专项、专项业务费、基本建设支出等。其中：其他文化旅游体育与传媒支出245.53万元，主要用于新媒体建设维护推广经费、稿酬经费、怀化学院文学与新闻传播学院合作柔性引才引智专项工作经费等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2023年本部门机关运行经费14.98万元，比上年预算持平，主要原因是单位严格控制机关运行经费支出。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单位本年无”三公“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本部门所有支出实行绩效目标管理，其中：纳入2023年部门整体支出绩效目标的金额为423.88万元，基本支出178.35万元，单位项目支出245.53万元。具体绩效目标详见报表。本年度预算无重点项目支出。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YTc2ZGZiNzZiNDVlOGViOWVmM2JhOTY0NGJkNjUyYzgifQ=="/>
  </w:docVars>
  <w:rsids>
    <w:rsidRoot w:val="00000000"/>
    <w:rsid w:val="2AF517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2024-08-01T11:14:00Z</dcterms:created>
  <dc:creator>HUAWEI</dc:creator>
  <cp:lastModifiedBy>赵奕雯</cp:lastModifiedBy>
  <dcterms:modified xsi:type="dcterms:W3CDTF">2024-08-01T03:35:16Z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3312D5C7B55D4C66A23A671AE3988CF9_12</vt:lpwstr>
  </property>
</Properties>
</file>