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5B8B48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怀化市鹤城区环境卫生工作服务中心</w:t>
      </w:r>
    </w:p>
    <w:p w14:paraId="0697122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44"/>
        </w:rPr>
        <w:t>2023年部门预算公开说明</w:t>
      </w:r>
    </w:p>
    <w:p w14:paraId="2AC812A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目 录</w:t>
      </w:r>
    </w:p>
    <w:p w14:paraId="66F3A6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第一部分2023年部门预算公开说明</w:t>
      </w:r>
    </w:p>
    <w:p w14:paraId="0149C5C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2AEA92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（一）职能职责</w:t>
      </w:r>
    </w:p>
    <w:p w14:paraId="62A85C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（二）机构设置</w:t>
      </w:r>
    </w:p>
    <w:p w14:paraId="3A7748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561C85F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28C4B28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（一）收入预算</w:t>
      </w:r>
    </w:p>
    <w:p w14:paraId="7A9F338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（二）支出预算</w:t>
      </w:r>
    </w:p>
    <w:p w14:paraId="6EBAD2F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四、一般公共预算拨款支出</w:t>
      </w:r>
    </w:p>
    <w:p w14:paraId="683F37E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（一）基本支出</w:t>
      </w:r>
    </w:p>
    <w:p w14:paraId="4353E34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（二）项目支出</w:t>
      </w:r>
    </w:p>
    <w:p w14:paraId="2CC8B4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012663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515146F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（一）机关运行经费</w:t>
      </w:r>
    </w:p>
    <w:p w14:paraId="3254CC4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（二）“三公”经费预算</w:t>
      </w:r>
    </w:p>
    <w:p w14:paraId="65C0B75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（三）一般性支出情况</w:t>
      </w:r>
    </w:p>
    <w:p w14:paraId="65C589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（四）政府采购情况</w:t>
      </w:r>
    </w:p>
    <w:p w14:paraId="2CF051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（五）国有资产占用使用及新增资产配置情况</w:t>
      </w:r>
    </w:p>
    <w:p w14:paraId="6883133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sz w:val="24"/>
        </w:rPr>
        <w:t>（六）预算绩效目标说明</w:t>
      </w:r>
    </w:p>
    <w:p w14:paraId="0FE7E3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3B0014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第二部分 2023年部门预算表</w:t>
      </w:r>
    </w:p>
    <w:p w14:paraId="42FBAAA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237860B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</w:p>
    <w:p w14:paraId="10F2B4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第一部分 部门预算公开说明</w:t>
      </w:r>
    </w:p>
    <w:p w14:paraId="120B8B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一、部门基本概况</w:t>
      </w:r>
    </w:p>
    <w:p w14:paraId="0395421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（一）职能职责</w:t>
      </w:r>
    </w:p>
    <w:p w14:paraId="5E432D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sz w:val="24"/>
        </w:rPr>
      </w:pPr>
      <w:r>
        <w:rPr>
          <w:rFonts w:ascii="宋体" w:hAnsi="宋体" w:eastAsia="宋体" w:cs="宋体"/>
          <w:sz w:val="24"/>
        </w:rPr>
        <w:t>1、贯彻执行城市环境卫生管理法律、法规和政策；研究和组织实施环境卫生行业的中长期规划和年度工作计划；组织实施国家、省、市</w:t>
      </w:r>
      <w:bookmarkStart w:id="0" w:name="_GoBack"/>
      <w:bookmarkEnd w:id="0"/>
      <w:r>
        <w:rPr>
          <w:rFonts w:ascii="宋体" w:hAnsi="宋体" w:eastAsia="宋体" w:cs="宋体"/>
          <w:sz w:val="24"/>
        </w:rPr>
        <w:t>制定的城市市容环境卫生标准定额和行业规范。</w:t>
      </w:r>
    </w:p>
    <w:p w14:paraId="5880931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2、负责城区主次干道的清扫、保洁、清洗、洒水和降尘及生活垃圾的收集、运输、分类等工作。</w:t>
      </w:r>
    </w:p>
    <w:p w14:paraId="4C17B9E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3、负责背街小巷的清扫、保洁、清洗、洒水和降尘及生活垃圾的收集、运输、分类等工作。</w:t>
      </w:r>
    </w:p>
    <w:p w14:paraId="4B2C973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4、负责城区环卫公用设施的保洁。</w:t>
      </w:r>
    </w:p>
    <w:p w14:paraId="17C9627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5、负责舞水河怀化城区段、太平溪水面、城区其它溪河两岸及城区铁路治线的环境卫生管理工作。</w:t>
      </w:r>
    </w:p>
    <w:p w14:paraId="6595305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6、负责城区环境卫生基础设施的规划、建设与管理，督促单位和居民配套建设环卫公共设施。</w:t>
      </w:r>
    </w:p>
    <w:p w14:paraId="67EBB4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hint="eastAsia" w:ascii="宋体" w:hAnsi="宋体" w:eastAsia="宋体" w:cs="宋体"/>
          <w:sz w:val="24"/>
          <w:lang w:eastAsia="zh-CN"/>
        </w:rPr>
      </w:pPr>
      <w:r>
        <w:rPr>
          <w:rFonts w:ascii="宋体" w:hAnsi="宋体" w:eastAsia="宋体" w:cs="宋体"/>
          <w:sz w:val="24"/>
        </w:rPr>
        <w:t>7、负责城区环境卫生管理工作的行业监管、考核及指导。</w:t>
      </w:r>
    </w:p>
    <w:p w14:paraId="31D9E10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480" w:firstLineChars="200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8、承办区委、区政府交办的其他事项。</w:t>
      </w:r>
    </w:p>
    <w:p w14:paraId="20A811A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（二）机构设置</w:t>
      </w:r>
    </w:p>
    <w:p w14:paraId="33E5070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怀化市鹤城区环境卫生工作服务中心单位内设机构包括：内设机构10个，分别为办公室、计财部、人事教育培训部、环卫业务服务部、法制监察部、环卫基础设施建设服务部、安全生产部、环卫督察部、数字城管服务部、餐厨垃圾处理服务部。</w:t>
      </w:r>
    </w:p>
    <w:p w14:paraId="515B8D9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二、部门预算单位构成</w:t>
      </w:r>
    </w:p>
    <w:p w14:paraId="4C97D4C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纳入2023年怀化市鹤城区环境卫生工作服务中心部门预算编制范围包括：怀化市鹤城区环境卫生工作服务中心本级。</w:t>
      </w:r>
    </w:p>
    <w:p w14:paraId="48DFC84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三、部门收支总体情况</w:t>
      </w:r>
    </w:p>
    <w:p w14:paraId="42269F8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2023年部门预算仅包括本级预算。收入包括一般公共预算、政府性基金、国有资本经营预算等财政拨款收入，以及经营收入、事业收入等单位资金；支出包括保机关基本运行的经费以及归口管理专项经费。</w:t>
      </w:r>
    </w:p>
    <w:p w14:paraId="47D8F7B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（一）收入预算：</w:t>
      </w:r>
      <w:r>
        <w:rPr>
          <w:rFonts w:ascii="宋体" w:hAnsi="宋体" w:eastAsia="宋体" w:cs="宋体"/>
          <w:sz w:val="24"/>
        </w:rPr>
        <w:t>2023年本部门收入预算12975.66万元，一般公共预算收入11475.66万元，政府性基金预算收入0万元，国有资本经营预算收入0万元，纳入专户管理的非税收入0万元，社会保障基金预算资金0万元，财政专户管理资金收入0万元，上级财政补助1500.00万元，事业收入0万元，事业单位经营收入0万元，上级单位补助收入0万元，附属单位上缴收入0万元，其他收入0万元。其中，年初结转结余0万元，收入较上年减少6301.71万元，主要原因是政府压缩开支，节约成本。</w:t>
      </w:r>
    </w:p>
    <w:p w14:paraId="33386BE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（二）支出预算：</w:t>
      </w:r>
      <w:r>
        <w:rPr>
          <w:rFonts w:ascii="宋体" w:hAnsi="宋体" w:eastAsia="宋体" w:cs="宋体"/>
          <w:sz w:val="24"/>
        </w:rPr>
        <w:t>2023年本部门支出预算12975.66万元，其中，一般公共服务支出1398.29万元，社会保障和就业支出344.34万元，卫生健康支出97.85万元，城乡社区支出11009.56万元，住房保障支出125.61万元。支出较上年减少6301.71万元，主要原因是政府压缩开支，节约成本。</w:t>
      </w:r>
    </w:p>
    <w:p w14:paraId="036B77D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四、一般公共预算支出情况</w:t>
      </w:r>
    </w:p>
    <w:p w14:paraId="46E4C6E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2023年本部门一般公共预算支出12975.66万元，其中，一般公共服务支出1398.29万元，占10.78%，社会保障和就业支出344.34万元，占2.65%，卫生健康支出97.85万元，占0.75%，城乡社区支出11009.56万元，占84.85%，住房保障支出125.61万元，占0.97%。具体安排情况如下： </w:t>
      </w:r>
    </w:p>
    <w:p w14:paraId="3E9B1B2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（一）基本支出：</w:t>
      </w:r>
      <w:r>
        <w:rPr>
          <w:rFonts w:ascii="宋体" w:hAnsi="宋体" w:eastAsia="宋体" w:cs="宋体"/>
          <w:sz w:val="24"/>
        </w:rPr>
        <w:t>2023年本部门基本支出预算数2425.63万元，主要是为保障部门正常运转、完成日常工作任务而发生的各项支出。其中，人员经费2252.86万元，主要包括：基本工资、津贴补贴、奖金、社会保障缴费、其他工资福利支出、离休费、退休费、抚恤金、奖励金、住房公积金、其他对个人和家庭的补助支出；公用经费172.77万元，主要包括：办公费、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 w14:paraId="71BA713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（二）项目支出：</w:t>
      </w:r>
      <w:r>
        <w:rPr>
          <w:rFonts w:ascii="宋体" w:hAnsi="宋体" w:eastAsia="宋体" w:cs="宋体"/>
          <w:sz w:val="24"/>
        </w:rPr>
        <w:t>2023年本部门项目支出预算10550.03万元，主要是部门为完成特定行政工作任务或事业发展目标而发生的支出，包括有关事业发展专项、专项业务费、基本建设支出等。其中：城乡社区环境卫生支出10550.03万元，主要用于背街小巷市场化保洁服务，城区提质改造三年行动及城市创建，主次干道保洁及垃圾分类。</w:t>
      </w:r>
    </w:p>
    <w:p w14:paraId="0066440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五、政府性基金预算支出</w:t>
      </w:r>
    </w:p>
    <w:p w14:paraId="2FA838C1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本部门无政府性基金安排的支出。</w:t>
      </w:r>
    </w:p>
    <w:p w14:paraId="5D12C41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六、其他重要事项的情况说明</w:t>
      </w:r>
    </w:p>
    <w:p w14:paraId="28B1BCE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（一）机关运行经费：</w:t>
      </w:r>
      <w:r>
        <w:rPr>
          <w:rFonts w:ascii="宋体" w:hAnsi="宋体" w:eastAsia="宋体" w:cs="宋体"/>
          <w:sz w:val="24"/>
        </w:rPr>
        <w:t>2023年本部门机关运行经费172.77万元，比上年预算减少3.18万元，下降1.81%，主要原因是厉行节约，压缩开支。</w:t>
      </w:r>
    </w:p>
    <w:p w14:paraId="3901153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（二）“三公”经费预算：</w:t>
      </w:r>
      <w:r>
        <w:rPr>
          <w:rFonts w:ascii="宋体" w:hAnsi="宋体" w:eastAsia="宋体" w:cs="宋体"/>
          <w:sz w:val="24"/>
        </w:rPr>
        <w:t>2023年本部门“三公”经费预算数为0万元，其中，公务接待费0万元，公务用车购置及运行费0万元（其中，公务用车购置费0万元，公务用车运行费0万元），因公出国（境）费0万元。2023年“三公”经费预算较上年减少10.00万元，主要原因是本年度没有预算“三公”经费。</w:t>
      </w:r>
    </w:p>
    <w:p w14:paraId="0E717EA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（三）一般性支出情况：</w:t>
      </w:r>
      <w:r>
        <w:rPr>
          <w:rFonts w:ascii="宋体" w:hAnsi="宋体" w:eastAsia="宋体" w:cs="宋体"/>
          <w:sz w:val="24"/>
        </w:rPr>
        <w:t>本部门会议费预算0万元，拟召开0场会议，人数0人，内容为无；本部门培训费预算0万元，拟开展0场培训，人数0人，内容为无；拟举办0场节庆、晚会、论坛、赛事活动，开支0万元。</w:t>
      </w:r>
    </w:p>
    <w:p w14:paraId="27F7D21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（四）政府采购情况：</w:t>
      </w:r>
      <w:r>
        <w:rPr>
          <w:rFonts w:ascii="宋体" w:hAnsi="宋体" w:eastAsia="宋体" w:cs="宋体"/>
          <w:sz w:val="24"/>
        </w:rPr>
        <w:t>2023年本部门政府采购预算总额4984.93万元，其中，货物类采购预算2341.03万元；工程类采购预算0万元；服务类采购预算2643.90万元。</w:t>
      </w:r>
    </w:p>
    <w:p w14:paraId="7DFA3EB4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（五）国有资产占用使用及新增资产配置情况：</w:t>
      </w:r>
      <w:r>
        <w:rPr>
          <w:rFonts w:ascii="宋体" w:hAnsi="宋体" w:eastAsia="宋体" w:cs="宋体"/>
          <w:sz w:val="24"/>
        </w:rPr>
        <w:t>截至2022年12月底，本部门共有公务用车207辆，其中，机要通信用车0辆，应急保障用车0辆，执法执勤用车0辆，特种专业技术用车207辆，其他按照规定配备的公务用车0辆；单位价值50万元以上通用设备37台，单位价值100万元以上专用设备0台。2023年拟新增配置公务用车1辆，其中，机要通信用车.辆，应急保障用车0辆，执法执勤用车0辆，特种专业技术用车1辆，其他按照规定配备的公务用车0辆；新增配备单位价值50万元以上通用设备1台，单位价值100万元以上专用设备0台。</w:t>
      </w:r>
    </w:p>
    <w:p w14:paraId="122F5A7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b/>
          <w:sz w:val="24"/>
        </w:rPr>
        <w:t>（六）预算绩效目标说明：</w:t>
      </w:r>
      <w:r>
        <w:rPr>
          <w:rFonts w:ascii="宋体" w:hAnsi="宋体" w:eastAsia="宋体" w:cs="宋体"/>
          <w:sz w:val="24"/>
        </w:rPr>
        <w:t>本部门所有支出实行绩效目标管理，其中：纳入2023年部门整体支出绩效目标的金额为12975.66万元，基本支出2425.63万元，单位项目支出10550.03万元。具体绩效目标详见报表。本年度预算无重点项目支出。</w:t>
      </w:r>
    </w:p>
    <w:p w14:paraId="52E921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4"/>
        </w:rPr>
        <w:t>七、名词解释</w:t>
      </w:r>
    </w:p>
    <w:p w14:paraId="7D654E8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“三公”经费：纳入省（市/县）财政预算管理的“三公”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支出。</w:t>
      </w:r>
    </w:p>
    <w:p w14:paraId="39F56BC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机关运行经费：机关运行经费指为保障行政单位（包括参照公务员法管理的事业单位）运行，用于购买货物和服务的各项资金。包括办公及印刷费、邮电费、差旅费、会议费、福利费、日常维修费、专用材料费及一般设备购置费、办公用房水电费、公务用车运行维护费及其他费用。</w:t>
      </w:r>
    </w:p>
    <w:p w14:paraId="43650AB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center"/>
        <w:rPr>
          <w:rFonts w:ascii="宋体" w:hAnsi="宋体" w:eastAsia="宋体" w:cs="宋体"/>
          <w:vanish w:val="0"/>
          <w:sz w:val="24"/>
        </w:rPr>
      </w:pPr>
      <w:r>
        <w:rPr>
          <w:rFonts w:ascii="黑体" w:hAnsi="黑体" w:eastAsia="黑体" w:cs="宋体"/>
          <w:b/>
          <w:sz w:val="28"/>
        </w:rPr>
        <w:t>第二部分2023年部门预算表</w:t>
      </w:r>
    </w:p>
    <w:p w14:paraId="5B53FF3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1、收支总表</w:t>
      </w:r>
    </w:p>
    <w:p w14:paraId="3C5B6B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2、收入总表</w:t>
      </w:r>
    </w:p>
    <w:p w14:paraId="14FDDE88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3、支出总表</w:t>
      </w:r>
    </w:p>
    <w:p w14:paraId="54F5C5F0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4、支出预算分类汇总表（按政府预算经济分类）</w:t>
      </w:r>
    </w:p>
    <w:p w14:paraId="115DD4E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5、支出预算分类汇总表（按部门预算经济分类）</w:t>
      </w:r>
    </w:p>
    <w:p w14:paraId="0600310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6、项目支出预算明细表（按政府预算经济分类）</w:t>
      </w:r>
    </w:p>
    <w:p w14:paraId="3B9B04B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7、支出预算分类明细表（按部门预算经济分类）</w:t>
      </w:r>
    </w:p>
    <w:p w14:paraId="0CF3AE4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8、财政拨款收支总表</w:t>
      </w:r>
    </w:p>
    <w:p w14:paraId="3E58E5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9、一般公共预算支出表</w:t>
      </w:r>
    </w:p>
    <w:p w14:paraId="1CC41D5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10、一般公共预算基本支出表</w:t>
      </w:r>
    </w:p>
    <w:p w14:paraId="4709EC8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11、一般公共预算基本支出表--人员经费(工资福利支出)(按政府预算经济分类)</w:t>
      </w:r>
    </w:p>
    <w:p w14:paraId="6DDAB19F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12、一般公共预算基本支出表--人员经费(工资福利支出)(按部门预算经济分类)</w:t>
      </w:r>
    </w:p>
    <w:p w14:paraId="3941FB1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13、一般公共预算基本支出表--人员经费(对个人和家庭的补助)(按政府预算经济分类)</w:t>
      </w:r>
    </w:p>
    <w:p w14:paraId="4D7C930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14、一般公共预算基本支出表--人员经费(对个人和家庭的补助)（按部门预算经济分类）</w:t>
      </w:r>
    </w:p>
    <w:p w14:paraId="5C188AD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15、一般公共预算基本支出表--公用经费(商品和服务支出)（按政府预算经济分类）</w:t>
      </w:r>
    </w:p>
    <w:p w14:paraId="44B765FA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16、一般公共预算基本支出表--公用经费(商品和服务支出)(按部门预算经济分类)</w:t>
      </w:r>
    </w:p>
    <w:p w14:paraId="4E6741D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17、一般公共预算“三公”经费支出表</w:t>
      </w:r>
    </w:p>
    <w:p w14:paraId="5F3C8B4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18、政府性基金预算支出表</w:t>
      </w:r>
    </w:p>
    <w:p w14:paraId="259E5E7C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19、政府性基金预算支出分类汇总表（按政府预算经济分类）</w:t>
      </w:r>
    </w:p>
    <w:p w14:paraId="5366207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20、政府性基金预算支出分类汇总表（按部门预算经济分类）</w:t>
      </w:r>
    </w:p>
    <w:p w14:paraId="2DA0719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21、国有资本经营预算支出表</w:t>
      </w:r>
    </w:p>
    <w:p w14:paraId="4FC268D3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22、财政专户管理资金预算支出表</w:t>
      </w:r>
    </w:p>
    <w:p w14:paraId="67C4FBEE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23、项目支出表</w:t>
      </w:r>
    </w:p>
    <w:p w14:paraId="768CD3B7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24、专项资金预算汇总表</w:t>
      </w:r>
    </w:p>
    <w:p w14:paraId="3DB534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25、政府购买服务支出预算表</w:t>
      </w:r>
    </w:p>
    <w:p w14:paraId="4777D1A5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26、政府采购预算表</w:t>
      </w:r>
    </w:p>
    <w:p w14:paraId="3DB3306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27、项目支出绩效目标表</w:t>
      </w:r>
    </w:p>
    <w:p w14:paraId="39A4722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28、整体支出绩效目标表</w:t>
      </w:r>
    </w:p>
    <w:p w14:paraId="1DC3A0C6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29、单位新增资产汇总表</w:t>
      </w:r>
    </w:p>
    <w:p w14:paraId="5F094182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  <w:r>
        <w:rPr>
          <w:rFonts w:ascii="宋体" w:hAnsi="宋体" w:eastAsia="宋体" w:cs="宋体"/>
          <w:sz w:val="24"/>
        </w:rPr>
        <w:t>注：以上部门预算报表中，空表表示本部门无相关收支情况。</w:t>
      </w:r>
    </w:p>
    <w:p w14:paraId="10A0B90B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0EAA679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p w14:paraId="0B517E4D">
      <w:pPr>
        <w:pStyle w:val="2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color="auto" w:fill="auto"/>
        <w:spacing w:before="0" w:after="0" w:line="520" w:lineRule="atLeast"/>
        <w:ind w:firstLine="627"/>
        <w:jc w:val="both"/>
        <w:rPr>
          <w:rFonts w:ascii="宋体" w:hAnsi="宋体" w:eastAsia="宋体" w:cs="宋体"/>
          <w:vanish w:val="0"/>
          <w:sz w:val="24"/>
        </w:rPr>
      </w:pPr>
    </w:p>
    <w:sectPr>
      <w:pgSz w:w="11907" w:h="16839"/>
      <w:pgMar w:top="1440" w:right="1440" w:bottom="1440" w:left="1440" w:header="720" w:footer="720" w:gutter="0"/>
      <w:cols w:space="720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NotTrackMoves/>
  <w:documentProtection w:enforcement="0"/>
  <w:defaultTabStop w:val="720"/>
  <w:characterSpacingControl w:val="doNotCompress"/>
  <w:compat>
    <w:doNotLeaveBackslashAlone/>
    <w:doNotExpandShiftReturn/>
    <w:adjustLineHeightInTable/>
    <w:useFELayout/>
    <w:compatSetting w:name="compatibilityMode" w:uri="http://schemas.microsoft.com/office/word" w:val="15"/>
  </w:compat>
  <w:docVars>
    <w:docVar w:name="commondata" w:val="eyJoZGlkIjoiMmUzMGNhMzQ4ZTVjY2Y0ZDgzNjMwYTk4MzJhYTNhMGUifQ=="/>
  </w:docVars>
  <w:rsids>
    <w:rsidRoot w:val="00000000"/>
    <w:rsid w:val="2860430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Times New Roman" w:hAnsi="Times New Roman" w:eastAsia="Times New Roman"/>
      <w:sz w:val="24"/>
      <w:szCs w:val="24"/>
      <w:lang w:val="en-US" w:eastAsia="uk-UA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qFormat/>
    <w:uiPriority w:val="0"/>
    <w:rPr>
      <w:sz w:val="24"/>
    </w:rPr>
  </w:style>
  <w:style w:type="table" w:styleId="4">
    <w:name w:val="Table Grid"/>
    <w:basedOn w:val="3"/>
    <w:uiPriority w:val="0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7</Pages>
  <Words>3283</Words>
  <Characters>3587</Characters>
  <TotalTime>0</TotalTime>
  <ScaleCrop>false</ScaleCrop>
  <LinksUpToDate>false</LinksUpToDate>
  <CharactersWithSpaces>3591</CharactersWithSpaces>
  <Application>WPS Office_12.1.0.17140_F1E327BC-269C-435d-A152-05C5408002CA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2024-08-02T10:59:00Z</dcterms:created>
  <dc:creator>C.7</dc:creator>
  <cp:lastModifiedBy>鱼与鱼</cp:lastModifiedBy>
  <dcterms:modified xsi:type="dcterms:W3CDTF">2024-08-05T08:30:22Z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2052-12.1.0.17140</vt:lpwstr>
  </property>
  <property fmtid="{D5CDD505-2E9C-101B-9397-08002B2CF9AE}" pid="3" name="ICV">
    <vt:lpwstr>D9F1095A2B2242D7974580425CEF2083_12</vt:lpwstr>
  </property>
</Properties>
</file>