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5F41A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sz w:val="44"/>
        </w:rPr>
      </w:pPr>
      <w:r>
        <w:rPr>
          <w:rFonts w:ascii="宋体" w:hAnsi="宋体" w:eastAsia="宋体" w:cs="宋体"/>
          <w:sz w:val="44"/>
        </w:rPr>
        <w:t>怀化市鹤城区盈口乡人民政府</w:t>
      </w:r>
    </w:p>
    <w:p w14:paraId="72F0763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14:paraId="69E53F9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14:paraId="65E0326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第一部分2023年部门预算公开说明</w:t>
      </w:r>
    </w:p>
    <w:p w14:paraId="7D49788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1D94831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（一）职能职责</w:t>
      </w:r>
    </w:p>
    <w:p w14:paraId="0428C2A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（二）机构设置</w:t>
      </w:r>
    </w:p>
    <w:p w14:paraId="7932A6B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1B2D99A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479C629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（一）收入预算</w:t>
      </w:r>
    </w:p>
    <w:p w14:paraId="7F9CFE7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（二）支出预算</w:t>
      </w:r>
    </w:p>
    <w:p w14:paraId="1CF1277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14:paraId="2676A4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（一）基本支出</w:t>
      </w:r>
    </w:p>
    <w:p w14:paraId="67D44EF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（二）项目支出</w:t>
      </w:r>
    </w:p>
    <w:p w14:paraId="57387BC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19A443E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7574738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（一）机关运行经费</w:t>
      </w:r>
    </w:p>
    <w:p w14:paraId="3A0957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（二）“三公”经费预算</w:t>
      </w:r>
    </w:p>
    <w:p w14:paraId="7AE3D9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（三）一般性支出情况</w:t>
      </w:r>
    </w:p>
    <w:p w14:paraId="38A46C6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（四）政府采购情况</w:t>
      </w:r>
    </w:p>
    <w:p w14:paraId="757F01C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（五）国有资产占用使用及新增资产配置情况</w:t>
      </w:r>
    </w:p>
    <w:p w14:paraId="2F9ADB3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（六）预算绩效目标说明</w:t>
      </w:r>
    </w:p>
    <w:p w14:paraId="5D052F0E">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5291E90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w:t>
      </w:r>
      <w:r>
        <w:rPr>
          <w:rFonts w:ascii="宋体" w:hAnsi="宋体" w:eastAsia="宋体" w:cs="宋体"/>
          <w:b/>
          <w:sz w:val="24"/>
        </w:rPr>
        <w:t> 2023</w:t>
      </w:r>
      <w:r>
        <w:rPr>
          <w:rFonts w:ascii="黑体" w:hAnsi="黑体" w:eastAsia="黑体" w:cs="宋体"/>
          <w:b/>
          <w:sz w:val="24"/>
        </w:rPr>
        <w:t>年部门预算表</w:t>
      </w:r>
    </w:p>
    <w:p w14:paraId="26EF9E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4D935E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14:paraId="17F0DC7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36"/>
        </w:rPr>
        <w:t>第一部分</w:t>
      </w:r>
      <w:r>
        <w:rPr>
          <w:rFonts w:ascii="宋体" w:hAnsi="宋体" w:eastAsia="宋体" w:cs="宋体"/>
          <w:sz w:val="24"/>
        </w:rPr>
        <w:t> </w:t>
      </w:r>
      <w:r>
        <w:rPr>
          <w:rFonts w:ascii="宋体" w:hAnsi="宋体" w:eastAsia="宋体" w:cs="宋体"/>
          <w:sz w:val="36"/>
        </w:rPr>
        <w:t>部门预算公开说明</w:t>
      </w:r>
    </w:p>
    <w:p w14:paraId="41B30FD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14:paraId="6DE55B9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14:paraId="68A351B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盈口乡人民政府主要负责辖区内经济、政治、文化、社会、生态文明建设等各项工作和基层社会治理，主要职责为：</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1、加强党的建设；</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2、统筹区域发展；</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3、实施公共管理；</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4、维护公共安全；</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5、组织公共服务；</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6、依法依规承担区直有关部门下放的经济社会管理权限和行政执法事项，全面推行权力清单和责任清单制度建设；</w:t>
      </w:r>
      <w:r>
        <w:rPr>
          <w:rFonts w:ascii="宋体" w:hAnsi="宋体" w:eastAsia="宋体" w:cs="宋体"/>
          <w:sz w:val="24"/>
        </w:rPr>
        <w:br w:type="textWrapping"/>
      </w:r>
      <w:r>
        <w:rPr>
          <w:rFonts w:hint="eastAsia" w:ascii="宋体" w:hAnsi="宋体" w:eastAsia="宋体" w:cs="宋体"/>
          <w:sz w:val="24"/>
          <w:lang w:val="en-US" w:eastAsia="zh-CN"/>
        </w:rPr>
        <w:t xml:space="preserve">      </w:t>
      </w:r>
      <w:r>
        <w:rPr>
          <w:rFonts w:ascii="宋体" w:hAnsi="宋体" w:eastAsia="宋体" w:cs="宋体"/>
          <w:sz w:val="24"/>
        </w:rPr>
        <w:t>7、完成区委、区政府交办的其他任务。</w:t>
      </w:r>
    </w:p>
    <w:p w14:paraId="41CC4FF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14:paraId="755AED6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盈口乡人民政府单位内设机构包括：内设机构6个，分别为党政办公室、党建办公室、经济发展办公室、社会事务办公室、自然资源和生态环境办公室、社会治安和应急管理办公室；设置以下一类事业单位：社会事务综合服务中心、农业综合服务中心、党务政务服务中心、退役军人服务站。按有关规定设置乡镇人大政协机构、党的纪律检查委员会和监察机构、人民武装部和工会、共青团、妇联等机构。乡财政所不计入乡镇党政机构限额，但主要负责乡镇财政事务。</w:t>
      </w:r>
    </w:p>
    <w:p w14:paraId="17C2E47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14:paraId="70CC95C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纳入2023年怀化市鹤城区盈口乡人民政府部门预算编制范围包括：怀化市鹤城区盈口乡人民政府本级。</w:t>
      </w:r>
    </w:p>
    <w:p w14:paraId="3CF35E0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14:paraId="4371042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14:paraId="3D6F7E8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1365.86万元，一般公共预算收入1365.86万元，政府性基金预算收入0万元，国有资本经营预算收入0万元，纳入专户管理的非税收入195.00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减少307.85万元，主要原因是本年度其他行业部门下拨的专项收入支出不再入预算。</w:t>
      </w:r>
    </w:p>
    <w:p w14:paraId="0BBEC4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1365.86万元，其中，一般公共服务支出876.51万元，社会保障和就业支出137.81万元，卫生健康支出38.21万元，农林水支出65.00万元，住房保障支出53.33万元，其他支出195.00万元。支出较上年减少307.85万元，主要原因是本年度其他行业部门下拨的专项收入支出不再入预算。</w:t>
      </w:r>
    </w:p>
    <w:p w14:paraId="06EED75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14:paraId="445FBBF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1365.86万元，其中，一般公共服务支出876.51万元，占64.17%，社会保障和就业支出137.81万元，占10.09%，卫生健康支出38.21万元，占2.80%，农林水支出65.00万元，占4.76%，住房保障支出53.33万元，占3.90%，其他支出195.00万元，占14.28%。具体安排情况如下： </w:t>
      </w:r>
    </w:p>
    <w:p w14:paraId="1427005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1101.86万元，主要是为保障部门正常运转、完成日常工作任务而发生的各项支出。其中，人员经费997.61万元，主要包括：基本工资、津贴补贴、奖金、社会保障缴费、其他工资福利支出、离休费、退休费、抚恤金、奖励金、住房公积金、其他对个人和家庭的补助支出；公用经费104.25万元，主要包括：办公费、印刷费、邮电费、差旅费、会议费、福利费、日常维修费、专用资料及一般设备购置费、办公用房水电费、办公用房取暖费、办公用房物业管理费、公务用车运行维护费以及其他费用。</w:t>
      </w:r>
    </w:p>
    <w:p w14:paraId="531B151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264.00万元，主要是部门为完成特定行政工作任务或事业发展目标而发生的支出，包括有关事业发展专项、专项业务费、基本建设支出等。其中：信息化建设支出4.00万元，主要用于日常信息化建设支出；对村民委员会和村党支部的补助支出65.00万元，主要用于日常公务人员补助支出；其他支出195.00万元，主要用于日常事业运行支出。</w:t>
      </w:r>
    </w:p>
    <w:p w14:paraId="43D403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14:paraId="61100E0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14:paraId="4C9D092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14:paraId="7D41B3D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2023年本部门机关运行经费104.25万元，比上年预算减少4.11万元，下降3.79%，主要原因是财政紧张压减部分支出。</w:t>
      </w:r>
    </w:p>
    <w:p w14:paraId="5518172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26.19万元，其中，公务接待费0.60万元，公务用车购置及运行费25.59万元（其中，公务用车购置费0万元，公务用车运行费25.59万元），因公出国（境）费0万元。2023年“三公”经费预算较上年持平，主要原因是严格按“三公”经费预算执行。</w:t>
      </w:r>
    </w:p>
    <w:p w14:paraId="6BE35A4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w:t>
      </w:r>
      <w:bookmarkStart w:id="0" w:name="_GoBack"/>
      <w:bookmarkEnd w:id="0"/>
      <w:r>
        <w:rPr>
          <w:rFonts w:ascii="宋体" w:hAnsi="宋体" w:eastAsia="宋体" w:cs="宋体"/>
          <w:sz w:val="24"/>
        </w:rPr>
        <w:t>培训，人数0人，内容为无；拟举办0场节庆、晚会、论坛、赛事活动，开支0万元。</w:t>
      </w:r>
    </w:p>
    <w:p w14:paraId="45EDA6C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2023年本部门政府采购预算总额194.15万元，其中，货物类采购预算90.90万元；工程类采购预算0万元；服务类采购预算103.25万元。</w:t>
      </w:r>
    </w:p>
    <w:p w14:paraId="73FB33F8">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2023年12月底，本部门共有公务用车2辆，其中，机要通信用车0辆，应急保障用车0辆，执法执勤用车0辆，特种专业技术用车0辆，其他按照规定配备的公务用车2辆；单位价值50万元以上通用设备0台，单位价值100万元以上专用设备0台。2024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14:paraId="49B284C2">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本部门所有支出实行绩效目标管理，其中：纳入2023年部门整体支出绩效目标的金额为1365.86万元，基本支出1101.86万元，单位项目支出264.00万元。具体绩效目标详见报表。</w:t>
      </w:r>
    </w:p>
    <w:p w14:paraId="6458AAF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14:paraId="494A924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14:paraId="765C4AE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14:paraId="59190A4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b/>
          <w:sz w:val="24"/>
        </w:rPr>
        <w:t>第二部分2023年部门预算表</w:t>
      </w:r>
    </w:p>
    <w:p w14:paraId="7B75FD8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14:paraId="620DE4C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14:paraId="1E429C0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14:paraId="1DDB8D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14:paraId="6A12D99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14:paraId="0D85D36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14:paraId="35AD773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14:paraId="13F58D3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14:paraId="44F903C3">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14:paraId="25A03F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14:paraId="660ADC6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14:paraId="336E25D5">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14:paraId="393BF3F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14:paraId="2B53288B">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14:paraId="7512D7BD">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14:paraId="3A46AE3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14:paraId="220F4C8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14:paraId="06C28A2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14:paraId="6B67ECA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14:paraId="1A4A5CD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14:paraId="0E2D3C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14:paraId="79DB8E7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14:paraId="0B76696C">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14:paraId="2749E1D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14:paraId="55015A47">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14:paraId="19EBE614">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14:paraId="486FA826">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14:paraId="2893FBD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14:paraId="41C9A48F">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14:paraId="4B13E9BA">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14:paraId="73565EE1">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70498C69">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14:paraId="192A1930">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NTg0MzMyNGJiMDEzODc5ODNlMGVjODViOWRkZjg1MDgifQ=="/>
  </w:docVars>
  <w:rsids>
    <w:rsidRoot w:val="00000000"/>
    <w:rsid w:val="1D161B58"/>
    <w:rsid w:val="67EB3BB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cstheme="minorBidi"/>
      <w:sz w:val="24"/>
      <w:szCs w:val="24"/>
      <w:lang w:val="en-US" w:eastAsia="uk-UA" w:bidi="ar-SA"/>
    </w:rPr>
  </w:style>
  <w:style w:type="character" w:default="1" w:styleId="5">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6</Pages>
  <Words>3282</Words>
  <Characters>3584</Characters>
  <TotalTime>0</TotalTime>
  <ScaleCrop>false</ScaleCrop>
  <LinksUpToDate>false</LinksUpToDate>
  <CharactersWithSpaces>3631</CharactersWithSpaces>
  <Application>WPS Office_12.1.0.17147_F1E327BC-269C-435d-A152-05C5408002CA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2024-07-30T16:21:00Z</dcterms:created>
  <dc:creator>PC200323</dc:creator>
  <cp:lastModifiedBy>荷扛罢葱徒</cp:lastModifiedBy>
  <dcterms:modified xsi:type="dcterms:W3CDTF">2024-07-30T08:45:30Z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C45038DF8D3A4F0D8C2361AF0FC5821C_12</vt:lpwstr>
  </property>
</Properties>
</file>