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60C67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44"/>
        </w:rPr>
        <w:t>怀化市鹤城区征收安置事务中心</w:t>
      </w:r>
    </w:p>
    <w:p w14:paraId="0BECF62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44"/>
        </w:rPr>
        <w:t>2023年部门预算公开说明</w:t>
      </w:r>
    </w:p>
    <w:p w14:paraId="38B1AAA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28"/>
        </w:rPr>
        <w:t>目 录</w:t>
      </w:r>
    </w:p>
    <w:p w14:paraId="283F218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第一部分2023年部门预算公开说明</w:t>
      </w:r>
    </w:p>
    <w:p w14:paraId="52C272C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一、部门基本概况</w:t>
      </w:r>
    </w:p>
    <w:p w14:paraId="73F2F67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（一）职能职责</w:t>
      </w:r>
    </w:p>
    <w:p w14:paraId="2FA0308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（二）机构设置</w:t>
      </w:r>
    </w:p>
    <w:p w14:paraId="3F33F21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二、部门预算单位构成</w:t>
      </w:r>
    </w:p>
    <w:p w14:paraId="6F54B06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三、部门收支总体情况</w:t>
      </w:r>
    </w:p>
    <w:p w14:paraId="32115BA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（一）收入预算</w:t>
      </w:r>
    </w:p>
    <w:p w14:paraId="4262D42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（二）支出预算</w:t>
      </w:r>
    </w:p>
    <w:p w14:paraId="5C1C71A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四、一般公共预算拨款支出</w:t>
      </w:r>
    </w:p>
    <w:p w14:paraId="3148EE1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（一）基本支出</w:t>
      </w:r>
    </w:p>
    <w:p w14:paraId="31E0B37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（二）项目支出</w:t>
      </w:r>
    </w:p>
    <w:p w14:paraId="7BD0F83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五、政府性基金预算支出</w:t>
      </w:r>
    </w:p>
    <w:p w14:paraId="75B4D9E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六、其他重要事项的情况说明</w:t>
      </w:r>
    </w:p>
    <w:p w14:paraId="41AD30C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（一）机关运行经费</w:t>
      </w:r>
    </w:p>
    <w:p w14:paraId="6C563F8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（二）“三公”经费预算</w:t>
      </w:r>
    </w:p>
    <w:p w14:paraId="1C1CF57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（三）一般性支出情况</w:t>
      </w:r>
    </w:p>
    <w:p w14:paraId="01ECB70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（四）政府采购情况</w:t>
      </w:r>
    </w:p>
    <w:p w14:paraId="05C6C80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（五）国有资产占用使用及新增资产配置情况</w:t>
      </w:r>
    </w:p>
    <w:p w14:paraId="2384A3E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（六）预算绩效目标说明</w:t>
      </w:r>
    </w:p>
    <w:p w14:paraId="7FA76E1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七、名词解释</w:t>
      </w:r>
    </w:p>
    <w:p w14:paraId="1F2F4F2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第二部分</w:t>
      </w:r>
      <w:r>
        <w:rPr>
          <w:rFonts w:ascii="宋体" w:hAnsi="宋体" w:eastAsia="宋体" w:cs="宋体"/>
          <w:b/>
          <w:sz w:val="24"/>
        </w:rPr>
        <w:t> 2023</w:t>
      </w:r>
      <w:r>
        <w:rPr>
          <w:rFonts w:ascii="黑体" w:hAnsi="黑体" w:eastAsia="黑体" w:cs="宋体"/>
          <w:b/>
          <w:sz w:val="24"/>
        </w:rPr>
        <w:t>年部门预算表</w:t>
      </w:r>
    </w:p>
    <w:p w14:paraId="2951EFE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6AB1670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79F4B39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36"/>
        </w:rPr>
        <w:t>第一部分</w:t>
      </w:r>
      <w:r>
        <w:rPr>
          <w:rFonts w:ascii="宋体" w:hAnsi="宋体" w:eastAsia="宋体" w:cs="宋体"/>
          <w:sz w:val="24"/>
        </w:rPr>
        <w:t> </w:t>
      </w:r>
      <w:r>
        <w:rPr>
          <w:rFonts w:ascii="宋体" w:hAnsi="宋体" w:eastAsia="宋体" w:cs="宋体"/>
          <w:sz w:val="36"/>
        </w:rPr>
        <w:t>部门预算公开说明</w:t>
      </w:r>
    </w:p>
    <w:p w14:paraId="399A66C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一、部门基本概况</w:t>
      </w:r>
    </w:p>
    <w:p w14:paraId="1EFE7B8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（一）职能职责</w:t>
      </w:r>
    </w:p>
    <w:p w14:paraId="208582A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1、承担鹤城区本级项目及市级下达任务的集体土与房屋征收补偿安置具体工作。</w:t>
      </w:r>
      <w:r>
        <w:rPr>
          <w:rFonts w:ascii="宋体" w:hAnsi="宋体" w:eastAsia="宋体" w:cs="宋体"/>
          <w:sz w:val="24"/>
        </w:rPr>
        <w:br w:type="textWrapping"/>
      </w:r>
      <w:r>
        <w:rPr>
          <w:rFonts w:hint="eastAsia" w:ascii="宋体" w:hAnsi="宋体" w:eastAsia="宋体" w:cs="宋体"/>
          <w:sz w:val="24"/>
          <w:lang w:val="en-US" w:eastAsia="zh-CN"/>
        </w:rPr>
        <w:t xml:space="preserve">     </w:t>
      </w:r>
      <w:r>
        <w:rPr>
          <w:rFonts w:ascii="宋体" w:hAnsi="宋体" w:eastAsia="宋体" w:cs="宋体"/>
          <w:sz w:val="24"/>
        </w:rPr>
        <w:t>2、承担鹤城区本级项目集体土地征收补偿安置中长期规划、年度工作计划实施的相关事务性工作；承担由鹤城区人民政府委托的集体土地征收补偿安置任务下达和统一监管的相关事务性工作；承办鹤城区土地与房屋征收补偿安置工作联席会议相关事宜。</w:t>
      </w:r>
      <w:r>
        <w:rPr>
          <w:rFonts w:ascii="宋体" w:hAnsi="宋体" w:eastAsia="宋体" w:cs="宋体"/>
          <w:sz w:val="24"/>
        </w:rPr>
        <w:br w:type="textWrapping"/>
      </w:r>
      <w:r>
        <w:rPr>
          <w:rFonts w:hint="eastAsia" w:ascii="宋体" w:hAnsi="宋体" w:eastAsia="宋体" w:cs="宋体"/>
          <w:sz w:val="24"/>
          <w:lang w:val="en-US" w:eastAsia="zh-CN"/>
        </w:rPr>
        <w:t xml:space="preserve">     </w:t>
      </w:r>
      <w:r>
        <w:rPr>
          <w:rFonts w:ascii="宋体" w:hAnsi="宋体" w:eastAsia="宋体" w:cs="宋体"/>
          <w:sz w:val="24"/>
        </w:rPr>
        <w:t>3、承担鹤城区本级集体土地征收项目的概预算委托、审查和归集征地补偿安置费用的相关事务性工作；承担鹤城区本级集体土地征收项目的征收补偿资金、工作经费和安置房建设资金的核拨、监管的相关事务性工作；会同有关部门开展核定征收安置成本工作。</w:t>
      </w:r>
      <w:r>
        <w:rPr>
          <w:rFonts w:ascii="宋体" w:hAnsi="宋体" w:eastAsia="宋体" w:cs="宋体"/>
          <w:sz w:val="24"/>
        </w:rPr>
        <w:br w:type="textWrapping"/>
      </w:r>
      <w:r>
        <w:rPr>
          <w:rFonts w:hint="eastAsia" w:ascii="宋体" w:hAnsi="宋体" w:eastAsia="宋体" w:cs="宋体"/>
          <w:sz w:val="24"/>
          <w:lang w:val="en-US" w:eastAsia="zh-CN"/>
        </w:rPr>
        <w:t xml:space="preserve">     </w:t>
      </w:r>
      <w:r>
        <w:rPr>
          <w:rFonts w:ascii="宋体" w:hAnsi="宋体" w:eastAsia="宋体" w:cs="宋体"/>
          <w:sz w:val="24"/>
        </w:rPr>
        <w:t>4、承担鹤城区本级集体土地征收项目村民安置资格审核、征收补偿安置标准稽核的相关事务性工作；承担征收安置信息统计、公开和档案管理的事务性工作。</w:t>
      </w:r>
      <w:r>
        <w:rPr>
          <w:rFonts w:ascii="宋体" w:hAnsi="宋体" w:eastAsia="宋体" w:cs="宋体"/>
          <w:sz w:val="24"/>
        </w:rPr>
        <w:br w:type="textWrapping"/>
      </w:r>
      <w:r>
        <w:rPr>
          <w:rFonts w:hint="eastAsia" w:ascii="宋体" w:hAnsi="宋体" w:eastAsia="宋体" w:cs="宋体"/>
          <w:sz w:val="24"/>
          <w:lang w:val="en-US" w:eastAsia="zh-CN"/>
        </w:rPr>
        <w:t xml:space="preserve">     </w:t>
      </w:r>
      <w:r>
        <w:rPr>
          <w:rFonts w:ascii="宋体" w:hAnsi="宋体" w:eastAsia="宋体" w:cs="宋体"/>
          <w:sz w:val="24"/>
        </w:rPr>
        <w:t>5、承担组织协调鹤城区本级集体土地征收项目评估、测量、拆除等相关事务性工作。</w:t>
      </w:r>
      <w:r>
        <w:rPr>
          <w:rFonts w:ascii="宋体" w:hAnsi="宋体" w:eastAsia="宋体" w:cs="宋体"/>
          <w:sz w:val="24"/>
        </w:rPr>
        <w:br w:type="textWrapping"/>
      </w:r>
      <w:r>
        <w:rPr>
          <w:rFonts w:hint="eastAsia" w:ascii="宋体" w:hAnsi="宋体" w:eastAsia="宋体" w:cs="宋体"/>
          <w:sz w:val="24"/>
          <w:lang w:val="en-US" w:eastAsia="zh-CN"/>
        </w:rPr>
        <w:t xml:space="preserve">     </w:t>
      </w:r>
      <w:r>
        <w:rPr>
          <w:rFonts w:ascii="宋体" w:hAnsi="宋体" w:eastAsia="宋体" w:cs="宋体"/>
          <w:sz w:val="24"/>
        </w:rPr>
        <w:t>6、为鹤城区本级集体土地征收项目提供业务指导及培训等服务。</w:t>
      </w:r>
      <w:r>
        <w:rPr>
          <w:rFonts w:ascii="宋体" w:hAnsi="宋体" w:eastAsia="宋体" w:cs="宋体"/>
          <w:sz w:val="24"/>
        </w:rPr>
        <w:br w:type="textWrapping"/>
      </w:r>
      <w:r>
        <w:rPr>
          <w:rFonts w:hint="eastAsia" w:ascii="宋体" w:hAnsi="宋体" w:eastAsia="宋体" w:cs="宋体"/>
          <w:sz w:val="24"/>
          <w:lang w:val="en-US" w:eastAsia="zh-CN"/>
        </w:rPr>
        <w:t xml:space="preserve">     </w:t>
      </w:r>
      <w:r>
        <w:rPr>
          <w:rFonts w:ascii="宋体" w:hAnsi="宋体" w:eastAsia="宋体" w:cs="宋体"/>
          <w:sz w:val="24"/>
        </w:rPr>
        <w:t>7、承担区委、区政府交办的其它工作。</w:t>
      </w:r>
    </w:p>
    <w:p w14:paraId="2E334F6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（二）机构设置</w:t>
      </w:r>
    </w:p>
    <w:p w14:paraId="0795EF8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怀化市鹤城区征收安置事务中心单位内设机构包括：内设机构8个，分别为综合部（人事部）、财务部、政策法规部、征收管理部、征收一部、征收二部、征收三部、征收四部、安置部（工程技术部）。</w:t>
      </w:r>
    </w:p>
    <w:p w14:paraId="261E295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二、部门预算单位构成</w:t>
      </w:r>
    </w:p>
    <w:p w14:paraId="182694C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纳入2023年怀化市鹤城区征收安置事务中心部门预算编制范围包括：怀化市鹤城区征收安置事务中心本级。</w:t>
      </w:r>
    </w:p>
    <w:p w14:paraId="33959AC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三、部门收支总体情况</w:t>
      </w:r>
    </w:p>
    <w:p w14:paraId="0542B5F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2023年部门预算仅包括本级预算。收入包括一般公共预算、政府性基金、国有资本经营预算等财政拨款收入，以及经营收入、事业收入等单位资金；支出包括保机关基本运行的经费以及归口管理专项经费。</w:t>
      </w:r>
    </w:p>
    <w:p w14:paraId="3C164DF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（一）收入预算：</w:t>
      </w:r>
      <w:r>
        <w:rPr>
          <w:rFonts w:ascii="宋体" w:hAnsi="宋体" w:eastAsia="宋体" w:cs="宋体"/>
          <w:sz w:val="24"/>
        </w:rPr>
        <w:t>2023年本部门收入预算825.52万元，一般公共预算收入825.52万元，政府性基金预算收入0万元，国有资本经营预算收入0万元，纳入专户管理的非税收入0万元，社会保障基金预算资金0万元，财政专户管理资金收入0万元，上级财政补助0万元，事业收入0万元，事业单位经营收入0万元，上级单位补助收入0万元，附属单位上缴收入0万元，其他收入0万元。其中，年初结转结余0万元，收入较上年减少108.90万元，主要原因是单位机构改革，人数减少。</w:t>
      </w:r>
    </w:p>
    <w:p w14:paraId="6B498A8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（二）支出预算：</w:t>
      </w:r>
      <w:r>
        <w:rPr>
          <w:rFonts w:ascii="宋体" w:hAnsi="宋体" w:eastAsia="宋体" w:cs="宋体"/>
          <w:sz w:val="24"/>
        </w:rPr>
        <w:t>2023年本部门支出预算825.52万元，其中，一般公共服务支出615.00万元，社会保障和就业支出113.32万元，卫生健康支出31.79万元，城乡社区支出65.42万元。支出较上年减少108.90万元，主要原因是机构改革，人员减少。</w:t>
      </w:r>
    </w:p>
    <w:p w14:paraId="2416CDC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四、一般公共预算支出情况</w:t>
      </w:r>
    </w:p>
    <w:p w14:paraId="10AAB6C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2023年本部门一般公共预算支出825.52万元，其中，一般公共服务支出615.00万元，占74.50%，社会保障和就业支出113.32万元，占13.73%，卫生健康支出31.79万元，占3.85%，城乡社区支出65.42万元，占7.92%。具体安排情况如下： </w:t>
      </w:r>
    </w:p>
    <w:p w14:paraId="26B6088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（一）基本支出：</w:t>
      </w:r>
      <w:r>
        <w:rPr>
          <w:rFonts w:ascii="宋体" w:hAnsi="宋体" w:eastAsia="宋体" w:cs="宋体"/>
          <w:sz w:val="24"/>
        </w:rPr>
        <w:t>2023年本部门基本支出预算数825.52万元，主要是为保障部门正常运转、完成日常工作任务而发生的各项支出。其中，人员经费760.10万元，主要包括：基本工资、津贴补贴、奖金、社会保障缴费、其他工资福利支出、离休费、退休费、抚恤金、奖励金、住房公积金、其他对个人和家庭的补助支出；公用经费65.42万元，主要包括：办公费、印刷费、邮电费、差旅费、会议费、福利费、日常维修费、专用资料及一般设备购置费、办公用房水电费、办公用房取暖费、办公用房物业管理费、公务用车运行维护费以及其他费用。</w:t>
      </w:r>
    </w:p>
    <w:p w14:paraId="3068110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（二）项目支出：</w:t>
      </w:r>
      <w:r>
        <w:rPr>
          <w:rFonts w:ascii="宋体" w:hAnsi="宋体" w:eastAsia="宋体" w:cs="宋体"/>
          <w:sz w:val="24"/>
        </w:rPr>
        <w:t>2023年本部门项目支出预算0万元，主要是部门为完成特定行政工作任务或事业发展目标而发生的支出，包括有关事业发展专项、专项业务费、基本建设支出等。</w:t>
      </w:r>
    </w:p>
    <w:p w14:paraId="6A0DB09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五、政府性基金预算支出</w:t>
      </w:r>
    </w:p>
    <w:p w14:paraId="5F59667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本部门无政府性基金安排的支出。</w:t>
      </w:r>
    </w:p>
    <w:p w14:paraId="2A85443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六、其他重要事项的情况说明</w:t>
      </w:r>
    </w:p>
    <w:p w14:paraId="3619906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（一）机关运行经费：</w:t>
      </w:r>
      <w:r>
        <w:rPr>
          <w:rFonts w:ascii="宋体" w:hAnsi="宋体" w:eastAsia="宋体" w:cs="宋体"/>
          <w:sz w:val="24"/>
        </w:rPr>
        <w:t>2023年本部门机关运行经费65.42万元，比上年预算减少4.28万元，下降6.14%，主要原因是车辆减少，移交区公车办。</w:t>
      </w:r>
    </w:p>
    <w:p w14:paraId="409C050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（二）“三公”经费预算：</w:t>
      </w:r>
      <w:r>
        <w:rPr>
          <w:rFonts w:ascii="宋体" w:hAnsi="宋体" w:eastAsia="宋体" w:cs="宋体"/>
          <w:sz w:val="24"/>
        </w:rPr>
        <w:t>2023年本部门“三公”经费预算数为0.30万元，其中，公务接待费0.30万元，公务用车购置及运行费0万元（其中，公务用车购置费0万元，公务用车运行费0万元），因公出国（境）费0万元。2023年“三公”经费预算较上年减少4.65万元，主要原因是车辆减少，移交区公车办。</w:t>
      </w:r>
    </w:p>
    <w:p w14:paraId="7847CF9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（三）一般性支出情况：</w:t>
      </w:r>
      <w:r>
        <w:rPr>
          <w:rFonts w:ascii="宋体" w:hAnsi="宋体" w:eastAsia="宋体" w:cs="宋体"/>
          <w:sz w:val="24"/>
        </w:rPr>
        <w:t>本部门会议费预算0万元，拟召开0场会议，人数0人，内容为无；本部门培训费预算0万元，拟开展0场培训，人数0人，内容为无；拟举办0场节庆、晚会、论坛、赛事活动，开支0万元。</w:t>
      </w:r>
    </w:p>
    <w:p w14:paraId="3EE3E3F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（四）政府采购情况：</w:t>
      </w:r>
      <w:r>
        <w:rPr>
          <w:rFonts w:ascii="宋体" w:hAnsi="宋体" w:eastAsia="宋体" w:cs="宋体"/>
          <w:sz w:val="24"/>
        </w:rPr>
        <w:t>2023年本部门政府采购预算总额0万元，其中，货物类采购预算0万元；工程类采购预算0万元；服务类采购预算0万元。</w:t>
      </w:r>
    </w:p>
    <w:p w14:paraId="166F5C8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（五）国有资产占用使用及新增资产配置情况：</w:t>
      </w:r>
      <w:r>
        <w:rPr>
          <w:rFonts w:ascii="宋体" w:hAnsi="宋体" w:eastAsia="宋体" w:cs="宋体"/>
          <w:sz w:val="24"/>
        </w:rPr>
        <w:t>截至2023年12月底，本部门共有公务用车0辆，其中，机要</w:t>
      </w:r>
      <w:bookmarkStart w:id="0" w:name="_GoBack"/>
      <w:bookmarkEnd w:id="0"/>
      <w:r>
        <w:rPr>
          <w:rFonts w:ascii="宋体" w:hAnsi="宋体" w:eastAsia="宋体" w:cs="宋体"/>
          <w:sz w:val="24"/>
        </w:rPr>
        <w:t>通信用车0辆，应急保障用车0辆，执法执勤用车0辆，特种专业技术用车0辆，其他按照规定配备的公务用车0辆；单位价值50万元以上通用设备0台，单位价值100万元以上专用设备0台。2024年拟新增配置公务用车0辆，其中，机要通信用车0辆，应急保障用车0辆，执法执勤用车0辆，特种专业技术用车0辆，其他按照规定配备的公务用车0辆；新增配备单位价值50万元以上通用设备0台，单位价值100万元以上专用设备0台。</w:t>
      </w:r>
    </w:p>
    <w:p w14:paraId="667F53A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（六）预算绩效目标说明：</w:t>
      </w:r>
      <w:r>
        <w:rPr>
          <w:rFonts w:ascii="宋体" w:hAnsi="宋体" w:eastAsia="宋体" w:cs="宋体"/>
          <w:sz w:val="24"/>
        </w:rPr>
        <w:t>本部门所有支出实行绩效目标管理，其中：纳入2023年部门整体支出绩效目标的金额为825.52万元，基本支出825.52万元，单位项目支出0万元。具体绩效目标详见报表。</w:t>
      </w:r>
    </w:p>
    <w:p w14:paraId="56AAA2F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七、名词解释</w:t>
      </w:r>
    </w:p>
    <w:p w14:paraId="5CEC838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14:paraId="452258F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14:paraId="43407BE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24"/>
        </w:rPr>
        <w:t>第二部分2023年部门预算表</w:t>
      </w:r>
    </w:p>
    <w:p w14:paraId="457F90A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1、收支总表</w:t>
      </w:r>
    </w:p>
    <w:p w14:paraId="2D4173B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2、收入总表</w:t>
      </w:r>
    </w:p>
    <w:p w14:paraId="640ACF0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3、支出总表</w:t>
      </w:r>
    </w:p>
    <w:p w14:paraId="26BC95D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4、支出预算分类汇总表（按政府预算经济分类）</w:t>
      </w:r>
    </w:p>
    <w:p w14:paraId="2483281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5、支出预算分类汇总表（按部门预算经济分类）</w:t>
      </w:r>
    </w:p>
    <w:p w14:paraId="3C18867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6、项目支出预算明细表（按政府预算经济分类）</w:t>
      </w:r>
    </w:p>
    <w:p w14:paraId="09126F0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7、支出预算分类明细表（按部门预算经济分类）</w:t>
      </w:r>
    </w:p>
    <w:p w14:paraId="2991868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8、财政拨款收支总表</w:t>
      </w:r>
    </w:p>
    <w:p w14:paraId="48BA0FC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9、一般公共预算支出表</w:t>
      </w:r>
    </w:p>
    <w:p w14:paraId="329FE6C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10、一般公共预算基本支出表</w:t>
      </w:r>
    </w:p>
    <w:p w14:paraId="47275E7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11、一般公共预算基本支出表--人员经费(工资福利支出)(按政府预算经济分类)</w:t>
      </w:r>
    </w:p>
    <w:p w14:paraId="339935A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12、一般公共预算基本支出表--人员经费(工资福利支出)(按部门预算经济分类)</w:t>
      </w:r>
    </w:p>
    <w:p w14:paraId="47F593E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13、一般公共预算基本支出表--人员经费(对个人和家庭的补助)(按政府预算经济分类)</w:t>
      </w:r>
    </w:p>
    <w:p w14:paraId="3E040D8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14、一般公共预算基本支出表--人员经费(对个人和家庭的补助)（按部门预算经济分类）</w:t>
      </w:r>
    </w:p>
    <w:p w14:paraId="49E9E31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15、一般公共预算基本支出表--公用经费(商品和服务支出)（按政府预算经济分类）</w:t>
      </w:r>
    </w:p>
    <w:p w14:paraId="1D310A3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16、一般公共预算基本支出表--公用经费(商品和服务支出)(按部门预算经济分类)</w:t>
      </w:r>
    </w:p>
    <w:p w14:paraId="78B1145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17、一般公共预算“三公”经费支出表</w:t>
      </w:r>
    </w:p>
    <w:p w14:paraId="07B3706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18、政府性基金预算支出表</w:t>
      </w:r>
    </w:p>
    <w:p w14:paraId="0497A48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19、政府性基金预算支出分类汇总表（按政府预算经济分类）</w:t>
      </w:r>
    </w:p>
    <w:p w14:paraId="4AF7635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20、政府性基金预算支出分类汇总表（按部门预算经济分类）</w:t>
      </w:r>
    </w:p>
    <w:p w14:paraId="608D092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21、国有资本经营预算支出表</w:t>
      </w:r>
    </w:p>
    <w:p w14:paraId="39728BC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22、财政专户管理资金预算支出表</w:t>
      </w:r>
    </w:p>
    <w:p w14:paraId="0692D8B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23、项目支出表</w:t>
      </w:r>
    </w:p>
    <w:p w14:paraId="2F09B69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24、专项资金预算汇总表</w:t>
      </w:r>
    </w:p>
    <w:p w14:paraId="4F2FC3E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25、政府购买服务支出预算表</w:t>
      </w:r>
    </w:p>
    <w:p w14:paraId="7E5F325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26、政府采购预算表</w:t>
      </w:r>
    </w:p>
    <w:p w14:paraId="1617592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27、项目支出绩效目标表</w:t>
      </w:r>
    </w:p>
    <w:p w14:paraId="4FF7392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28、整体支出绩效目标表</w:t>
      </w:r>
    </w:p>
    <w:p w14:paraId="12E6409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29、单位新增资产汇总表</w:t>
      </w:r>
    </w:p>
    <w:p w14:paraId="22FD1B8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注：以上部门预算报表中，空表表示本部门无相关收支情况。</w:t>
      </w:r>
    </w:p>
    <w:p w14:paraId="5BC75D7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BB9D74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CE721F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NTg0MzMyNGJiMDEzODc5ODNlMGVjODViOWRkZjg1MDgifQ=="/>
  </w:docVars>
  <w:rsids>
    <w:rsidRoot w:val="00000000"/>
    <w:rsid w:val="02B749F8"/>
    <w:rsid w:val="4CEE0E6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Words>3267</Words>
  <Characters>3486</Characters>
  <TotalTime>1</TotalTime>
  <ScaleCrop>false</ScaleCrop>
  <LinksUpToDate>false</LinksUpToDate>
  <CharactersWithSpaces>3521</CharactersWithSpaces>
  <Application>WPS Office_12.1.0.17147_F1E327BC-269C-435d-A152-05C5408002CA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2024-07-30T09:36:00Z</dcterms:created>
  <dc:creator>PC200323</dc:creator>
  <cp:lastModifiedBy>荷扛罢葱徒</cp:lastModifiedBy>
  <dcterms:modified xsi:type="dcterms:W3CDTF">2024-07-30T08:44:56Z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5BAD20D954444628A9029FAF651630E1_12</vt:lpwstr>
  </property>
</Properties>
</file>