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E9E0C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怀化市鹤城区乡村振兴局</w:t>
      </w:r>
    </w:p>
    <w:p w14:paraId="6C86FC8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2023年部门预算公开说明</w:t>
      </w:r>
    </w:p>
    <w:p w14:paraId="19AACAC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目 录</w:t>
      </w:r>
    </w:p>
    <w:p w14:paraId="4AFB3A8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第一部分2023年部门预算公开说明</w:t>
      </w:r>
    </w:p>
    <w:p w14:paraId="047BAE1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2D81DCB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（一）职能职责</w:t>
      </w:r>
    </w:p>
    <w:p w14:paraId="3EB2BCB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（二）机构设置</w:t>
      </w:r>
    </w:p>
    <w:p w14:paraId="61ED0C3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55D9D32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044FD55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（一）收入预算</w:t>
      </w:r>
    </w:p>
    <w:p w14:paraId="0857FBA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（二）支出预算</w:t>
      </w:r>
    </w:p>
    <w:p w14:paraId="790A4D0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四、一般公共预算拨款支出</w:t>
      </w:r>
    </w:p>
    <w:p w14:paraId="203DB72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（一）基本支出</w:t>
      </w:r>
    </w:p>
    <w:p w14:paraId="7944D85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（二）项目支出</w:t>
      </w:r>
    </w:p>
    <w:p w14:paraId="25A9EAA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125FD3A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381E0B9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（一）机关运行经费</w:t>
      </w:r>
    </w:p>
    <w:p w14:paraId="75C549D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（二）“三公”经费预算</w:t>
      </w:r>
    </w:p>
    <w:p w14:paraId="14B5BBF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（三）一般性支出情况</w:t>
      </w:r>
    </w:p>
    <w:p w14:paraId="25598D1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（四）政府采购情况</w:t>
      </w:r>
    </w:p>
    <w:p w14:paraId="258DE6F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（五）国有资产占用使用及新增资产配置情况</w:t>
      </w:r>
    </w:p>
    <w:p w14:paraId="0401E7E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（六）预算绩效目标说明</w:t>
      </w:r>
    </w:p>
    <w:p w14:paraId="29934AD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2C133ED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第二部分 2023年部门预算表</w:t>
      </w:r>
    </w:p>
    <w:p w14:paraId="6065C50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691A6DB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3B26A48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第一部分 部门预</w:t>
      </w:r>
      <w:bookmarkStart w:id="0" w:name="_GoBack"/>
      <w:bookmarkEnd w:id="0"/>
      <w:r>
        <w:rPr>
          <w:rFonts w:ascii="黑体" w:hAnsi="黑体" w:eastAsia="黑体" w:cs="宋体"/>
          <w:b/>
          <w:sz w:val="28"/>
        </w:rPr>
        <w:t>算公开说明</w:t>
      </w:r>
    </w:p>
    <w:p w14:paraId="62F60F8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4E9377D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（一）职能职责</w:t>
      </w:r>
    </w:p>
    <w:p w14:paraId="69636A38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atLeast"/>
        <w:ind w:firstLine="480" w:firstLineChars="200"/>
        <w:jc w:val="both"/>
        <w:textAlignment w:val="auto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1、负责组织、协调、指导全区脱贫攻坚工作，组织实施精准扶贫、精准脱贫</w:t>
      </w:r>
    </w:p>
    <w:p w14:paraId="176E489C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atLeast"/>
        <w:ind w:firstLine="480" w:firstLineChars="200"/>
        <w:jc w:val="both"/>
        <w:textAlignment w:val="auto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2、负责组织开展扶贫信息体系建设，建立扶贫开发统计监测体系，指导扶贫系统统计和信息化建设工作。</w:t>
      </w:r>
    </w:p>
    <w:p w14:paraId="60875979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atLeast"/>
        <w:ind w:firstLine="480" w:firstLineChars="200"/>
        <w:jc w:val="both"/>
        <w:textAlignment w:val="auto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3、负责会同有关部门组织开展全区脱贫攻坚督查、考核工作。</w:t>
      </w:r>
    </w:p>
    <w:p w14:paraId="021FAB2F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atLeast"/>
        <w:ind w:firstLine="480" w:firstLineChars="200"/>
        <w:jc w:val="both"/>
        <w:textAlignment w:val="auto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4、承担协调扶贫开发系统风险防控、涉贫信访和舆情处理工作。</w:t>
      </w:r>
    </w:p>
    <w:p w14:paraId="12E74BA8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atLeast"/>
        <w:ind w:firstLine="480" w:firstLineChars="200"/>
        <w:jc w:val="both"/>
        <w:textAlignment w:val="auto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5、完成区扶贫开发领导小组交办的工作。</w:t>
      </w:r>
    </w:p>
    <w:p w14:paraId="34D6F6F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（二）机构设置</w:t>
      </w:r>
    </w:p>
    <w:p w14:paraId="262D454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怀化市鹤城区乡村振兴局单位内设机构包括：内设机构3个，分别为综合股（加挂人事股、驻村指导和督查股、贫困监测股）、规划财务和项目股、行业协调和社会扶贫股。</w:t>
      </w:r>
    </w:p>
    <w:p w14:paraId="0FF0BC4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4B562EF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纳入2023年怀化市鹤城区乡村振兴局部门预算编制范围包括：怀化市鹤城区乡村振兴局本级。</w:t>
      </w:r>
    </w:p>
    <w:p w14:paraId="64C10F0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0BA4EA6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 w14:paraId="0E854CC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（一）收入预算：</w:t>
      </w:r>
      <w:r>
        <w:rPr>
          <w:rFonts w:ascii="宋体" w:hAnsi="宋体" w:eastAsia="宋体" w:cs="宋体"/>
          <w:sz w:val="24"/>
        </w:rPr>
        <w:t>2023年本部门收入预算3158.79万元，一般公共预算收入3158.79万元，政府性基金预算收入0万元，国有资本经营预算收入0万元，纳入专户管理的非税收入0万元，社会保障基金预算资金0万元，财政专户管理资金收入0万元，上级财政补助0万元，事业收入0万元，事业单位经营收入0万元，上级单位补助收入0万元，附属单位上缴收入0万元，其他收入0万元。其中，年初结转结余0万元，收入较上年增加2524.42万元，主要原因是增加了中央、省、市级巩固脱贫和乡村振兴衔接项目资金。</w:t>
      </w:r>
    </w:p>
    <w:p w14:paraId="35EDDAF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（二）支出预算：</w:t>
      </w:r>
      <w:r>
        <w:rPr>
          <w:rFonts w:ascii="宋体" w:hAnsi="宋体" w:eastAsia="宋体" w:cs="宋体"/>
          <w:sz w:val="24"/>
        </w:rPr>
        <w:t>2023年本部门支出预算3158.79万元，其中，社会保障和就业支出47.34万元，卫生健康支出8.34万元，农林水支出3090.59万元，住房保障支出12.52万元。支出较上年增加2524.42万元，主要原因是增加了中央、省、市级巩固脱贫和乡村振兴衔接项目资金。</w:t>
      </w:r>
    </w:p>
    <w:p w14:paraId="0CA6744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四、一般公共预算支出情况</w:t>
      </w:r>
    </w:p>
    <w:p w14:paraId="7549B48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2023年本部门一般公共预算支出3158.79万元，其中，社会保障和就业支出47.34万元，占1.50%，卫生健康支出8.34万元，占0.26%，农林水支出3090.59万元，占97.84%，住房保障支出12.52万元，占0.40%。具体安排情况如下： </w:t>
      </w:r>
    </w:p>
    <w:p w14:paraId="134C794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（一）基本支出：</w:t>
      </w:r>
      <w:r>
        <w:rPr>
          <w:rFonts w:ascii="宋体" w:hAnsi="宋体" w:eastAsia="宋体" w:cs="宋体"/>
          <w:sz w:val="24"/>
        </w:rPr>
        <w:t>2023年本部门基本支出预算数229.19万元，主要是为保障部门正常运转、完成日常工作任务而发生的各项支出。其中，人员经费211.86万元，主要包括：基本工资、津贴补贴、奖金、社会保障缴费、其他工资福利支出、离休费、退休费、抚恤金、奖励金、住房公积金、其他对个人和家庭的补助支出；公用经费17.33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14:paraId="3CD5F7F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（二）项目支出：</w:t>
      </w:r>
      <w:r>
        <w:rPr>
          <w:rFonts w:ascii="宋体" w:hAnsi="宋体" w:eastAsia="宋体" w:cs="宋体"/>
          <w:sz w:val="24"/>
        </w:rPr>
        <w:t>2023年本部门项目支出预算2929.60万元，主要是部门为完成特定行政工作任务或事业发展目标而发生的支出，包括有关事业发展专项、专项业务费、基本建设支出等。其中：其他巩固脱贫攻坚成果衔接乡村振兴支出2929.60万元，主要用于乡村振兴衔接资金及乡村振兴工作经费。</w:t>
      </w:r>
    </w:p>
    <w:p w14:paraId="7021AE2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443634B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本部门无政府性基金安排的支出。</w:t>
      </w:r>
    </w:p>
    <w:p w14:paraId="0EC5890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16751A3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（一）机关运行经费：</w:t>
      </w:r>
      <w:r>
        <w:rPr>
          <w:rFonts w:ascii="宋体" w:hAnsi="宋体" w:eastAsia="宋体" w:cs="宋体"/>
          <w:sz w:val="24"/>
        </w:rPr>
        <w:t>2023年本部门机关运行经费17.33万元，比上年预算增加1.07万元，上升6.58%，主要原因是增加了1个工作人员。</w:t>
      </w:r>
    </w:p>
    <w:p w14:paraId="22BD935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（二）“三公”经费预算：</w:t>
      </w:r>
      <w:r>
        <w:rPr>
          <w:rFonts w:ascii="宋体" w:hAnsi="宋体" w:eastAsia="宋体" w:cs="宋体"/>
          <w:sz w:val="24"/>
        </w:rPr>
        <w:t>2023年本部门“三公”经费预算数为4.00万元，其中，公务接待费4.00万元，公务用车购置及运行费0万元（其中，公务用车购置费0万元，公务用车运行费0万元），因公出国（境）费0万元。2023年“三公”经费预算较上年减少3.00万元，主要原因是压减开支厉行勤俭节约，杜绝铺张浪费。</w:t>
      </w:r>
    </w:p>
    <w:p w14:paraId="26093A4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（三）一般性支出情况：</w:t>
      </w:r>
      <w:r>
        <w:rPr>
          <w:rFonts w:ascii="宋体" w:hAnsi="宋体" w:eastAsia="宋体" w:cs="宋体"/>
          <w:sz w:val="24"/>
        </w:rPr>
        <w:t>本部门会议费预算0万元，拟召开0场会议，人数0人，内容为无；本部门培训费预算0万元，拟开展0场培训，人数0人，内容为无；拟举办0场节庆、晚会、论坛、赛事活动，开支0万元。</w:t>
      </w:r>
    </w:p>
    <w:p w14:paraId="18EA01A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（四）政府采购情况：</w:t>
      </w:r>
      <w:r>
        <w:rPr>
          <w:rFonts w:ascii="宋体" w:hAnsi="宋体" w:eastAsia="宋体" w:cs="宋体"/>
          <w:sz w:val="24"/>
        </w:rPr>
        <w:t>2023年本部门政府采购预算总额2655.00万元，其中，货物类采购预算2655.00万元；工程类采购预算0万元；服务类采购预算0万元。</w:t>
      </w:r>
    </w:p>
    <w:p w14:paraId="5FA31B0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（五）国有资产占用使用及新增资产配置情况：</w:t>
      </w:r>
      <w:r>
        <w:rPr>
          <w:rFonts w:ascii="宋体" w:hAnsi="宋体" w:eastAsia="宋体" w:cs="宋体"/>
          <w:sz w:val="24"/>
        </w:rPr>
        <w:t>截至2022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2023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 w14:paraId="746B6A5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（六）预算绩效目标说明：</w:t>
      </w:r>
      <w:r>
        <w:rPr>
          <w:rFonts w:ascii="宋体" w:hAnsi="宋体" w:eastAsia="宋体" w:cs="宋体"/>
          <w:sz w:val="24"/>
        </w:rPr>
        <w:t>本部门所有支出实行绩效目标管理，其中：纳入2023年部门整体支出绩效目标的金额为3158.79万元，基本支出229.19万元，单位项目支出2929.60万元。具体绩效目标详见报表。本年度预算无重点项目支出。</w:t>
      </w:r>
    </w:p>
    <w:p w14:paraId="07B3CA3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2021A3A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 w14:paraId="42F31AE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 w14:paraId="0F631A0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第二部分2023年部门预算表</w:t>
      </w:r>
    </w:p>
    <w:p w14:paraId="7201DFC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1、收支总表</w:t>
      </w:r>
    </w:p>
    <w:p w14:paraId="59EBC2C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2、收入总表</w:t>
      </w:r>
    </w:p>
    <w:p w14:paraId="293B217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3、支出总表</w:t>
      </w:r>
    </w:p>
    <w:p w14:paraId="6FC0A7C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4、支出预算分类汇总表（按政府预算经济分类）</w:t>
      </w:r>
    </w:p>
    <w:p w14:paraId="13D8D87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5、支出预算分类汇总表（按部门预算经济分类）</w:t>
      </w:r>
    </w:p>
    <w:p w14:paraId="5092600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6、项目支出预算明细表（按政府预算经济分类）</w:t>
      </w:r>
    </w:p>
    <w:p w14:paraId="55EAA2D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7、支出预算分类明细表（按部门预算经济分类）</w:t>
      </w:r>
    </w:p>
    <w:p w14:paraId="50AF909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8、财政拨款收支总表</w:t>
      </w:r>
    </w:p>
    <w:p w14:paraId="00D9BA3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9、一般公共预算支出表</w:t>
      </w:r>
    </w:p>
    <w:p w14:paraId="10CBBF5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10、一般公共预算基本支出表</w:t>
      </w:r>
    </w:p>
    <w:p w14:paraId="236C5E2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11、一般公共预算基本支出表--人员经费(工资福利支出)(按政府预算经济分类)</w:t>
      </w:r>
    </w:p>
    <w:p w14:paraId="4615F2C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12、一般公共预算基本支出表--人员经费(工资福利支出)(按部门预算经济分类)</w:t>
      </w:r>
    </w:p>
    <w:p w14:paraId="7C593F8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13、一般公共预算基本支出表--人员经费(对个人和家庭的补助)(按政府预算经济分类)</w:t>
      </w:r>
    </w:p>
    <w:p w14:paraId="221EFE0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14、一般公共预算基本支出表--人员经费(对个人和家庭的补助)（按部门预算经济分类）</w:t>
      </w:r>
    </w:p>
    <w:p w14:paraId="5534996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15、一般公共预算基本支出表--公用经费(商品和服务支出)（按政府预算经济分类）</w:t>
      </w:r>
    </w:p>
    <w:p w14:paraId="13DFC68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16、一般公共预算基本支出表--公用经费(商品和服务支出)(按部门预算经济分类)</w:t>
      </w:r>
    </w:p>
    <w:p w14:paraId="742E597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17、一般公共预算“三公”经费支出表</w:t>
      </w:r>
    </w:p>
    <w:p w14:paraId="7DE485D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18、政府性基金预算支出表</w:t>
      </w:r>
    </w:p>
    <w:p w14:paraId="7A9CC78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19、政府性基金预算支出分类汇总表（按政府预算经济分类）</w:t>
      </w:r>
    </w:p>
    <w:p w14:paraId="26FAF51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20、政府性基金预算支出分类汇总表（按部门预算经济分类）</w:t>
      </w:r>
    </w:p>
    <w:p w14:paraId="2B03808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21、国有资本经营预算支出表</w:t>
      </w:r>
    </w:p>
    <w:p w14:paraId="3A1BB99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22、财政专户管理资金预算支出表</w:t>
      </w:r>
    </w:p>
    <w:p w14:paraId="2C10703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23、项目支出表</w:t>
      </w:r>
    </w:p>
    <w:p w14:paraId="50F0ECC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24、专项资金预算汇总表</w:t>
      </w:r>
    </w:p>
    <w:p w14:paraId="4F18515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25、政府购买服务支出预算表</w:t>
      </w:r>
    </w:p>
    <w:p w14:paraId="3AB7A5C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26、政府采购预算表</w:t>
      </w:r>
    </w:p>
    <w:p w14:paraId="3BD2AD1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27、项目支出绩效目标表</w:t>
      </w:r>
    </w:p>
    <w:p w14:paraId="7B95FCF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28、整体支出绩效目标表</w:t>
      </w:r>
    </w:p>
    <w:p w14:paraId="4357CC7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29、单位新增资产汇总表</w:t>
      </w:r>
    </w:p>
    <w:p w14:paraId="10D3385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注：以上部门预算报表中，空表表示本部门无相关收支情况。</w:t>
      </w:r>
    </w:p>
    <w:p w14:paraId="6C3A6F7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37BEB16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0F6EB9E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MmUzMGNhMzQ4ZTVjY2Y0ZDgzNjMwYTk4MzJhYTNhMGUifQ=="/>
  </w:docVars>
  <w:rsids>
    <w:rsidRoot w:val="00000000"/>
    <w:rsid w:val="210048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3073</Words>
  <Characters>3326</Characters>
  <TotalTime>1</TotalTime>
  <ScaleCrop>false</ScaleCrop>
  <LinksUpToDate>false</LinksUpToDate>
  <CharactersWithSpaces>3330</CharactersWithSpaces>
  <Application>WPS Office_12.1.0.17140_F1E327BC-269C-435d-A152-05C5408002CA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2024-08-02T10:56:00Z</dcterms:created>
  <dc:creator>C.7</dc:creator>
  <cp:lastModifiedBy>鱼与鱼</cp:lastModifiedBy>
  <dcterms:modified xsi:type="dcterms:W3CDTF">2024-08-05T08:52:02Z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2F07F432FA904E81B77DFE46C664413A_12</vt:lpwstr>
  </property>
</Properties>
</file>