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中共怀化市鹤城区委网络安全和信息化委员会办公室2023年部门预算公开说明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目 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第一部分2023年部门预算公开说明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第二部分 2023年部门预算表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第一部分 部门预算公开说明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hint="eastAsia" w:ascii="宋体" w:hAnsi="宋体" w:eastAsia="宋体" w:cs="宋体"/>
          <w:sz w:val="24"/>
          <w:lang w:val="en-US" w:eastAsia="zh-CN"/>
        </w:rPr>
        <w:t>1、</w:t>
      </w:r>
      <w:r>
        <w:rPr>
          <w:rFonts w:ascii="宋体" w:hAnsi="宋体" w:eastAsia="宋体" w:cs="宋体"/>
          <w:sz w:val="24"/>
        </w:rPr>
        <w:t>组织开展对涉及全区各个领域的网络安全和信息化重大问题研究；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hint="eastAsia" w:ascii="宋体" w:hAnsi="宋体" w:eastAsia="宋体" w:cs="宋体"/>
          <w:sz w:val="24"/>
          <w:lang w:val="en-US" w:eastAsia="zh-CN"/>
        </w:rPr>
        <w:t>2、</w:t>
      </w:r>
      <w:r>
        <w:rPr>
          <w:rFonts w:ascii="宋体" w:hAnsi="宋体" w:eastAsia="宋体" w:cs="宋体"/>
          <w:sz w:val="24"/>
        </w:rPr>
        <w:t>负责全区互联网信息内容管理，维护互联网意识形态安全；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hint="eastAsia" w:ascii="宋体" w:hAnsi="宋体" w:eastAsia="宋体" w:cs="宋体"/>
          <w:sz w:val="24"/>
          <w:lang w:val="en-US" w:eastAsia="zh-CN"/>
        </w:rPr>
        <w:t>3、</w:t>
      </w:r>
      <w:r>
        <w:rPr>
          <w:rFonts w:ascii="宋体" w:hAnsi="宋体" w:eastAsia="宋体" w:cs="宋体"/>
          <w:sz w:val="24"/>
        </w:rPr>
        <w:t>督促落实全区网络安全和信息化有关重大事项；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hint="eastAsia" w:ascii="宋体" w:hAnsi="宋体" w:eastAsia="宋体" w:cs="宋体"/>
          <w:sz w:val="24"/>
          <w:lang w:val="en-US" w:eastAsia="zh-CN"/>
        </w:rPr>
        <w:t>4、</w:t>
      </w:r>
      <w:r>
        <w:rPr>
          <w:rFonts w:ascii="宋体" w:hAnsi="宋体" w:eastAsia="宋体" w:cs="宋体"/>
          <w:sz w:val="24"/>
        </w:rPr>
        <w:t>统筹协调全区网络安全保障体系和可信体系建设；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hint="eastAsia" w:ascii="宋体" w:hAnsi="宋体" w:eastAsia="宋体" w:cs="宋体"/>
          <w:sz w:val="24"/>
          <w:lang w:val="en-US" w:eastAsia="zh-CN"/>
        </w:rPr>
        <w:t>5、</w:t>
      </w:r>
      <w:r>
        <w:rPr>
          <w:rFonts w:ascii="宋体" w:hAnsi="宋体" w:eastAsia="宋体" w:cs="宋体"/>
          <w:sz w:val="24"/>
        </w:rPr>
        <w:t>负责指导协调全区网络舆情信息工作；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hint="eastAsia" w:ascii="宋体" w:hAnsi="宋体" w:eastAsia="宋体" w:cs="宋体"/>
          <w:sz w:val="24"/>
          <w:lang w:val="en-US" w:eastAsia="zh-CN"/>
        </w:rPr>
        <w:t>6、</w:t>
      </w:r>
      <w:r>
        <w:rPr>
          <w:rFonts w:ascii="宋体" w:hAnsi="宋体" w:eastAsia="宋体" w:cs="宋体"/>
          <w:sz w:val="24"/>
        </w:rPr>
        <w:t>指导、协调全区网络安全和信息化领域的对外交流与合作；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hint="eastAsia" w:ascii="宋体" w:hAnsi="宋体" w:eastAsia="宋体" w:cs="宋体"/>
          <w:sz w:val="24"/>
          <w:lang w:val="en-US" w:eastAsia="zh-CN"/>
        </w:rPr>
        <w:t>7、</w:t>
      </w:r>
      <w:r>
        <w:rPr>
          <w:rFonts w:ascii="宋体" w:hAnsi="宋体" w:eastAsia="宋体" w:cs="宋体"/>
          <w:sz w:val="24"/>
        </w:rPr>
        <w:t>指导、检查、推动各区直单位、街道乡镇和有关部门网络安全和信息化工作；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sz w:val="24"/>
          <w:lang w:val="en-US" w:eastAsia="zh-CN"/>
        </w:rPr>
        <w:t>8、</w:t>
      </w:r>
      <w:bookmarkStart w:id="0" w:name="_GoBack"/>
      <w:bookmarkEnd w:id="0"/>
      <w:r>
        <w:rPr>
          <w:rFonts w:ascii="宋体" w:hAnsi="宋体" w:eastAsia="宋体" w:cs="宋体"/>
          <w:sz w:val="24"/>
        </w:rPr>
        <w:t>完成区委、区政府和区网络安全和信息化委员会交办的其他任务等。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中共怀化市鹤城区委网络安全和信息化委员会办公室单位内设机构包括：内设机构3个，分别为综合股、网络安全与信息发展股、网络传播与舆情应急股和一个二级网络安全应急指挥中心（加挂：区互联网违法和不良信息举报中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纳入2023年中共怀化市鹤城区委网络安全和信息化委员会办公室部门预算编制范围包括：中共怀化市鹤城区委网络安全和信息化委员会办公室本级。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2023年部门预算仅包括本级预算。收入包括一般公共预算、政府性基金、国有资本经营预算等财政拨款收入，以及经营收入、事业收入等单位资金；支出包括保机关基本运行的经费以及归口管理专项经费。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（一）收入预算：</w:t>
      </w:r>
      <w:r>
        <w:rPr>
          <w:rFonts w:ascii="宋体" w:hAnsi="宋体" w:eastAsia="宋体" w:cs="宋体"/>
          <w:sz w:val="24"/>
        </w:rPr>
        <w:t>2023年本部门收入预算156.93万元，一般公共预算收入156.93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减少28.78万元，主要原因是项目收入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（二）支出预算：</w:t>
      </w:r>
      <w:r>
        <w:rPr>
          <w:rFonts w:ascii="宋体" w:hAnsi="宋体" w:eastAsia="宋体" w:cs="宋体"/>
          <w:sz w:val="24"/>
        </w:rPr>
        <w:t>2023年本部门支出预算156.93万元，其中，一般公共服务支出124.03万元，社会保障和就业支出19.63万元，卫生健康支出5.31万元，住房保障支出7.96万元。支出较上年减少28.78万元，主要原因是项目收入减少。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2023年本部门一般公共预算支出156.93万元，其中，一般公共服务支出124.03万元，占79.04%，社会保障和就业支出19.63万元，占12.51%，卫生健康支出5.31万元，占3.38%，住房保障支出7.96万元，占5.07%。具体安排情况如下：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（一）基本支出：</w:t>
      </w:r>
      <w:r>
        <w:rPr>
          <w:rFonts w:ascii="宋体" w:hAnsi="宋体" w:eastAsia="宋体" w:cs="宋体"/>
          <w:sz w:val="24"/>
        </w:rPr>
        <w:t>2023年本部门基本支出预算数142.53万元，主要是为保障部门正常运转、完成日常工作任务而发生的各项支出。其中，人员经费130.76万元，主要包括：基本工资、津贴补贴、奖金、社会保障缴费、其他工资福利支出、离休费、退休费、抚恤金、奖励金、住房公积金、其他对个人和家庭的补助支出；公用经费11.77万元，主要包括：办公费、印刷费、邮电费、差旅费、会议费、福利费、日常维修费、专用资料及一般设备购置费、办公用房水电费、办公用房取暖费、办公用房物业管理费、公务用车运行维护费以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（二）项目支出：</w:t>
      </w:r>
      <w:r>
        <w:rPr>
          <w:rFonts w:ascii="宋体" w:hAnsi="宋体" w:eastAsia="宋体" w:cs="宋体"/>
          <w:sz w:val="24"/>
        </w:rPr>
        <w:t>2023年本部门项目支出预算14.40万元，主要是部门为完成特定行政工作任务或事业发展目标而发生的支出，包括有关事业发展专项、专项业务费、基本建设支出等。其中：行政运行支出14.40万元，主要用于网评员开支，网络舆情应急处置工作，网上群众工作平台建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（一）机关运行经费：</w:t>
      </w:r>
      <w:r>
        <w:rPr>
          <w:rFonts w:ascii="宋体" w:hAnsi="宋体" w:eastAsia="宋体" w:cs="宋体"/>
          <w:sz w:val="24"/>
        </w:rPr>
        <w:t>2023年本部门机关运行经费11.77万元，比上年预算增加6.42万元，上升120.00%，主要原因是人员增加。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（二）“三公”经费预算：</w:t>
      </w:r>
      <w:r>
        <w:rPr>
          <w:rFonts w:ascii="宋体" w:hAnsi="宋体" w:eastAsia="宋体" w:cs="宋体"/>
          <w:sz w:val="24"/>
        </w:rPr>
        <w:t>2023年本部门“三公”经费预算数为0万元，其中，公务接待费0万元，公务用车购置及运行费0万元（其中，公务用车购置费0万元，公务用车运行费0万元），因公出国（境）费0万元。2023年“三公”经费预算较上年持平，主要原因是单位无”三公“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（三）一般性支出情况：</w:t>
      </w:r>
      <w:r>
        <w:rPr>
          <w:rFonts w:ascii="宋体" w:hAnsi="宋体" w:eastAsia="宋体" w:cs="宋体"/>
          <w:sz w:val="24"/>
        </w:rPr>
        <w:t>本部门会议费预算0万元，拟召开0场会议，人数0人，内容为无；本部门培训费预算0万元，拟开展0场培训，人数0人，内容为无；拟举办0场节庆、晚会、论坛、赛事活动，开支0万元。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（四）政府采购情况：</w:t>
      </w:r>
      <w:r>
        <w:rPr>
          <w:rFonts w:ascii="宋体" w:hAnsi="宋体" w:eastAsia="宋体" w:cs="宋体"/>
          <w:sz w:val="24"/>
        </w:rPr>
        <w:t>2023年本部门政府采购预算总额0万元，其中，货物类采购预算0万元；工程类采购预算0万元；服务类采购预算0万元。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（五）国有资产占用使用及新增资产配置情况：</w:t>
      </w:r>
      <w:r>
        <w:rPr>
          <w:rFonts w:ascii="宋体" w:hAnsi="宋体" w:eastAsia="宋体" w:cs="宋体"/>
          <w:sz w:val="24"/>
        </w:rPr>
        <w:t>截至2022年12月底，本部门共有公务用车0辆，其中，机要通信用车0辆，应急保障用车0辆，执法执勤用车0辆，特种专业技术用车0辆，其他按照规定配备的公务用车0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（六）预算绩效目标说明：</w:t>
      </w:r>
      <w:r>
        <w:rPr>
          <w:rFonts w:ascii="宋体" w:hAnsi="宋体" w:eastAsia="宋体" w:cs="宋体"/>
          <w:sz w:val="24"/>
        </w:rPr>
        <w:t>本部门所有支出实行绩效目标管理，其中：纳入2023年部门整体支出绩效目标的金额为156.93万元，基本支出142.53万元，单位项目支出14.40万元。具体绩效目标详见报表。本年度预算无重点项目支出。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第二部分2023年部门预算表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s>
  <w:rsids>
    <w:rsidRoot w:val="00000000"/>
    <w:rsid w:val="14846D2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TotalTime>1</TotalTime>
  <ScaleCrop>false</ScaleCrop>
  <LinksUpToDate>false</LinksUpToDate>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2024-08-01T11:12:00Z</dcterms:created>
  <dc:creator>HUAWEI</dc:creator>
  <cp:lastModifiedBy>赵奕雯</cp:lastModifiedBy>
  <dcterms:modified xsi:type="dcterms:W3CDTF">2024-08-01T03:30:17Z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84D43CB0CE0B4762BE47740F7DAEDA78_12</vt:lpwstr>
  </property>
</Properties>
</file>