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鹤城高新技术产业开发区管理委员会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1、负责贯彻执行国家、省、市、区有关方针政策、法律法规和决策部署。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2、负责拟定产业开发区发展规划、产业政策和优惠政策，以及各项具体管理办法、服务工作规定等，经区委、区政府批准后组织实施。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3、根据有关要求和职责分工，承担产业开发区综合管理、统计、信息、规划建设及国有资产管理等工作，承担产业开发区安全生产、生态环境保护、财政税收等事务性工作；行使相关职能部门赋权、委托的其它职能工作；负责协调管理入驻企业项目建设工作；承担区委、区政府授权的产业开发区内各项基础设施、公用设施及建设项目的管理工作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4、负责产业开发区内的企业指导、协调、培训等服务工作，组织协助相关部门做好企业管理、行业管理和企业服务发展等工作。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5、负责产业开发区内的对外宣传、招商引资工作。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6、负责产业开发区内的法制宣传工作，组织协调有关部门开展行政综合执法，查处违法行为。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7、负责制定产业开发区管理有关规定并组织实施；负责产业开发区的内部管理、协助相关职能部门做好统计报表及各种数据资料的上报工作。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8、协调产业开发区内的财税工作、负责国有资产管理。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4"/>
        </w:rPr>
        <w:t>9、承办区委、区政府交办的其它事项。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鹤城高新技术产业开发区管理委员会单位内设机构包括：内设机构4个，分别为综合部、经济发展服务部、规划建设部、财务部。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纳入2023年鹤城高新技术产业开发区管理委员会部门预算编制范围包括：鹤城高新技术产业开发区管理委员会本级。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5776.80万元，一般公共预算收入5776.80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5776.80万元，主要原因是园区企业发展扶持奖补资金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5776.80万元，其中，一般公共服务支出622.27万元，社会保障和就业支出20.71万元，卫生健康支出5.60万元，资源勘探工业信息等支出5128.22万元。支出较上年增加5776.80万元，主要原因是园区企业发展扶持奖补资金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5776.80万元，其中，一般公共服务支出622.27万元，占10.77%，社会保障和就业支出20.71万元，占0.36%，卫生健康支出5.60万元，占0.10%，资源勘探工业信息等支出5128.22万元，占88.77%。具体安排情况如下： 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148.58万元，主要是为保障部门正常运转、完成日常工作任务而发生的各项支出。其中，人员经费136.81万元，主要包括：基本工资、津贴补贴、奖金、社会保障缴费、其他工资福利支出、离休费、退休费、抚恤金、奖励金、住房公积金、其他对个人和家庭的补助支出；公用经费11.77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5628.22万元，主要是部门为完成特定行政工作任务或事业发展目标而发生的支出，包括有关事业发展专项、专项业务费、基本建设支出等。其中：一般行政管理事务支出500.00万元，主要用于办公费、印刷费、水电费、办公设备购置等公用经费支出；产业发展支出5128.22万元，主要用于特定产业对的创新与发展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2023年本部门机关运行经费11.77万元，比上年预算增加11.77万元，持平，主要原因是单位严格控制费用支出，厉行节约。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1.18万元，其中，公务接待费1.18万元，公务用车购置及运行费0万元（其中，公务用车购置费0万元，公务用车运行费0万元），因公出国（境）费0万元。2023年“三公”经费预算较上年增加1.18万元，主要原因是公务接待较上年增加，费用有所上升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本部门所有支出实行绩效目标管理，其中：纳入2023年部门整体支出绩效目标的金额为5776.80万元，基本支出148.58万元，单位项目支出5628.22万元。具体绩效目标详见报表。本年度预算无重点项目支出。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YTc2ZGZiNzZiNDVlOGViOWVmM2JhOTY0NGJkNjUyYzgifQ=="/>
  </w:docVars>
  <w:rsids>
    <w:rsidRoot w:val="00000000"/>
    <w:rsid w:val="67CA39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TotalTime>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2024-08-01T11:12:00Z</dcterms:created>
  <dc:creator>HUAWEI</dc:creator>
  <cp:lastModifiedBy>赵奕雯</cp:lastModifiedBy>
  <dcterms:modified xsi:type="dcterms:W3CDTF">2024-08-01T03:39:26Z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5920B5CAD98A4FB0A23B1851947197D5_12</vt:lpwstr>
  </property>
</Properties>
</file>