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怀化市鹤城区市场监督管理局</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第一部分2023年部门预算公开说明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 2023年部门预算表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第一部分 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怀化市鹤城区市场监督管理局贯彻落实党中央关于市场监督管理工作的方针政策和决策部署，全面落实省委、市委、区委关于市场监督管理工作的部署要求，在履行职责过程中坚持和加强党对市场监督管理工作的集中统一领导。主要职责是：</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szCs w:val="24"/>
          <w:lang w:val="en-US" w:eastAsia="uk-UA" w:bidi="ar-SA"/>
        </w:rPr>
        <w:t>1、</w:t>
      </w:r>
      <w:r>
        <w:rPr>
          <w:rFonts w:ascii="宋体" w:hAnsi="宋体" w:eastAsia="宋体" w:cs="宋体"/>
          <w:sz w:val="24"/>
        </w:rPr>
        <w:t>负责市场综合监督管理。拟订市场监督管理有关制度措施，组织实施质量强区战略、食品安全战略、标准化战略和知识产权战略，拟订并组织实施有关规划，规范和维护市场秩序，营造诚实守信、公平竞争的市场环境。</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vanish w:val="0"/>
          <w:sz w:val="24"/>
          <w:szCs w:val="24"/>
          <w:lang w:val="en-US" w:eastAsia="uk-UA" w:bidi="ar-SA"/>
        </w:rPr>
        <w:t>2、</w:t>
      </w:r>
      <w:r>
        <w:rPr>
          <w:rFonts w:ascii="宋体" w:hAnsi="宋体" w:eastAsia="宋体" w:cs="宋体"/>
          <w:sz w:val="24"/>
        </w:rPr>
        <w:t>负责市场主体统一登记注册和行政许可。指导各类企业、农民专业合作社和从事经营活动的单位、个体工商户以及外国（地区）企业常驻代表机构等市场主体的登记注册和监督管理工作。建立市场主体信息公示和共享机制，依法公示和共享有关信息，加强信用监管，推动市场主体信用体系建设。</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3、负责组织和指导市场监管综合执法工作。指导市场监管综合执法队伍整合和建设，推动实行统一的市场监管。组织查处违法案件。规范市场监管行政执法行为。</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4、负责反垄断工作。统筹推进竞争政策实施，组织实施公平竞争审查制度。依法对经营者集中行为进行反垄断审查，根据授权负责垄断协议、滥用市场支配地位和滥用行政权力排除、限制竞争等反垄断工作。</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5、负责监督管理市场秩序。依法监督管理市场交易、网络商品交易及有关服务的行为。组织指导查处价格收费违法违规、不正当竞争、违法直销、传销、侵犯商标专利知识产权和制售假冒伪劣行为。指导广告业的发展，监督管理广告活动。承担依法查处无照生产经营和相关无证生产经营行为。</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6、负责宏观质量管理。拟订推进质量强区战略的政策措施并组织实施，会同有关部门组织实施重大工程设备质量监理制度，组织质量事故调查，贯彻实施缺陷产品召回制度，监督管理产品防伪工作。</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7、负责产品质量安全监督管理。负责产品质量安全风险监控、全区监督抽查工作。落实质量分级制度、质量安全追溯制度。负责工业产品生产许可监督管理。负责纤维质量监督工作。</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8、负责特种设备安全监督管理。综合管理特种设备安全监察、监督工作。监督检查高耗能特种设备节能标准和锅炉环境保护标准的执行情况。按规定权限组织调查处理特种设备事故并进行统计分析。</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9、负责食品安全监督管理综合协调。组织制定食品安全重大政策并组织实施。负责食品安全应急体系建设，组织指导重大食品安全事件应急处置和调查处理工作。落实食品安全重要信息直报制度。承担区食品安全委员会日常工作。</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10、负责食品安全监督管理。建立覆盖食品生产、流通、消费全过程的监督检查制度和隐患排查治理机制并组织实施，防范区域性、系统性食品安全风险。推动建立食品生产经营者落实主体责任的机制，健全食品安全追体系。组织开展食品安全监督抽检、风险监测、核查处置和风险预警、风险交流工作。组织实施特殊食品监督管理。负责食盐专营管理和食盐安全监督管理。</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11、负责统一管理计量工作。推行法定计量单位和国家计量制度，依职责管理计量器具及量值传递和比对工作。规范、监督商品量和市场计量行为。</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12、负责统一管理标准化工作。依法承担地方标准立项、编号和发布工作，指导开展标准化试点示范工作。依据法定职责，对标准的制定进行指导监督，对标准的实施进行监督检查。推行采用国际标准。</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13、负责统一管理检验检测工作。推进检验检测机构改革，规范检验检测市场，完善检验检测体系，指导协调检验检测行业发展。</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14、负责统一管理、监督和综合协调全区认证认可工作。依法监督管理全区认证认可和合格评定有关活动。</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15、负责市场监督管理、知识产权领域科技和信息化建设、新闻宣传、对外交流与合作。按规定承担技术性贸易措施有关工作。</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16、负责实施知识产权战略，配合推进知识产权强省建设。制定实施知识产权创造、保护、运用的政策和措施。负责知识产权公共服务体系建设，推动知识产权信息传播利用，统筹协调涉外知识产权有关事宜。</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17、负责保护知识产权。落实严格保护商标、专利、原产地地理标志等相关工作，负责知识产权保护体系建设，组织指导商标、专利执法工作。</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18、负责知识产权创造运用。按权限负责商标、专利和原产地地理标志的管理，开展知识产权运营体系建设，指导重大经济活动知识产权评议，规范知识产权交易和无形资产评估，促进知识产权转移转化。</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19、负责组织开展有关服务领域消费维权工作，查处制售假冒伪劣等违法行为，指导消费者咨询、申诉、举报受理、处理和网络体系建设等工作，保护经营者、消费者合法权益。拟定全区商品质量监测和抽检计划并组织实施。</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20、负责药品（含中药、民族药，下同）、医疗器械和化妆品安全监督管理。贯彻执行国家药品、医疗器械和化妆品监督管理的法律、法规和规章，拟订相关制度措施，并组织实施。研究拟订鼓励药品、医疗器械和化妆品新技术新产品的管理与服务政策。</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sz w:val="24"/>
        </w:rPr>
      </w:pPr>
      <w:r>
        <w:rPr>
          <w:rFonts w:ascii="宋体" w:hAnsi="宋体" w:eastAsia="宋体" w:cs="宋体"/>
          <w:sz w:val="24"/>
        </w:rPr>
        <w:t>21、监督实施药品、医疗器械、化妆品分类管理制度，配合有关部门实施国家基本药物制度。</w:t>
      </w:r>
    </w:p>
    <w:p>
      <w:pPr>
        <w:pStyle w:val="2"/>
        <w:numPr>
          <w:ilvl w:val="0"/>
          <w:numId w:val="0"/>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firstLineChars="0"/>
        <w:jc w:val="both"/>
        <w:rPr>
          <w:rFonts w:ascii="宋体" w:hAnsi="宋体" w:eastAsia="宋体" w:cs="宋体"/>
          <w:vanish w:val="0"/>
          <w:sz w:val="24"/>
        </w:rPr>
      </w:pPr>
      <w:bookmarkStart w:id="0" w:name="_GoBack"/>
      <w:bookmarkEnd w:id="0"/>
      <w:r>
        <w:rPr>
          <w:rFonts w:ascii="宋体" w:hAnsi="宋体" w:eastAsia="宋体" w:cs="宋体"/>
          <w:sz w:val="24"/>
        </w:rPr>
        <w:t>22、责药品、医疗器械和化妆品质量管理。监督实施药品、医疗器械经营质量管理规范，监督实施化妆品经营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市场监督管理局单位内设机构包括：内设机构18个，分别为办公室、政策法规股、信用监督管理股、价格监督检查和反不正当竞争股、网络交易监督管理股（市场专项治理办公室）、知识产权广告监督管理股、产品质量安全发展监督管理股、食品安全协调股、食品安全监督管理股、餐饮食品安全监督管理股、特种设备安全监察股、标准计量监督管理股、消费者权益保护股（投诉举报办公室）、药品医疗器械监督管理股、化妆品监督管理股、登记注册股（小微企业个体工商户专业市场党建工作办公室）、科技和财务股、人事股（离退休人员管理服务股）。</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纳入2023年怀化市鹤城区市场监督管理局部门预算编制范围包括：怀化市鹤城区市场监督管理局本级。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2436.41万元，一般公共预算收入2436.41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361.86万元，主要原因是减少了项目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2023年本部门支出预算2436.41万元，其中，一般公共服务支出2436.41万元。支出较上年减少361.86万元，主要原因是减少了项目支出预算。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2023年本部门一般公共预算支出2436.41万元，其中，一般公共服务支出2436.41万元，占100.00%。具体安排情况如下：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1997.47万元，主要是为保障部门正常运转、完成日常工作任务而发生的各项支出。其中，人员经费1810.78万元，主要包括：基本工资、津贴补贴、奖金、社会保障缴费、其他工资福利支出、离休费、退休费、抚恤金、奖励金、住房公积金、其他对个人和家庭的补助支出；公用经费186.69万元，主要包括：办公费、印刷费、邮电费、差旅费、会议费、福利费、日常维修费、专用资料及一般设备购置费、办公用房水电费、办公用房取暖费、办公用房物业管理费、公务用车运行维护费以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438.94万元，主要是部门为完成特定行政工作任务或事业发展目标而发生的支出，包括有关事业发展专项、专项业务费、基本建设支出等。其中：市场主体管理支出200.00万元，主要用于市场各主体管理；一般行政管理事务支出200.94万元，主要用于弥补公用运转经费不足；食品安全监管支出36.00万元，主要用于预计上级支持市场监管部门实施食品监督管理和能力建设的补助资金；药品事务支出2.00万元，主要用于药械化不良反应监测等工作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2023年本部门机关运行经费186.69万元，比上年预算减少6.47万元，下降3.35%，主要原因是人员调出，年末供养人员减少。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47.00万元，其中，公务接待费12.00万元，公务用车购置及运行费35.00万元（其中，公务用车购置费0万元，公务用车运行费35.00万元），因公出国（境）费0万元。2023年“三公”经费预算较上年减少0.88万元，主要原因是按照中央、省、市、区大力压减一般性支出的要求和精神，压减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2023年本部门政府采购预算总额76.00万元，其中，货物类采购预算56.00万元；工程类采购预算0万元；服务类采购预算20.00万元。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本部门所有支出实行绩效目标管理，其中：纳入2023年部门整体支出绩效目标的金额为2436.41万元，基本支出1997.47万元，单位项目支出438.94万元。具体绩效目标详见报表。本年度预算无重点项目支出。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第二部分2023年部门预算表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s>
  <w:rsids>
    <w:rsidRoot w:val="00000000"/>
    <w:rsid w:val="020433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autoRedefine/>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TotalTime>1</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2024-08-01T11:13:00Z</dcterms:created>
  <dc:creator>HUAWEI</dc:creator>
  <cp:lastModifiedBy>赵奕雯</cp:lastModifiedBy>
  <dcterms:modified xsi:type="dcterms:W3CDTF">2024-08-01T03:34:36Z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401058CC34BC4DFB8DC3A4EF7E4036B2_12</vt:lpwstr>
  </property>
</Properties>
</file>