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鹤城区金融事务服务中心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1.研究分析国家金融政策、宏观金融形势和全区金融运行情况；拟订全区金融业发展规划和促进全区金融业发展的地方性政策措施，并组织实施。</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2.参与地方金融信用体系建设，会同有关部门推进金融安全区创建，改善金融生态环境；为防范化解区域内金融风险、防范处置非法集资提供服务保障。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3.承担全区金融政策、金融知识的宣传、培训及金融人才队伍的建设工作。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4.承担与区域内金融机构的联络、协调工作，组织开展政府与金融机构合作、金融机构与企业对接；协调引导金融机构服务全区经济建设发展大局。</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5.会同有关部门指导和推动金融中介服务业、地方金融行业自律组织规范发展；会同有关部门指导和推动小额贷款公司、融资担保公司、典当行、融资租赁公司、商业保理公司等地方金融组织规范发展。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6.承担协调引进各类金融机构，协调推动企业上市、资产证券化、债券融资工作。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bookmarkStart w:id="0" w:name="_GoBack"/>
      <w:bookmarkEnd w:id="0"/>
      <w:r>
        <w:rPr>
          <w:rFonts w:ascii="宋体" w:hAnsi="宋体" w:eastAsia="宋体" w:cs="宋体"/>
          <w:sz w:val="24"/>
        </w:rPr>
        <w:t>7.承担区怀化市鹤城区人民政府办公室交办的其他工作。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鹤城区金融事务服务中心单位内设机构包括：内设机构3个，分别为综合部、金融服务部、市场发展部。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纳入2023年鹤城区金融事务服务中心部门预算编制范围包括：鹤城区金融事务服务中心本级。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60.42万元，一般公共预算收入60.42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增加33.80万元，主要原因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60.42万元，其中，一般公共服务支出27.09万元，社会保障和就业支出5.37万元，卫生健康支出1.45万元，农林水支出24.32万元，住房保障支出2.18万元。支出较上年增加33.80万元，主要原因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60.42万元，其中，一般公共服务支出27.09万元，占44.84%，社会保障和就业支出5.37万元，占8.89%，卫生健康支出1.45万元，占2.40%，农林水支出24.32万元，占40.25%，住房保障支出2.18万元，占3.61%。具体安排情况如下：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36.54万元，主要是为保障部门正常运转、完成日常工作任务而发生的各项支出。其中，人员经费33.33万元，主要包括：基本工资、津贴补贴、奖金、社会保障缴费、其他工资福利支出、离休费、退休费、抚恤金、奖励金、住房公积金、其他对个人和家庭的补助支出；公用经费3.21万元，主要包括：办公费、印刷费、邮电费、差旅费、会议费、福利费、日常维修费、专用资料及一般设备购置费、办公用房水电费、办公用房取暖费、办公用房物业管理费、公务用车运行维护费以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23.88万元，主要是部门为完成特定行政工作任务或事业发展目标而发生的支出，包括有关事业发展专项、专项业务费、基本建设支出等。其中：一般行政管理事务支出23.88万元，主要用于开展金融服务和企业挂牌上市两方面工作。加强政银企对接力度，积极为区内企业开展贷款服务；加强对中小企业的走访，为区内企业提供金融政策咨询服务和引导符合要求的企业对接资本市场；开展宣传工作，防范非法集资等相关金融风险。</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2023年本部门机关运行经费3.21万元，比上年预算增加2.14万元，上升200.00%，主要原因是人员增加，相关办公费、福利费等费用增加。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万元，其中，公务接待费0万元，公务用车购置及运行费0万元（其中，公务用车购置费0万元，公务用车运行费0万元），因公出国（境）费0万元。2023年“三公”经费预算较上年持平，主要原因是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2023年本部门政府采购预算总额11.94万元，其中，货物类采购预算11.94万元；工程类采购预算0万元；服务类采购预算0万元。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本部门所有支出实行绩效目标管理，其中：纳入2023年部门整体支出绩效目标的金额为60.42万元，基本支出36.54万元，单位项目支出23.88万元。具体绩效目标详见报表。本年度预算无重点项目支出。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s>
  <w:rsids>
    <w:rsidRoot w:val="00000000"/>
    <w:rsid w:val="19F06C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autoRedefine/>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TotalTime>0</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2024-08-01T11:14:00Z</dcterms:created>
  <dc:creator>HUAWEI</dc:creator>
  <cp:lastModifiedBy>赵奕雯</cp:lastModifiedBy>
  <dcterms:modified xsi:type="dcterms:W3CDTF">2024-08-01T03:38:22Z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CF8FCED8B02A4A5CB0E7A2A92967B0E9_12</vt:lpwstr>
  </property>
</Properties>
</file>