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C2F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怀化市公园路小学</w:t>
      </w:r>
    </w:p>
    <w:p w14:paraId="78212B9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46F1D4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2E3BF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1D7C57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C386A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1DCC1A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16D3FAF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A0F549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A27E4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6D2E44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412A34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064E1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398C5E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0068D5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24BC9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5083F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E9899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03F7CA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1AEBBE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1FEB7A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7E5E53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17DFFA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6EB9D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B8C75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87DF3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0482E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772C41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9A4F3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1900AF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怀化市公园路小学属于全额拨款事业单位，从事小学教育教学工作，现有教职工32人，退休37人</w:t>
      </w:r>
    </w:p>
    <w:p w14:paraId="49332D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469C32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怀化市公园路小学单位内设机构包括：内设机构6个，分别为教研室，教导处，党支部室，财务室，办公室，总务处。</w:t>
      </w:r>
    </w:p>
    <w:p w14:paraId="07E01C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A4170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纳入2023年怀化市公园路小学部门预算编制范围包括：怀化市公园路小学本级。</w:t>
      </w:r>
    </w:p>
    <w:p w14:paraId="1BE53D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1EE9A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5C4D6F5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662.55万元，一般公共预算收入503.98万元，政府性基金预算收入0万元，国有资本经营预算收入0万元，纳入专户管理的非税收入35.68万元，社会保障基金预算资金0万元，财政专户管理资金收入35.68万元，上级财政补助122.89万元，事业收入0万元，事业单位经营收入0万元，上级单位补助收入0万元，附属单位上缴收入0万元，其他收入0万元。其中，年初结转结余0万元，收入较上年减少44.2万元，主要原因是人员</w:t>
      </w:r>
      <w:r>
        <w:rPr>
          <w:rFonts w:hint="eastAsia" w:ascii="宋体" w:hAnsi="宋体" w:eastAsia="宋体" w:cs="宋体"/>
          <w:sz w:val="24"/>
          <w:lang w:val="en-US" w:eastAsia="zh-CN"/>
        </w:rPr>
        <w:t>经费</w:t>
      </w:r>
      <w:r>
        <w:rPr>
          <w:rFonts w:ascii="宋体" w:hAnsi="宋体" w:eastAsia="宋体" w:cs="宋体"/>
          <w:sz w:val="24"/>
        </w:rPr>
        <w:t>减少。</w:t>
      </w:r>
    </w:p>
    <w:p w14:paraId="29FA5B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2023年本部门支出预算662.55万元，其中，教育支出662.55万元。支出较上年减少44.2万元，主要原因是人员</w:t>
      </w:r>
      <w:r>
        <w:rPr>
          <w:rFonts w:hint="eastAsia" w:ascii="宋体" w:hAnsi="宋体" w:eastAsia="宋体" w:cs="宋体"/>
          <w:sz w:val="24"/>
          <w:lang w:val="en-US" w:eastAsia="zh-CN"/>
        </w:rPr>
        <w:t>经费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减少。</w:t>
      </w:r>
    </w:p>
    <w:p w14:paraId="3AB633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2E558A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2023年本部门一般公共预算支出662.55万元，其中，教育支出662.55万元，占100%。具体安排情况如下： </w:t>
      </w:r>
    </w:p>
    <w:p w14:paraId="2173D2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503.98万元，主要是为保障部门正常运转、完成日常工作任务而发生的各项支出。其中，人员经费492.51万元，主要包括：基本工资、津贴补贴、奖金、社会保障缴费、其他工资福利支出、离休费、退休费、抚恤金、奖励金、住房公积金、其他对个人和家庭的补助支出；公用经费11.47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8C1F0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158.57万元，主要是部门为完成特定行政工作任务或事业发展目标而发生的支出，包括有关事业发展专项、专项业务费、基本建设支出等。其中：小学教育支出158.57万元，主要用于课后服务，教师奖励。</w:t>
      </w:r>
    </w:p>
    <w:p w14:paraId="74066A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612C4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FEDFA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21EEE86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2023年本部门机关运行经费11.47万元，比上年预算减少1.11万元，下降8.82%，主要原因是人员减少。</w:t>
      </w:r>
    </w:p>
    <w:p w14:paraId="531506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公务接待、公务用车等情况。</w:t>
      </w:r>
    </w:p>
    <w:p w14:paraId="34A8AE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56E0B3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57A53F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08193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本部门所有支出实行绩效目标管理，其中：纳入2023年部门整体支出绩效目标的金额为662.55万元，基本支出503.98万元，单位项目支出158.57万元。具体绩效目标详见报表。本年度预算无重点项目支出。</w:t>
      </w:r>
    </w:p>
    <w:p w14:paraId="03066C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1917F7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04210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42F1B4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605C05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4FC1AC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60BFB1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792337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763DBE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28DF90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7B47BA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7C1642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4FC40B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E4E23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1B8F82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6BDF9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FD97C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288069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0B7508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CE44E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27E24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B8BE6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77045C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1478DD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68103E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52D117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2BEFD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C039F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DE6B7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24E5B5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7FE64F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648AE4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2C7E44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0B7BD18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078CCB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9E66F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2D7E2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33573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2776</Words>
  <Characters>2971</Characters>
  <TotalTime>1</TotalTime>
  <ScaleCrop>false</ScaleCrop>
  <LinksUpToDate>false</LinksUpToDate>
  <CharactersWithSpaces>2975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2024-08-01T15:09:00Z</dcterms:created>
  <dc:creator>22810</dc:creator>
  <cp:lastModifiedBy>WPS_1602489766</cp:lastModifiedBy>
  <dcterms:modified xsi:type="dcterms:W3CDTF">2024-08-01T08:36:41Z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E23614576D3C4E4EAC918235C8971468_12</vt:lpwstr>
  </property>
</Properties>
</file>