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43DB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怀化市城东小学</w:t>
      </w:r>
    </w:p>
    <w:p w14:paraId="26B4CDD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57B1F8E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0F1D671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第一部分2023年部门预算公开说明</w:t>
      </w:r>
    </w:p>
    <w:p w14:paraId="0C6E129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0585361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（一）职能职责</w:t>
      </w:r>
    </w:p>
    <w:p w14:paraId="087318E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（二）机构设置</w:t>
      </w:r>
    </w:p>
    <w:p w14:paraId="773E364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7AA40D0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34E1376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（一）收入预算</w:t>
      </w:r>
    </w:p>
    <w:p w14:paraId="391D640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（二）支出预算</w:t>
      </w:r>
    </w:p>
    <w:p w14:paraId="3FC965E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26680A2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（一）基本支出</w:t>
      </w:r>
    </w:p>
    <w:p w14:paraId="7AF8A0A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（二）项目支出</w:t>
      </w:r>
    </w:p>
    <w:p w14:paraId="3740212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6E10596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7E1D406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（一）机关运行经费</w:t>
      </w:r>
    </w:p>
    <w:p w14:paraId="3319335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（二）“三公”经费预算</w:t>
      </w:r>
    </w:p>
    <w:p w14:paraId="724C05A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（三）一般性支出情况</w:t>
      </w:r>
    </w:p>
    <w:p w14:paraId="205504E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（四）政府采购情况</w:t>
      </w:r>
    </w:p>
    <w:p w14:paraId="387B2B6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（五）国有资产占用使用及新增资产配置情况</w:t>
      </w:r>
    </w:p>
    <w:p w14:paraId="00B472D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（六）预算绩效目标说明</w:t>
      </w:r>
    </w:p>
    <w:p w14:paraId="79841FA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3D2C26F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 2023年部门预算表</w:t>
      </w:r>
    </w:p>
    <w:p w14:paraId="28851CD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3E37FCB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0EAC272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第一部分 部门预算公开说明</w:t>
      </w:r>
    </w:p>
    <w:p w14:paraId="4236C49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3F0824F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75055F2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怀化市城东小学属全额拨款事业单位，从事中小学教育教学工作，现有教职工77人，退休78人</w:t>
      </w:r>
    </w:p>
    <w:p w14:paraId="2C71C7E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230952E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怀化市城东小学单位内设机构包括：内设机构7个，分别为校长室、办公室、教研室、教导室、大队部、书记工会室、财务室。</w:t>
      </w:r>
    </w:p>
    <w:p w14:paraId="2E9FF21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2801B53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纳入2023年怀化市城东小学部门预算编制范围包括：怀化市城东小学本级。</w:t>
      </w:r>
    </w:p>
    <w:p w14:paraId="321876A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060F583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4AAE272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1051.63万元，一般公共预算收入1029.13万元，政府性基金预算收入0万元，国有资本经营预算收入0万元，纳入专户管理的非税收入22.50万元，社会保障基金预算资金0万元，财政专户管理资金收入22.50万元，上级财政补助0万元，事业收入0万元，事业单位经营收入0万元，上级单位补助收入0万元，附属单位上缴收入0万元，其他收入0万元。其中，年初结转结余0万元，收入较上年减少1110.30万元，主要原因是由于项目类如人才津贴、学生公用经费，临聘教师工资，保安工资,班主任津贴，课后服务费、营养餐等没有纳入2023本级单位预算。</w:t>
      </w:r>
    </w:p>
    <w:p w14:paraId="7F5E203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1051.63万元，其中，教育支出1051.63万元。支出较上年减少1110.30万元，主要原因是由于项目类如人才津贴、学生公用经费，临聘教师工资，保安工资,班主任津贴，课后服务费、营养餐等没有纳入2023本级单位预算，没有预算支出。</w:t>
      </w:r>
    </w:p>
    <w:p w14:paraId="7FD8570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23084E6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2023年本部门一般公共预算支出1051.63万元，其中，教育支出1051.63万元，占100.00%。具体安排情况如下： </w:t>
      </w:r>
    </w:p>
    <w:p w14:paraId="7CB29A5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1029.13万元，主要是为保障部门正常运转、完成日常工作任务而发生的各项支出。其中，人员经费1003.23万元，主要包括：基本工资、津贴补贴、奖金、社会保障缴费、其他工资福利支出、离休费、退休费、抚恤金、奖励金、住房公积金、其他对个人和家庭的补助支出；公用经费25.90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24FAB6C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2023年本部门项目支出预算22.50万元，主要是部门为完成特定行政工作任务或事业发展目标而发生的支出，包括有关事业发展专项、专项业务费、基本建设支出等。其中：小学教育支出22.50万元，主要用于</w:t>
      </w:r>
      <w:r>
        <w:rPr>
          <w:rFonts w:hint="eastAsia" w:ascii="宋体" w:hAnsi="宋体" w:eastAsia="宋体" w:cs="宋体"/>
          <w:sz w:val="24"/>
        </w:rPr>
        <w:t>维持学校正常运转</w:t>
      </w:r>
      <w:bookmarkStart w:id="0" w:name="_GoBack"/>
      <w:bookmarkEnd w:id="0"/>
      <w:r>
        <w:rPr>
          <w:rFonts w:ascii="宋体" w:hAnsi="宋体" w:eastAsia="宋体" w:cs="宋体"/>
          <w:sz w:val="24"/>
        </w:rPr>
        <w:t>。</w:t>
      </w:r>
    </w:p>
    <w:p w14:paraId="1128BCC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19715CC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50FF30D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0AABF77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2023年本部门机关运行经费25.90万元，比上年预算减少1.11万元，下降4.11%，主要原因是是压缩开支，响应国务院号召机关单位厉行节约。</w:t>
      </w:r>
    </w:p>
    <w:p w14:paraId="0E391FD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0万元，其中，公务接待费0万元，公务用车购置及运行费0万元（其中，公务用车购置费0万元，公务用车运行费0万元），因公出国（境）费0万元。2023年“三公”经费预算较上年持平，主要原因是厉行节约。</w:t>
      </w:r>
    </w:p>
    <w:p w14:paraId="3186EC4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本部门会议费预算0万元，拟召开0场会议，人数0人，内容为无；本部门培训费预算0万元，拟开展0场培训，人数0人，内容为无；拟举办0场节庆、晚会、论坛、赛事活动，开支0万元。</w:t>
      </w:r>
    </w:p>
    <w:p w14:paraId="565952C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2023年本部门政府采购预算总额0万元，其中，货物类采购预算0万元；工程类采购预算0万元；服务类采购预算0万元。</w:t>
      </w:r>
    </w:p>
    <w:p w14:paraId="37ED4BB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4F5FED3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本部门所有支出实行绩效目标管理，其中：纳入2023年部门整体支出绩效目标的金额为1051.63万元，基本支出1029.13万元，单位项目支出22.50万元。具体绩效目标详见报表。本年度预算无重点项目支出。</w:t>
      </w:r>
    </w:p>
    <w:p w14:paraId="3A02DC3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1725B48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4DFC2BD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07F2B06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第二部分2023年部门预算表</w:t>
      </w:r>
    </w:p>
    <w:p w14:paraId="0046814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3DF8C11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2EE898D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0012E41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53E7239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566B396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111B2C7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2BEF519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220C12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25332FD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7612BF4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6CFBE04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25BA951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538A23B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7EC3E40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7AF801F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736B2C0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63347E6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67E16AB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76EB254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16652E1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45C00C4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6F0CBA2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1F26E61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6D40C1E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5E05CAA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750DE73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1521A6F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4E62F0B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5E73AD4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739F3D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33BC2D4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5303461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ZThlYzAyNmZlMDBlN2NiNTkwMmMyOTAzOWYxMjc5NzAifQ=="/>
  </w:docVars>
  <w:rsids>
    <w:rsidRoot w:val="00000000"/>
    <w:rsid w:val="787F46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2894</Words>
  <Characters>3106</Characters>
  <TotalTime>0</TotalTime>
  <ScaleCrop>false</ScaleCrop>
  <LinksUpToDate>false</LinksUpToDate>
  <CharactersWithSpaces>3110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2024-08-01T14:59:00Z</dcterms:created>
  <dc:creator>22810</dc:creator>
  <cp:lastModifiedBy>WPS_1602489766</cp:lastModifiedBy>
  <dcterms:modified xsi:type="dcterms:W3CDTF">2024-08-01T08:34:10Z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4313A29CCD254AC4856CA8B9964BB92D_12</vt:lpwstr>
  </property>
</Properties>
</file>