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rPr>
        <w:t>区妇联部门决算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40" w:lineRule="exact"/>
        <w:jc w:val="center"/>
        <w:rPr>
          <w:sz w:val="56"/>
          <w:szCs w:val="56"/>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sz w:val="84"/>
          <w:szCs w:val="84"/>
        </w:rPr>
      </w:pPr>
      <w:r>
        <w:rPr>
          <w:rFonts w:hint="eastAsia"/>
          <w:sz w:val="84"/>
          <w:szCs w:val="84"/>
        </w:rPr>
        <w:t>区妇联单位概况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wordWrap w:val="0"/>
        <w:autoSpaceDE w:val="0"/>
        <w:spacing w:line="600" w:lineRule="exact"/>
        <w:ind w:firstLine="640" w:firstLineChars="200"/>
        <w:jc w:val="left"/>
        <w:rPr>
          <w:rFonts w:hint="eastAsia" w:asciiTheme="minorEastAsia" w:hAnsiTheme="minorEastAsia"/>
          <w:sz w:val="32"/>
          <w:szCs w:val="32"/>
        </w:rPr>
      </w:pPr>
      <w:r>
        <w:rPr>
          <w:rFonts w:hint="eastAsia" w:asciiTheme="minorEastAsia" w:hAnsiTheme="minorEastAsia"/>
          <w:sz w:val="32"/>
          <w:szCs w:val="32"/>
        </w:rPr>
        <w:t>（一）区妇联是全额拨款的参管单位</w:t>
      </w:r>
    </w:p>
    <w:p>
      <w:pPr>
        <w:widowControl/>
        <w:wordWrap w:val="0"/>
        <w:autoSpaceDE w:val="0"/>
        <w:spacing w:line="600" w:lineRule="exact"/>
        <w:ind w:firstLine="640" w:firstLineChars="200"/>
        <w:jc w:val="left"/>
        <w:rPr>
          <w:rFonts w:asciiTheme="minorEastAsia" w:hAnsiTheme="minorEastAsia"/>
          <w:sz w:val="32"/>
          <w:szCs w:val="32"/>
        </w:rPr>
      </w:pPr>
      <w:r>
        <w:rPr>
          <w:rFonts w:hint="eastAsia" w:asciiTheme="minorEastAsia" w:hAnsiTheme="minorEastAsia"/>
          <w:sz w:val="32"/>
          <w:szCs w:val="32"/>
        </w:rPr>
        <w:t>（二）主要工作职责</w:t>
      </w:r>
    </w:p>
    <w:p>
      <w:pPr>
        <w:widowControl/>
        <w:wordWrap w:val="0"/>
        <w:autoSpaceDE w:val="0"/>
        <w:spacing w:line="600" w:lineRule="exact"/>
        <w:ind w:firstLine="640" w:firstLineChars="200"/>
        <w:jc w:val="left"/>
        <w:rPr>
          <w:rFonts w:hint="eastAsia" w:asciiTheme="minorEastAsia" w:hAnsiTheme="minorEastAsia" w:eastAsiaTheme="minorEastAsia"/>
          <w:sz w:val="32"/>
          <w:szCs w:val="32"/>
          <w:lang w:eastAsia="zh-CN"/>
        </w:rPr>
      </w:pPr>
      <w:r>
        <w:rPr>
          <w:rFonts w:hint="eastAsia" w:asciiTheme="minorEastAsia" w:hAnsiTheme="minorEastAsia"/>
          <w:sz w:val="32"/>
          <w:szCs w:val="32"/>
        </w:rPr>
        <w:t>1、指导全区各级妇联依据《中华全国妇女联合会章程》和妇女代表大会的决定、决议，开展妇女工作，联系团体会员，并给予业务指导；</w:t>
      </w:r>
    </w:p>
    <w:p>
      <w:pPr>
        <w:widowControl/>
        <w:wordWrap w:val="0"/>
        <w:autoSpaceDE w:val="0"/>
        <w:spacing w:line="600" w:lineRule="exact"/>
        <w:ind w:firstLine="640" w:firstLineChars="200"/>
        <w:jc w:val="left"/>
        <w:rPr>
          <w:rFonts w:hint="eastAsia" w:asciiTheme="minorEastAsia" w:hAnsiTheme="minorEastAsia"/>
          <w:sz w:val="32"/>
          <w:szCs w:val="32"/>
          <w:lang w:eastAsia="zh-CN"/>
        </w:rPr>
      </w:pPr>
      <w:r>
        <w:rPr>
          <w:rFonts w:hint="eastAsia" w:asciiTheme="minorEastAsia" w:hAnsiTheme="minorEastAsia"/>
          <w:sz w:val="32"/>
          <w:szCs w:val="32"/>
        </w:rPr>
        <w:t>2、团结、动员全区妇女投身改革开放和社会主义现代化建设，推动科学发展，促进社会和谐；</w:t>
      </w:r>
    </w:p>
    <w:p>
      <w:pPr>
        <w:widowControl/>
        <w:wordWrap w:val="0"/>
        <w:autoSpaceDE w:val="0"/>
        <w:spacing w:line="600" w:lineRule="exact"/>
        <w:ind w:firstLine="640" w:firstLineChars="200"/>
        <w:jc w:val="left"/>
        <w:rPr>
          <w:rFonts w:hint="eastAsia" w:asciiTheme="minorEastAsia" w:hAnsiTheme="minorEastAsia"/>
          <w:sz w:val="32"/>
          <w:szCs w:val="32"/>
          <w:lang w:eastAsia="zh-CN"/>
        </w:rPr>
      </w:pPr>
      <w:r>
        <w:rPr>
          <w:rFonts w:hint="eastAsia" w:asciiTheme="minorEastAsia" w:hAnsiTheme="minorEastAsia"/>
          <w:sz w:val="32"/>
          <w:szCs w:val="32"/>
        </w:rPr>
        <w:t>3、教育和引导广大妇女发扬自尊、自信、自立、自强的精神，提高综合素质，促进全面发展。宣传马克思主义妇女观和男女平等基本国策，营造有利于妇女全面发展的社会环境；</w:t>
      </w:r>
    </w:p>
    <w:p>
      <w:pPr>
        <w:widowControl/>
        <w:wordWrap w:val="0"/>
        <w:autoSpaceDE w:val="0"/>
        <w:spacing w:line="600" w:lineRule="exact"/>
        <w:ind w:firstLine="640" w:firstLineChars="200"/>
        <w:jc w:val="left"/>
        <w:rPr>
          <w:rFonts w:hint="eastAsia" w:asciiTheme="minorEastAsia" w:hAnsiTheme="minorEastAsia"/>
          <w:sz w:val="32"/>
          <w:szCs w:val="32"/>
          <w:lang w:eastAsia="zh-CN"/>
        </w:rPr>
      </w:pPr>
      <w:r>
        <w:rPr>
          <w:rFonts w:hint="eastAsia" w:asciiTheme="minorEastAsia" w:hAnsiTheme="minorEastAsia"/>
          <w:sz w:val="32"/>
          <w:szCs w:val="32"/>
        </w:rPr>
        <w:t>4、代表妇女参与国家和社会事务的民主决策、民主管理、民主监督，参与有关妇女儿童法律、法规、规章和政策的制定，参与社会管理和公共服务，培养、推荐女性人才，推动妇女、儿童发展纲要的实施；</w:t>
      </w:r>
    </w:p>
    <w:p>
      <w:pPr>
        <w:widowControl/>
        <w:wordWrap w:val="0"/>
        <w:autoSpaceDE w:val="0"/>
        <w:spacing w:line="600" w:lineRule="exact"/>
        <w:ind w:firstLine="640" w:firstLineChars="200"/>
        <w:jc w:val="left"/>
        <w:rPr>
          <w:rFonts w:hint="eastAsia" w:asciiTheme="minorEastAsia" w:hAnsiTheme="minorEastAsia"/>
          <w:sz w:val="32"/>
          <w:szCs w:val="32"/>
          <w:lang w:eastAsia="zh-CN"/>
        </w:rPr>
      </w:pPr>
      <w:r>
        <w:rPr>
          <w:rFonts w:hint="eastAsia" w:asciiTheme="minorEastAsia" w:hAnsiTheme="minorEastAsia"/>
          <w:sz w:val="32"/>
          <w:szCs w:val="32"/>
        </w:rPr>
        <w:t>5、维护妇女儿童合法权益，向各级机关提出有关意见和建议，要求并协助有关部门或单位查处侵害妇女儿童权益的行为，为受侵害的妇女儿童提供帮助；</w:t>
      </w:r>
    </w:p>
    <w:p>
      <w:pPr>
        <w:widowControl/>
        <w:wordWrap w:val="0"/>
        <w:autoSpaceDE w:val="0"/>
        <w:spacing w:line="600" w:lineRule="exact"/>
        <w:ind w:firstLine="640" w:firstLineChars="200"/>
        <w:jc w:val="left"/>
        <w:rPr>
          <w:rFonts w:hint="eastAsia" w:asciiTheme="minorEastAsia" w:hAnsiTheme="minorEastAsia"/>
          <w:sz w:val="32"/>
          <w:szCs w:val="32"/>
          <w:lang w:eastAsia="zh-CN"/>
        </w:rPr>
      </w:pPr>
      <w:r>
        <w:rPr>
          <w:rFonts w:hint="eastAsia" w:asciiTheme="minorEastAsia" w:hAnsiTheme="minorEastAsia"/>
          <w:sz w:val="32"/>
          <w:szCs w:val="32"/>
        </w:rPr>
        <w:t>6、关心妇女工作生活，拓宽服务渠道，建设服务阵地，发展公益事业，壮大志愿者队伍，为妇女儿童和家庭服务。加强与社会各界的联系，协调和推动社会各界为妇女儿童办实事；</w:t>
      </w:r>
    </w:p>
    <w:p>
      <w:pPr>
        <w:widowControl/>
        <w:wordWrap w:val="0"/>
        <w:autoSpaceDE w:val="0"/>
        <w:spacing w:line="600" w:lineRule="exact"/>
        <w:ind w:firstLine="640" w:firstLineChars="200"/>
        <w:jc w:val="left"/>
        <w:rPr>
          <w:rFonts w:hint="eastAsia" w:asciiTheme="minorEastAsia" w:hAnsiTheme="minorEastAsia"/>
          <w:sz w:val="32"/>
          <w:szCs w:val="32"/>
          <w:lang w:eastAsia="zh-CN"/>
        </w:rPr>
      </w:pPr>
      <w:r>
        <w:rPr>
          <w:rFonts w:hint="eastAsia" w:asciiTheme="minorEastAsia" w:hAnsiTheme="minorEastAsia"/>
          <w:sz w:val="32"/>
          <w:szCs w:val="32"/>
        </w:rPr>
        <w:t>7、巩固和扩大各族各界妇女的大团结。</w:t>
      </w:r>
    </w:p>
    <w:p>
      <w:pPr>
        <w:widowControl/>
        <w:wordWrap w:val="0"/>
        <w:autoSpaceDE w:val="0"/>
        <w:spacing w:line="600" w:lineRule="exact"/>
        <w:ind w:firstLine="640" w:firstLineChars="200"/>
        <w:jc w:val="left"/>
        <w:rPr>
          <w:rFonts w:hint="eastAsia" w:asciiTheme="minorEastAsia" w:hAnsiTheme="minorEastAsia"/>
          <w:sz w:val="32"/>
          <w:szCs w:val="32"/>
          <w:lang w:eastAsia="zh-CN"/>
        </w:rPr>
      </w:pPr>
      <w:r>
        <w:rPr>
          <w:rFonts w:hint="eastAsia" w:asciiTheme="minorEastAsia" w:hAnsiTheme="minorEastAsia"/>
          <w:sz w:val="32"/>
          <w:szCs w:val="32"/>
        </w:rPr>
        <w:t>8、承担区妇女儿童工作委员会办公室的工作；</w:t>
      </w:r>
    </w:p>
    <w:p>
      <w:pPr>
        <w:widowControl/>
        <w:wordWrap w:val="0"/>
        <w:autoSpaceDE w:val="0"/>
        <w:spacing w:line="600" w:lineRule="exact"/>
        <w:ind w:firstLine="640" w:firstLineChars="200"/>
        <w:jc w:val="left"/>
        <w:rPr>
          <w:rFonts w:asciiTheme="minorEastAsia" w:hAnsiTheme="minorEastAsia"/>
          <w:sz w:val="32"/>
          <w:szCs w:val="32"/>
        </w:rPr>
      </w:pPr>
      <w:r>
        <w:rPr>
          <w:rFonts w:hint="eastAsia" w:asciiTheme="minorEastAsia" w:hAnsiTheme="minorEastAsia"/>
          <w:sz w:val="32"/>
          <w:szCs w:val="32"/>
        </w:rPr>
        <w:t>9、承办区委、区政府交办的其他事项。</w:t>
      </w:r>
    </w:p>
    <w:p>
      <w:pPr>
        <w:ind w:firstLine="800" w:firstLineChars="250"/>
        <w:jc w:val="left"/>
        <w:rPr>
          <w:rFonts w:asciiTheme="minorEastAsia" w:hAnsiTheme="minorEastAsia"/>
          <w:sz w:val="32"/>
          <w:szCs w:val="32"/>
        </w:rPr>
      </w:pPr>
    </w:p>
    <w:p>
      <w:pPr>
        <w:ind w:firstLine="1120" w:firstLineChars="350"/>
        <w:jc w:val="left"/>
        <w:rPr>
          <w:rFonts w:asciiTheme="minorEastAsia" w:hAnsiTheme="minorEastAsia"/>
          <w:sz w:val="32"/>
          <w:szCs w:val="32"/>
        </w:rPr>
      </w:pPr>
    </w:p>
    <w:p>
      <w:pPr>
        <w:widowControl/>
        <w:spacing w:line="600" w:lineRule="exact"/>
        <w:rPr>
          <w:rFonts w:hint="eastAsia" w:ascii="黑体" w:hAnsi="黑体" w:eastAsia="黑体"/>
          <w:bCs/>
          <w:kern w:val="0"/>
          <w:sz w:val="32"/>
          <w:szCs w:val="32"/>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（一）内设机构设置。区妇联为一级部门预算单位，内设2个股室，分别为：办公室、妇女权益部。</w:t>
      </w:r>
    </w:p>
    <w:p>
      <w:pPr>
        <w:widowControl/>
        <w:spacing w:line="600" w:lineRule="exact"/>
        <w:rPr>
          <w:rFonts w:asciiTheme="minorEastAsia" w:hAnsiTheme="minorEastAsia"/>
          <w:bCs/>
          <w:kern w:val="0"/>
          <w:sz w:val="32"/>
          <w:szCs w:val="32"/>
        </w:rPr>
      </w:pP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（二）决算单位构成。区妇联</w:t>
      </w:r>
      <w:r>
        <w:rPr>
          <w:rFonts w:asciiTheme="minorEastAsia" w:hAnsiTheme="minorEastAsia"/>
          <w:bCs/>
          <w:kern w:val="0"/>
          <w:sz w:val="32"/>
          <w:szCs w:val="32"/>
        </w:rPr>
        <w:t>20</w:t>
      </w:r>
      <w:r>
        <w:rPr>
          <w:rFonts w:hint="eastAsia" w:asciiTheme="minorEastAsia" w:hAnsiTheme="minorEastAsia"/>
          <w:bCs/>
          <w:kern w:val="0"/>
          <w:sz w:val="32"/>
          <w:szCs w:val="32"/>
        </w:rPr>
        <w:t>21年部门决算汇总公开单位构成为单位。</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rFonts w:hint="eastAsia" w:eastAsiaTheme="minorEastAsia"/>
          <w:sz w:val="72"/>
          <w:szCs w:val="72"/>
          <w:lang w:eastAsia="zh-CN"/>
        </w:rPr>
      </w:pPr>
      <w:r>
        <w:rPr>
          <w:rFonts w:hint="eastAsia"/>
          <w:sz w:val="72"/>
          <w:szCs w:val="72"/>
        </w:rPr>
        <w:t>部门决算表</w:t>
      </w:r>
    </w:p>
    <w:p>
      <w:pPr>
        <w:jc w:val="center"/>
        <w:rPr>
          <w:sz w:val="72"/>
          <w:szCs w:val="72"/>
        </w:rPr>
      </w:pP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1"/>
        <w:rPr>
          <w:rFonts w:asciiTheme="minorEastAsia" w:hAnsiTheme="minorEastAsia" w:eastAsiaTheme="minorEastAsia"/>
          <w:sz w:val="32"/>
          <w:szCs w:val="32"/>
        </w:rPr>
      </w:pP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计117.</w:t>
      </w: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万元。与上年相比，增加2.19万元，增长1%，主要是因为人员费用略增。</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计117.90万元。与上年相比，增加2.64万元，增加2%，主要是因为人员费用略增。</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2021年度收入合计117.53万元，其中：财政拨款收入117.53万元，占100%；上级补助收入0万元，占0%；事业收入0万元，占0%；经营收入0万元，占0%；附属单位上缴收入0万元，占0%；其他收入0万元，占0%。</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2021年度支出合计117.90万元，其中：基本支出77.90万元，占66%；项目支出40万元，占34%；上缴上级支出0万元，占0%；经营支出0万元，占0%；对附属单位补助支出0万元，占0%。</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2021年度财政拨款收入合计117.53万元</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年初结转和结余与</w:t>
      </w:r>
      <w:r>
        <w:rPr>
          <w:rFonts w:hint="eastAsia" w:asciiTheme="minorEastAsia" w:hAnsiTheme="minorEastAsia" w:eastAsiaTheme="minorEastAsia"/>
          <w:sz w:val="32"/>
          <w:szCs w:val="32"/>
          <w:lang w:val="en-US" w:eastAsia="zh-CN"/>
        </w:rPr>
        <w:t>0.37万元，收入总计117.9万元。</w:t>
      </w:r>
      <w:r>
        <w:rPr>
          <w:rFonts w:hint="eastAsia" w:asciiTheme="minorEastAsia" w:hAnsiTheme="minorEastAsia" w:eastAsiaTheme="minorEastAsia"/>
          <w:sz w:val="32"/>
          <w:szCs w:val="32"/>
        </w:rPr>
        <w:t>上年相比，增加2.19万元，增长1%，主要是因为人员费用略增。</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2021年度财政拨款支出合计117.90万元。与上年相比，增加2.64万元，增长2%，主要是因为人员费用略增。</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2021年度财政拨款支出117.90万元，占本年支出合计的100%，与上年相比，财政拨款支出增加2.46万元，增长2%，主要是因为人员费用略增。</w:t>
      </w:r>
    </w:p>
    <w:p>
      <w:pPr>
        <w:pStyle w:val="11"/>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117.90万元，主要用于以下方面：一般公共服务（类）支出104.07万元，占88%；教育（类）支出0万元，占0%；社会保障和就业（类）支出5.95万元，占5%；卫生健康（类）支出3.03万元，占2%；住房保障（类）支出4.86万元，占4%；</w:t>
      </w:r>
    </w:p>
    <w:p>
      <w:pPr>
        <w:pStyle w:val="11"/>
        <w:ind w:firstLine="640" w:firstLineChars="200"/>
        <w:rPr>
          <w:rFonts w:asciiTheme="minorEastAsia" w:hAnsiTheme="minorEastAsia" w:eastAsiaTheme="minorEastAsia"/>
          <w:sz w:val="32"/>
          <w:szCs w:val="32"/>
        </w:rPr>
      </w:pP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2021年度财政拨款支出年初预算数为103.39万元，支出决算数为117.90万元，完成年初预算的1</w:t>
      </w:r>
      <w:r>
        <w:rPr>
          <w:rFonts w:hint="eastAsia" w:asciiTheme="minorEastAsia" w:hAnsiTheme="minorEastAsia" w:eastAsiaTheme="minorEastAsia"/>
          <w:sz w:val="32"/>
          <w:szCs w:val="32"/>
          <w:lang w:val="en-US" w:eastAsia="zh-CN"/>
        </w:rPr>
        <w:t>14</w:t>
      </w:r>
      <w:r>
        <w:rPr>
          <w:rFonts w:hint="eastAsia" w:asciiTheme="minorEastAsia" w:hAnsiTheme="minorEastAsia" w:eastAsiaTheme="minorEastAsia"/>
          <w:sz w:val="32"/>
          <w:szCs w:val="32"/>
        </w:rPr>
        <w:t>%，其中：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1、一般公共服务支出：一般公共服务支出（类）群众团体事务（款）  行政运行（项）。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年初预算为51.49万元，支出决算为63.70万元，完成年初预算的1</w:t>
      </w:r>
      <w:r>
        <w:rPr>
          <w:rFonts w:hint="eastAsia" w:asciiTheme="minorEastAsia" w:hAnsiTheme="minorEastAsia" w:eastAsiaTheme="minorEastAsia"/>
          <w:sz w:val="32"/>
          <w:szCs w:val="32"/>
          <w:lang w:val="en-US" w:eastAsia="zh-CN"/>
        </w:rPr>
        <w:t>23.71</w:t>
      </w:r>
      <w:r>
        <w:rPr>
          <w:rFonts w:hint="eastAsia" w:asciiTheme="minorEastAsia" w:hAnsiTheme="minorEastAsia" w:eastAsiaTheme="minorEastAsia"/>
          <w:sz w:val="32"/>
          <w:szCs w:val="32"/>
        </w:rPr>
        <w:t>%，决算数小于年初预算数的主要原因是：人员费用略增。</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2、一般公共服务支出：一般公共服务支出（类）群众团体事务（款） 一般行政管理事务（项）。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年初预算为10万元，支出决算为38万元，完成年初预算的</w:t>
      </w:r>
      <w:r>
        <w:rPr>
          <w:rFonts w:hint="eastAsia" w:asciiTheme="minorEastAsia" w:hAnsiTheme="minorEastAsia" w:eastAsiaTheme="minorEastAsia"/>
          <w:sz w:val="32"/>
          <w:szCs w:val="32"/>
          <w:lang w:val="en-US" w:eastAsia="zh-CN"/>
        </w:rPr>
        <w:t>380</w:t>
      </w:r>
      <w:r>
        <w:rPr>
          <w:rFonts w:hint="eastAsia" w:asciiTheme="minorEastAsia" w:hAnsiTheme="minorEastAsia" w:eastAsiaTheme="minorEastAsia"/>
          <w:sz w:val="32"/>
          <w:szCs w:val="32"/>
        </w:rPr>
        <w:t>%，决算数大于年初预算数的主要原因是：项目支出增加。</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3、一般公共服务支出：一般公共服务支出（类）群众团体事务（款）机关服务（项）。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年初预算为0万元，支出决算为0.37万元，由于预算数为0，无法计算百分比，决算数</w:t>
      </w:r>
      <w:r>
        <w:rPr>
          <w:rFonts w:hint="eastAsia" w:asciiTheme="minorEastAsia" w:hAnsiTheme="minorEastAsia" w:eastAsiaTheme="minorEastAsia"/>
          <w:sz w:val="32"/>
          <w:szCs w:val="32"/>
          <w:lang w:val="en-US" w:eastAsia="zh-CN"/>
        </w:rPr>
        <w:t>大于</w:t>
      </w:r>
      <w:r>
        <w:rPr>
          <w:rFonts w:hint="eastAsia" w:asciiTheme="minorEastAsia" w:hAnsiTheme="minorEastAsia" w:eastAsiaTheme="minorEastAsia"/>
          <w:sz w:val="32"/>
          <w:szCs w:val="32"/>
        </w:rPr>
        <w:t>年初预算数的主要原因是：机关事务经费增加。</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4、一般公共服务支出：一般公共服务支出（类）其他共产党事务支出（款）一般行政管理事务（项）。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年初预算为0万元，支出决算为2万元，由于预算数为0，无法计算百分比，决算数</w:t>
      </w:r>
      <w:r>
        <w:rPr>
          <w:rFonts w:hint="eastAsia" w:asciiTheme="minorEastAsia" w:hAnsiTheme="minorEastAsia" w:eastAsiaTheme="minorEastAsia"/>
          <w:sz w:val="32"/>
          <w:szCs w:val="32"/>
          <w:lang w:val="en-US" w:eastAsia="zh-CN"/>
        </w:rPr>
        <w:t>大</w:t>
      </w:r>
      <w:r>
        <w:rPr>
          <w:rFonts w:hint="eastAsia" w:asciiTheme="minorEastAsia" w:hAnsiTheme="minorEastAsia" w:eastAsiaTheme="minorEastAsia"/>
          <w:sz w:val="32"/>
          <w:szCs w:val="32"/>
        </w:rPr>
        <w:t>于年初预算数的主要原因是：党建工作经费增加。</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5、社会保障和就业支出：机关事业单位基本养老保险缴费支出（类）行政事业单位养老支出（款） 机关事业单位基本养老保险缴费支出（项）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年初预算为5.95万元，支出决算为5.95万元，完成年初预算的100%。</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6、卫生健康支出：行政单位医疗（类）行政事业单位医疗（款）行政单位医疗（项）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年初预算为3.03万元，支出决算为3.03万元，完成年初预算的100%</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7、住房保障支出：住房公积金（类）住房改革支出（款）住房公积金（项）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年初预算为4.86万元，支出决算为4.86万元，完成年初预算的100%。</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77.90万元，其中：人员经费69.59万元，占基本支出的85%,主要包括基本工资、津贴补贴、奖金、伙食补助费；公用经费8.31万元，占基本支出的10%，主要包括办公费、差旅费、劳务费、工会经费、福利费、其他交通费用、其他商品和服务</w:t>
      </w:r>
      <w:r>
        <w:rPr>
          <w:rFonts w:hint="eastAsia" w:asciiTheme="minorEastAsia" w:hAnsiTheme="minorEastAsia" w:eastAsiaTheme="minorEastAsia"/>
          <w:sz w:val="32"/>
          <w:szCs w:val="32"/>
          <w:lang w:eastAsia="zh-CN"/>
        </w:rPr>
        <w:t>支出</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2021年度“三公”经费财政拨款支出预算为0.25万元，支出决算为0万元，完成预算的0%，其中：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因公出国（境）费支出预算为0万元，支出决算为0万元，由于预算数为0，无法计算百分比，与上年相比减少0万元。</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公务接待费支出预算为0.25万元，支出决算为0万元，完成预算的0%，决算数小于预算数的主要原因是本单位</w:t>
      </w:r>
      <w:r>
        <w:rPr>
          <w:rFonts w:hint="eastAsia" w:asciiTheme="minorEastAsia" w:hAnsiTheme="minorEastAsia" w:eastAsiaTheme="minorEastAsia"/>
          <w:sz w:val="32"/>
          <w:szCs w:val="32"/>
          <w:lang w:eastAsia="zh-CN"/>
        </w:rPr>
        <w:t>厉行节约</w:t>
      </w:r>
      <w:r>
        <w:rPr>
          <w:rFonts w:hint="eastAsia" w:asciiTheme="minorEastAsia" w:hAnsiTheme="minorEastAsia" w:eastAsiaTheme="minorEastAsia"/>
          <w:sz w:val="32"/>
          <w:szCs w:val="32"/>
        </w:rPr>
        <w:t>，零招待费，与上年相比持平。与上年相比减少0万元，减少0%。</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公务用车购置费支出预算为0万元，支出决算为0万元，由于预算数为0，无法计算百分比，与上年相比减少0万元，减少0%。</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公务用车运行维护费支出预算为0万元，支出决算为0万元，由于预算数为0，无法计算百分比，与上年相比减少0万元，减少0%。</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w:t>
      </w:r>
    </w:p>
    <w:p>
      <w:pPr>
        <w:pStyle w:val="11"/>
        <w:ind w:firstLine="640" w:firstLineChars="200"/>
        <w:rPr>
          <w:rFonts w:cs="黑体" w:asciiTheme="minorEastAsia" w:hAnsiTheme="minorEastAsia"/>
          <w:color w:val="000000"/>
          <w:kern w:val="0"/>
          <w:sz w:val="32"/>
          <w:szCs w:val="32"/>
        </w:rPr>
      </w:pPr>
      <w:r>
        <w:rPr>
          <w:rFonts w:hint="eastAsia" w:asciiTheme="minorEastAsia" w:hAnsiTheme="minorEastAsia" w:eastAsiaTheme="minorEastAsia"/>
          <w:sz w:val="32"/>
          <w:szCs w:val="32"/>
        </w:rPr>
        <w:t>3、公务用车购置费及运行维护费支出决算为0万元，其中：公务用车购置费0万元，更新公务用车0辆。公务用车运行维护费0万元，</w:t>
      </w:r>
      <w:r>
        <w:rPr>
          <w:rFonts w:hint="eastAsia" w:asciiTheme="minorEastAsia" w:hAnsiTheme="minorEastAsia" w:eastAsiaTheme="minorEastAsia"/>
          <w:sz w:val="32"/>
          <w:szCs w:val="32"/>
          <w:lang w:eastAsia="zh-CN"/>
        </w:rPr>
        <w:t>截至2021年</w:t>
      </w:r>
      <w:r>
        <w:rPr>
          <w:rFonts w:hint="eastAsia" w:asciiTheme="minorEastAsia" w:hAnsiTheme="minorEastAsia" w:eastAsiaTheme="minorEastAsia"/>
          <w:sz w:val="32"/>
          <w:szCs w:val="32"/>
        </w:rPr>
        <w:t>12月31日，我单位开支财政拨款的公务用车保有量为0辆。</w:t>
      </w:r>
    </w:p>
    <w:p>
      <w:pPr>
        <w:pStyle w:val="11"/>
        <w:rPr>
          <w:rFonts w:hAnsi="黑体"/>
          <w:b/>
          <w:sz w:val="32"/>
          <w:szCs w:val="32"/>
        </w:rPr>
      </w:pPr>
      <w:r>
        <w:rPr>
          <w:rFonts w:hint="eastAsia" w:hAnsi="黑体"/>
          <w:b/>
          <w:sz w:val="32"/>
          <w:szCs w:val="32"/>
        </w:rPr>
        <w:t>八、政府性基金预算收入支出决算情况</w:t>
      </w:r>
    </w:p>
    <w:p>
      <w:pPr>
        <w:pStyle w:val="11"/>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2021年度政府性基金预算财政拨款收入0万元；年初结转和结余0万元；支出0万元，其中基本支出0万元，项目支出0万元；年末结转和结余0万元。</w:t>
      </w:r>
    </w:p>
    <w:p>
      <w:pPr>
        <w:pStyle w:val="11"/>
        <w:rPr>
          <w:rFonts w:hAnsi="黑体"/>
          <w:b/>
          <w:sz w:val="32"/>
          <w:szCs w:val="32"/>
        </w:rPr>
      </w:pPr>
      <w:r>
        <w:rPr>
          <w:rFonts w:hint="eastAsia" w:hAnsi="黑体"/>
          <w:b/>
          <w:sz w:val="32"/>
          <w:szCs w:val="32"/>
        </w:rPr>
        <w:t>九、国有资本经营预算财政拨款支出情况</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cstheme="minorBidi"/>
          <w:color w:val="auto"/>
          <w:kern w:val="2"/>
          <w:sz w:val="32"/>
          <w:szCs w:val="32"/>
          <w:lang w:val="en-US" w:eastAsia="zh-CN" w:bidi="ar-SA"/>
        </w:rPr>
        <w:t>2021年度国有资本经营预算财政拨款收入0万元；年初结转和结余0万元；支出0万元，其中基本支出0万元，项目支出0万元；年末结转和结余0万元。</w:t>
      </w:r>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本部门2021年度机关运行经费支出8.31万元，比年初预算数减少3.17万元，降低38%。主要原因是：机关运行经费支出压缩。</w:t>
      </w:r>
    </w:p>
    <w:p>
      <w:pPr>
        <w:pStyle w:val="11"/>
        <w:rPr>
          <w:rFonts w:hAnsi="黑体"/>
          <w:b/>
          <w:sz w:val="32"/>
          <w:szCs w:val="32"/>
        </w:rPr>
      </w:pPr>
      <w:r>
        <w:rPr>
          <w:rFonts w:hint="eastAsia" w:hAnsi="黑体"/>
          <w:b/>
          <w:sz w:val="32"/>
          <w:szCs w:val="32"/>
        </w:rPr>
        <w:t>十一、一般性支出情况说明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2021年本部门开支会议费0万元，用于召开0会议，人数0人，内容为无；开支培训费0万元，用于开展0培训，人数0人，内容为无；举办0场节庆、晚会、论坛、赛事等活动，开支0万元。</w:t>
      </w:r>
      <w:bookmarkStart w:id="0" w:name="_GoBack"/>
      <w:bookmarkEnd w:id="0"/>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12月31日，部门（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1"/>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年度一般公共预算项目支出全面开展绩效自评，其中，一级项目0个，二级项目1个，共涉及资金10万元，占一般公共预算项目支出总额的9.67</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年度0个政府性基金预算项目支出开展绩效自评，共涉及资金0</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妇女事业发展经费”1个项目开展了部门评价，涉及一般公共预算支出10万元，政府性基金预算支出0万元，国有资本经营预算支出0万元。从评价情况来看，组织、引导妇女学习习近平新时代中国特色社会主义思想，增强“四个意识”、坚定“四个自信”，做到“两个维护”;依法维护妇女儿童合法权益;联系和服务妇女，关心妇女工作生活，推动全社会为妇女儿童和家庭服务。</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我单位开展整体支出绩效评价，涉及一般公共预算支出103.39万元，政府性基金预算支出0万元。从评价情况来看，组织、引导妇女学习习近平新时代中国特色社会主义思想，增强“四个意识”、坚定“四个自信”，做到“两个维护”;依法维护妇女儿童合法权益;联系和服务妇女，关心妇女工作生活，推动全社会为妇女儿童和家庭服务。</w:t>
      </w:r>
    </w:p>
    <w:p>
      <w:pPr>
        <w:autoSpaceDE w:val="0"/>
        <w:autoSpaceDN w:val="0"/>
        <w:adjustRightInd w:val="0"/>
        <w:jc w:val="left"/>
        <w:rPr>
          <w:rFonts w:cs="黑体" w:asciiTheme="minorEastAsia" w:hAnsiTheme="minorEastAsia"/>
          <w:color w:val="000000"/>
          <w:kern w:val="0"/>
          <w:sz w:val="32"/>
          <w:szCs w:val="32"/>
        </w:rPr>
      </w:pP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widowControl/>
        <w:ind w:left="620"/>
        <w:jc w:val="left"/>
        <w:rPr>
          <w:rFonts w:ascii="宋体" w:hAnsi="宋体" w:eastAsia="宋体" w:cs="黑体"/>
          <w:color w:val="000000"/>
          <w:kern w:val="0"/>
          <w:sz w:val="32"/>
          <w:szCs w:val="32"/>
        </w:rPr>
      </w:pPr>
      <w:r>
        <w:rPr>
          <w:rFonts w:hint="eastAsia" w:cs="黑体" w:asciiTheme="minorEastAsia" w:hAnsiTheme="minorEastAsia"/>
          <w:color w:val="000000"/>
          <w:kern w:val="0"/>
          <w:sz w:val="32"/>
          <w:szCs w:val="32"/>
        </w:rPr>
        <w:t>妇女事业发展项目绩效自评综述：根据年初设定的绩效目标，项目绩效自评得分为94分。项目全年预算数为10万元，执行数为10万元，完成预算的100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w:t>
      </w:r>
      <w:r>
        <w:rPr>
          <w:rFonts w:hint="eastAsia" w:ascii="宋体" w:hAnsi="宋体" w:eastAsia="宋体" w:cs="黑体"/>
          <w:color w:val="000000"/>
          <w:kern w:val="0"/>
          <w:sz w:val="32"/>
          <w:szCs w:val="32"/>
        </w:rPr>
        <w:t>学习贯彻落实党的十九大和十九届历次全会精神，积极团结带领全区妇女同志“巾帼心向党”，做好妇女儿童工作，推进妇女儿童事业</w:t>
      </w:r>
      <w:r>
        <w:rPr>
          <w:rFonts w:hint="eastAsia" w:cs="黑体" w:asciiTheme="minorEastAsia" w:hAnsiTheme="minorEastAsia"/>
          <w:color w:val="000000"/>
          <w:kern w:val="0"/>
          <w:sz w:val="32"/>
          <w:szCs w:val="32"/>
        </w:rPr>
        <w:t>。发现的主要问题及原因：</w:t>
      </w:r>
      <w:r>
        <w:rPr>
          <w:rFonts w:hint="eastAsia" w:ascii="仿宋_GB2312" w:eastAsia="仿宋_GB2312"/>
          <w:sz w:val="32"/>
          <w:szCs w:val="32"/>
        </w:rPr>
        <w:t>一</w:t>
      </w:r>
      <w:r>
        <w:rPr>
          <w:rFonts w:hint="eastAsia" w:ascii="宋体" w:hAnsi="宋体" w:eastAsia="宋体" w:cs="黑体"/>
          <w:color w:val="000000"/>
          <w:kern w:val="0"/>
          <w:sz w:val="32"/>
          <w:szCs w:val="32"/>
        </w:rPr>
        <w:t>是“两新组织”中妇女组织建设工作仍然薄弱；二是开展服务创新力度不强，工作经费紧张，满足于现状，缺乏精益求精的追求。对于这些困难和问题，将继续高度重视，在今后的工作中，采取有效措施，认真加以解决。下一步改进措施：提高预算细化程度，合理规划资金分配方案，提高预算绩效管理覆盖率。</w:t>
      </w:r>
    </w:p>
    <w:p>
      <w:pPr>
        <w:widowControl/>
        <w:spacing w:line="600" w:lineRule="exact"/>
        <w:ind w:firstLine="316" w:firstLineChars="100"/>
        <w:jc w:val="left"/>
        <w:rPr>
          <w:rFonts w:ascii="仿宋" w:hAnsi="仿宋" w:eastAsia="仿宋"/>
          <w:spacing w:val="-2"/>
          <w:sz w:val="32"/>
          <w:szCs w:val="32"/>
        </w:rPr>
      </w:pP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本单位项目绩效评价报告已向社会公开；有1个项目已单独在绩效评价中公开：</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一是妇女事业发展经费项目，</w:t>
      </w:r>
      <w:r>
        <w:rPr>
          <w:rFonts w:hint="eastAsia" w:ascii="宋体" w:hAnsi="宋体" w:eastAsia="宋体" w:cs="黑体"/>
          <w:color w:val="000000"/>
          <w:kern w:val="0"/>
          <w:sz w:val="32"/>
          <w:szCs w:val="32"/>
        </w:rPr>
        <w:t>抓好典型带动，突出“树”　二是抓好家庭建设，突出“清”三是抓好清爽行动，突出“美”四是抓好作用发挥，突出“联”</w:t>
      </w:r>
      <w:r>
        <w:rPr>
          <w:rFonts w:hint="eastAsia" w:cs="黑体" w:asciiTheme="minorEastAsia" w:hAnsiTheme="minorEastAsia"/>
          <w:color w:val="000000"/>
          <w:kern w:val="0"/>
          <w:sz w:val="32"/>
          <w:szCs w:val="32"/>
        </w:rPr>
        <w:t>。数量指标、质量指标、时效指标、成本指标、效益指标达到100%，生态平衡良好，服务满意度达到95%以上。</w:t>
      </w:r>
    </w:p>
    <w:p>
      <w:pPr>
        <w:autoSpaceDE w:val="0"/>
        <w:autoSpaceDN w:val="0"/>
        <w:adjustRightInd w:val="0"/>
        <w:ind w:firstLine="640" w:firstLineChars="200"/>
        <w:jc w:val="left"/>
        <w:rPr>
          <w:rFonts w:cs="黑体" w:asciiTheme="minorEastAsia" w:hAnsiTheme="minorEastAsia"/>
          <w:color w:val="000000"/>
          <w:kern w:val="0"/>
          <w:sz w:val="32"/>
          <w:szCs w:val="32"/>
        </w:rPr>
      </w:pPr>
    </w:p>
    <w:p>
      <w:pPr>
        <w:pStyle w:val="11"/>
        <w:jc w:val="center"/>
        <w:rPr>
          <w:sz w:val="72"/>
          <w:szCs w:val="72"/>
        </w:rPr>
      </w:pPr>
    </w:p>
    <w:p>
      <w:pPr>
        <w:pStyle w:val="11"/>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widowControl/>
        <w:jc w:val="left"/>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rPr>
          <w:rFonts w:ascii="宋体" w:hAnsi="宋体" w:cs="黑体"/>
          <w:color w:val="000000"/>
          <w:kern w:val="0"/>
          <w:sz w:val="32"/>
          <w:szCs w:val="32"/>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pStyle w:val="12"/>
        <w:widowControl/>
        <w:numPr>
          <w:ilvl w:val="0"/>
          <w:numId w:val="2"/>
        </w:numPr>
        <w:spacing w:line="600" w:lineRule="exact"/>
        <w:ind w:left="640" w:firstLine="0" w:firstLineChars="0"/>
        <w:rPr>
          <w:rFonts w:cs="黑体" w:asciiTheme="minorEastAsia" w:hAnsiTheme="minorEastAsia"/>
          <w:color w:val="000000"/>
          <w:kern w:val="0"/>
          <w:sz w:val="32"/>
          <w:szCs w:val="32"/>
        </w:rPr>
      </w:pPr>
      <w:r>
        <w:rPr>
          <w:rFonts w:cs="黑体" w:asciiTheme="minorEastAsia" w:hAnsiTheme="minorEastAsia"/>
          <w:color w:val="000000"/>
          <w:kern w:val="0"/>
          <w:sz w:val="32"/>
          <w:szCs w:val="32"/>
        </w:rPr>
        <w:t>部门、单位基本情况</w:t>
      </w:r>
    </w:p>
    <w:p>
      <w:pPr>
        <w:pStyle w:val="12"/>
        <w:widowControl/>
        <w:spacing w:line="600" w:lineRule="exact"/>
        <w:ind w:left="640" w:firstLine="0" w:firstLineChars="0"/>
        <w:rPr>
          <w:rFonts w:ascii="Times New Roman" w:hAnsi="Times New Roman" w:eastAsia="黑体"/>
          <w:sz w:val="32"/>
          <w:szCs w:val="32"/>
        </w:rPr>
      </w:pPr>
      <w:r>
        <w:rPr>
          <w:rFonts w:hint="eastAsia" w:cs="黑体" w:asciiTheme="minorEastAsia" w:hAnsiTheme="minorEastAsia"/>
          <w:color w:val="000000"/>
          <w:kern w:val="0"/>
          <w:sz w:val="32"/>
          <w:szCs w:val="32"/>
        </w:rPr>
        <w:t>（一）部门主要职能</w:t>
      </w:r>
    </w:p>
    <w:p>
      <w:pPr>
        <w:pStyle w:val="6"/>
        <w:widowControl/>
        <w:spacing w:before="0" w:beforeAutospacing="0" w:after="0" w:afterAutospacing="0" w:line="600" w:lineRule="exact"/>
        <w:ind w:firstLine="640" w:firstLineChars="200"/>
        <w:jc w:val="both"/>
        <w:rPr>
          <w:rFonts w:hint="eastAsia" w:cs="黑体" w:asciiTheme="minorEastAsia" w:hAnsiTheme="minorEastAsia" w:eastAsiaTheme="minorEastAsia"/>
          <w:color w:val="000000"/>
          <w:sz w:val="32"/>
          <w:szCs w:val="32"/>
          <w:lang w:eastAsia="zh-CN"/>
        </w:rPr>
      </w:pPr>
      <w:r>
        <w:rPr>
          <w:rFonts w:hint="eastAsia" w:cs="黑体" w:asciiTheme="minorEastAsia" w:hAnsiTheme="minorEastAsia" w:eastAsiaTheme="minorEastAsia"/>
          <w:color w:val="000000"/>
          <w:sz w:val="32"/>
          <w:szCs w:val="32"/>
        </w:rPr>
        <w:t>1、指导全区各级妇联依据《中华全国妇女联合会章程》和妇女代表大会的决定、决议，开展妇女工作，联系团体会员，并给予业务指导；</w:t>
      </w:r>
    </w:p>
    <w:p>
      <w:pPr>
        <w:pStyle w:val="6"/>
        <w:widowControl/>
        <w:spacing w:before="0" w:beforeAutospacing="0" w:after="0" w:afterAutospacing="0" w:line="600" w:lineRule="exact"/>
        <w:ind w:firstLine="640" w:firstLineChars="200"/>
        <w:jc w:val="both"/>
        <w:rPr>
          <w:rFonts w:hint="eastAsia" w:cs="黑体" w:asciiTheme="minorEastAsia" w:hAnsiTheme="minorEastAsia" w:eastAsiaTheme="minorEastAsia"/>
          <w:color w:val="000000"/>
          <w:sz w:val="32"/>
          <w:szCs w:val="32"/>
          <w:lang w:eastAsia="zh-CN"/>
        </w:rPr>
      </w:pPr>
      <w:r>
        <w:rPr>
          <w:rFonts w:hint="eastAsia" w:cs="黑体" w:asciiTheme="minorEastAsia" w:hAnsiTheme="minorEastAsia" w:eastAsiaTheme="minorEastAsia"/>
          <w:color w:val="000000"/>
          <w:sz w:val="32"/>
          <w:szCs w:val="32"/>
        </w:rPr>
        <w:t xml:space="preserve">    2、团结、动员全区妇女投身改革开放和社会主义现代化建设，推动科学发展，促进社会和谐；</w:t>
      </w:r>
    </w:p>
    <w:p>
      <w:pPr>
        <w:pStyle w:val="6"/>
        <w:widowControl/>
        <w:spacing w:before="0" w:beforeAutospacing="0" w:after="0" w:afterAutospacing="0" w:line="600" w:lineRule="exact"/>
        <w:ind w:firstLine="640" w:firstLineChars="200"/>
        <w:jc w:val="both"/>
        <w:rPr>
          <w:rFonts w:hint="eastAsia" w:cs="黑体" w:asciiTheme="minorEastAsia" w:hAnsiTheme="minorEastAsia" w:eastAsiaTheme="minorEastAsia"/>
          <w:color w:val="000000"/>
          <w:sz w:val="32"/>
          <w:szCs w:val="32"/>
          <w:lang w:eastAsia="zh-CN"/>
        </w:rPr>
      </w:pPr>
      <w:r>
        <w:rPr>
          <w:rFonts w:hint="eastAsia" w:cs="黑体" w:asciiTheme="minorEastAsia" w:hAnsiTheme="minorEastAsia" w:eastAsiaTheme="minorEastAsia"/>
          <w:color w:val="000000"/>
          <w:sz w:val="32"/>
          <w:szCs w:val="32"/>
        </w:rPr>
        <w:t xml:space="preserve">    3、教育和引导广大妇女发扬自尊、自信、自立、自强的精神，提高综合素质，促进全面发展。宣传马克思主义妇女观和男女平等基本国策，营造有利于妇女全面发展的社会环境；</w:t>
      </w:r>
    </w:p>
    <w:p>
      <w:pPr>
        <w:pStyle w:val="6"/>
        <w:widowControl/>
        <w:spacing w:before="0" w:beforeAutospacing="0" w:after="0" w:afterAutospacing="0" w:line="600" w:lineRule="exact"/>
        <w:ind w:firstLine="640" w:firstLineChars="200"/>
        <w:jc w:val="both"/>
        <w:rPr>
          <w:rFonts w:hint="eastAsia" w:cs="黑体" w:asciiTheme="minorEastAsia" w:hAnsiTheme="minorEastAsia" w:eastAsiaTheme="minorEastAsia"/>
          <w:color w:val="000000"/>
          <w:sz w:val="32"/>
          <w:szCs w:val="32"/>
          <w:lang w:eastAsia="zh-CN"/>
        </w:rPr>
      </w:pPr>
      <w:r>
        <w:rPr>
          <w:rFonts w:hint="eastAsia" w:cs="黑体" w:asciiTheme="minorEastAsia" w:hAnsiTheme="minorEastAsia" w:eastAsiaTheme="minorEastAsia"/>
          <w:color w:val="000000"/>
          <w:sz w:val="32"/>
          <w:szCs w:val="32"/>
        </w:rPr>
        <w:t xml:space="preserve">    4、代表妇女参与国家和社会事务的民主决策、民主管理、民主监督，参与有关妇女儿童法律、法规、规章和政策的制定，参与社会管理和公共服务，培养、推荐女性人才，推动妇女、儿童发展纲要的实施；</w:t>
      </w:r>
    </w:p>
    <w:p>
      <w:pPr>
        <w:pStyle w:val="6"/>
        <w:widowControl/>
        <w:spacing w:before="0" w:beforeAutospacing="0" w:after="0" w:afterAutospacing="0" w:line="600" w:lineRule="exact"/>
        <w:ind w:firstLine="640" w:firstLineChars="200"/>
        <w:jc w:val="both"/>
        <w:rPr>
          <w:rFonts w:hint="eastAsia" w:cs="黑体" w:asciiTheme="minorEastAsia" w:hAnsiTheme="minorEastAsia" w:eastAsiaTheme="minorEastAsia"/>
          <w:color w:val="000000"/>
          <w:sz w:val="32"/>
          <w:szCs w:val="32"/>
          <w:lang w:eastAsia="zh-CN"/>
        </w:rPr>
      </w:pPr>
      <w:r>
        <w:rPr>
          <w:rFonts w:hint="eastAsia" w:cs="黑体" w:asciiTheme="minorEastAsia" w:hAnsiTheme="minorEastAsia" w:eastAsiaTheme="minorEastAsia"/>
          <w:color w:val="000000"/>
          <w:sz w:val="32"/>
          <w:szCs w:val="32"/>
        </w:rPr>
        <w:t xml:space="preserve">    5、维护妇女儿童合法权益，向各级机关提出有关意见和建议，要求并协助有关部门或单位查处侵害妇女儿童权益的行为，为受侵害的妇女儿童提供帮助；</w:t>
      </w:r>
    </w:p>
    <w:p>
      <w:pPr>
        <w:pStyle w:val="6"/>
        <w:widowControl/>
        <w:spacing w:before="0" w:beforeAutospacing="0" w:after="0" w:afterAutospacing="0" w:line="600" w:lineRule="exact"/>
        <w:ind w:firstLine="640" w:firstLineChars="200"/>
        <w:jc w:val="both"/>
        <w:rPr>
          <w:rFonts w:hint="eastAsia" w:cs="黑体" w:asciiTheme="minorEastAsia" w:hAnsiTheme="minorEastAsia" w:eastAsiaTheme="minorEastAsia"/>
          <w:color w:val="000000"/>
          <w:sz w:val="32"/>
          <w:szCs w:val="32"/>
          <w:lang w:eastAsia="zh-CN"/>
        </w:rPr>
      </w:pPr>
      <w:r>
        <w:rPr>
          <w:rFonts w:hint="eastAsia" w:cs="黑体" w:asciiTheme="minorEastAsia" w:hAnsiTheme="minorEastAsia" w:eastAsiaTheme="minorEastAsia"/>
          <w:color w:val="000000"/>
          <w:sz w:val="32"/>
          <w:szCs w:val="32"/>
        </w:rPr>
        <w:t xml:space="preserve">    6、关心妇女工作生活，拓宽服务渠道，建设服务阵地，发展公益事业，壮大志愿者队伍，为妇女儿童和家庭服务。加强与社会各界的联系，协调和推动社会各界为妇女儿童办实事；</w:t>
      </w:r>
    </w:p>
    <w:p>
      <w:pPr>
        <w:pStyle w:val="6"/>
        <w:widowControl/>
        <w:spacing w:before="0" w:beforeAutospacing="0" w:after="0" w:afterAutospacing="0" w:line="600" w:lineRule="exact"/>
        <w:ind w:firstLine="640" w:firstLineChars="200"/>
        <w:jc w:val="both"/>
        <w:rPr>
          <w:rFonts w:hint="eastAsia" w:cs="黑体" w:asciiTheme="minorEastAsia" w:hAnsiTheme="minorEastAsia" w:eastAsiaTheme="minorEastAsia"/>
          <w:color w:val="000000"/>
          <w:sz w:val="32"/>
          <w:szCs w:val="32"/>
          <w:lang w:eastAsia="zh-CN"/>
        </w:rPr>
      </w:pPr>
      <w:r>
        <w:rPr>
          <w:rFonts w:hint="eastAsia" w:cs="黑体" w:asciiTheme="minorEastAsia" w:hAnsiTheme="minorEastAsia" w:eastAsiaTheme="minorEastAsia"/>
          <w:color w:val="000000"/>
          <w:sz w:val="32"/>
          <w:szCs w:val="32"/>
        </w:rPr>
        <w:t xml:space="preserve">    7、巩固和扩大各族各界妇女的大团结。</w:t>
      </w:r>
    </w:p>
    <w:p>
      <w:pPr>
        <w:pStyle w:val="6"/>
        <w:widowControl/>
        <w:spacing w:before="0" w:beforeAutospacing="0" w:after="0" w:afterAutospacing="0" w:line="600" w:lineRule="exact"/>
        <w:ind w:firstLine="640" w:firstLineChars="200"/>
        <w:jc w:val="both"/>
        <w:rPr>
          <w:rFonts w:hint="eastAsia" w:cs="黑体" w:asciiTheme="minorEastAsia" w:hAnsiTheme="minorEastAsia" w:eastAsiaTheme="minorEastAsia"/>
          <w:color w:val="000000"/>
          <w:sz w:val="32"/>
          <w:szCs w:val="32"/>
          <w:lang w:eastAsia="zh-CN"/>
        </w:rPr>
      </w:pPr>
      <w:r>
        <w:rPr>
          <w:rFonts w:hint="eastAsia" w:cs="黑体" w:asciiTheme="minorEastAsia" w:hAnsiTheme="minorEastAsia" w:eastAsiaTheme="minorEastAsia"/>
          <w:color w:val="000000"/>
          <w:sz w:val="32"/>
          <w:szCs w:val="32"/>
        </w:rPr>
        <w:t xml:space="preserve">    8、承担区妇女儿童工作委员会办公室的工作；</w:t>
      </w:r>
    </w:p>
    <w:p>
      <w:pPr>
        <w:pStyle w:val="6"/>
        <w:widowControl/>
        <w:spacing w:before="0" w:beforeAutospacing="0" w:after="0" w:afterAutospacing="0" w:line="600" w:lineRule="exact"/>
        <w:ind w:firstLine="640" w:firstLineChars="200"/>
        <w:jc w:val="both"/>
        <w:rPr>
          <w:rFonts w:cs="黑体" w:asciiTheme="minorEastAsia" w:hAnsiTheme="minorEastAsia" w:eastAsiaTheme="minorEastAsia"/>
          <w:color w:val="000000"/>
          <w:sz w:val="32"/>
          <w:szCs w:val="32"/>
        </w:rPr>
      </w:pPr>
      <w:r>
        <w:rPr>
          <w:rFonts w:hint="eastAsia" w:cs="黑体" w:asciiTheme="minorEastAsia" w:hAnsiTheme="minorEastAsia" w:eastAsiaTheme="minorEastAsia"/>
          <w:color w:val="000000"/>
          <w:sz w:val="32"/>
          <w:szCs w:val="32"/>
        </w:rPr>
        <w:t xml:space="preserve">    9、承办区委、区政府交办的其他事项。</w:t>
      </w:r>
    </w:p>
    <w:p>
      <w:pPr>
        <w:pStyle w:val="6"/>
        <w:widowControl/>
        <w:spacing w:before="0" w:beforeAutospacing="0" w:after="0" w:afterAutospacing="0" w:line="600" w:lineRule="exact"/>
        <w:ind w:firstLine="640" w:firstLineChars="200"/>
        <w:jc w:val="both"/>
        <w:rPr>
          <w:rFonts w:cs="黑体" w:asciiTheme="minorEastAsia" w:hAnsiTheme="minorEastAsia" w:eastAsiaTheme="minorEastAsia"/>
          <w:color w:val="000000"/>
          <w:sz w:val="32"/>
          <w:szCs w:val="32"/>
        </w:rPr>
      </w:pPr>
      <w:r>
        <w:rPr>
          <w:rFonts w:hint="eastAsia" w:cs="黑体" w:asciiTheme="minorEastAsia" w:hAnsiTheme="minorEastAsia" w:eastAsiaTheme="minorEastAsia"/>
          <w:color w:val="000000"/>
          <w:sz w:val="32"/>
          <w:szCs w:val="32"/>
        </w:rPr>
        <w:t>（二）部门基本情况</w:t>
      </w:r>
    </w:p>
    <w:p>
      <w:pPr>
        <w:widowControl/>
        <w:wordWrap w:val="0"/>
        <w:autoSpaceDE w:val="0"/>
        <w:spacing w:line="600" w:lineRule="exact"/>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我会编制人数为4人，年末实有人数为4人，退休2人。区妇联机关内设2个部室，办公室、权益部。怀化市鹤城区妇女儿童服务中心办公室设在区妇联，编制人数2人，承担怀化市鹤城区人民政府妇女儿童工作委员会的日常工作。</w:t>
      </w:r>
    </w:p>
    <w:p>
      <w:pPr>
        <w:widowControl/>
        <w:wordWrap w:val="0"/>
        <w:autoSpaceDE w:val="0"/>
        <w:spacing w:line="600" w:lineRule="exact"/>
        <w:ind w:firstLine="640" w:firstLineChars="200"/>
        <w:jc w:val="left"/>
        <w:rPr>
          <w:rFonts w:cs="宋体" w:asciiTheme="minorEastAsia" w:hAnsiTheme="minorEastAsia"/>
          <w:b/>
          <w:sz w:val="32"/>
          <w:szCs w:val="32"/>
        </w:rPr>
      </w:pPr>
      <w:r>
        <w:rPr>
          <w:rFonts w:hint="eastAsia" w:cs="宋体" w:asciiTheme="minorEastAsia" w:hAnsiTheme="minorEastAsia"/>
          <w:b/>
          <w:sz w:val="32"/>
          <w:szCs w:val="32"/>
        </w:rPr>
        <w:t>三、部门收支情况：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1、收入说明：2021年总收入为117.53万元。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2、支出说明：2021年总支出为117.90万元，其中：人员经费支出69.59万元，日常公用经费8.31万元。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3、“三公”经费说明：2021年度“三公”经费为0万元，根据各项规定，我单位按要求厉行节约，比年初预算比，减少了“三公”经费。</w:t>
      </w:r>
    </w:p>
    <w:p>
      <w:pPr>
        <w:widowControl/>
        <w:spacing w:line="600" w:lineRule="exact"/>
        <w:ind w:firstLine="640" w:firstLineChars="200"/>
        <w:jc w:val="left"/>
        <w:rPr>
          <w:rFonts w:asciiTheme="minorEastAsia" w:hAnsiTheme="minorEastAsia"/>
          <w:b/>
          <w:sz w:val="32"/>
          <w:szCs w:val="32"/>
        </w:rPr>
      </w:pPr>
      <w:r>
        <w:rPr>
          <w:rFonts w:hint="eastAsia" w:asciiTheme="minorEastAsia" w:hAnsiTheme="minorEastAsia"/>
          <w:b/>
          <w:sz w:val="32"/>
          <w:szCs w:val="32"/>
        </w:rPr>
        <w:t>三、</w:t>
      </w:r>
      <w:r>
        <w:rPr>
          <w:rFonts w:asciiTheme="minorEastAsia" w:hAnsiTheme="minorEastAsia"/>
          <w:b/>
          <w:sz w:val="32"/>
          <w:szCs w:val="32"/>
        </w:rPr>
        <w:t>政府性基金预算支出情况</w:t>
      </w:r>
    </w:p>
    <w:p>
      <w:pPr>
        <w:pStyle w:val="12"/>
        <w:widowControl/>
        <w:spacing w:line="600" w:lineRule="exact"/>
        <w:ind w:left="640" w:firstLine="0" w:firstLineChars="0"/>
        <w:jc w:val="left"/>
        <w:rPr>
          <w:rFonts w:asciiTheme="minorEastAsia" w:hAnsiTheme="minorEastAsia"/>
          <w:sz w:val="32"/>
          <w:szCs w:val="32"/>
        </w:rPr>
      </w:pPr>
      <w:r>
        <w:rPr>
          <w:rFonts w:hint="eastAsia" w:asciiTheme="minorEastAsia" w:hAnsiTheme="minorEastAsia"/>
          <w:sz w:val="32"/>
          <w:szCs w:val="32"/>
        </w:rPr>
        <w:t>本单位无政府性基金预算支出</w:t>
      </w:r>
    </w:p>
    <w:p>
      <w:pPr>
        <w:widowControl/>
        <w:spacing w:line="600" w:lineRule="exact"/>
        <w:ind w:firstLine="640" w:firstLineChars="200"/>
        <w:jc w:val="left"/>
        <w:rPr>
          <w:rFonts w:asciiTheme="minorEastAsia" w:hAnsiTheme="minorEastAsia"/>
          <w:b/>
          <w:sz w:val="32"/>
          <w:szCs w:val="32"/>
        </w:rPr>
      </w:pPr>
      <w:r>
        <w:rPr>
          <w:rFonts w:hint="eastAsia" w:asciiTheme="minorEastAsia" w:hAnsiTheme="minorEastAsia"/>
          <w:b/>
          <w:sz w:val="32"/>
          <w:szCs w:val="32"/>
        </w:rPr>
        <w:t>四、</w:t>
      </w:r>
      <w:r>
        <w:rPr>
          <w:rFonts w:asciiTheme="minorEastAsia" w:hAnsiTheme="minorEastAsia"/>
          <w:b/>
          <w:sz w:val="32"/>
          <w:szCs w:val="32"/>
        </w:rPr>
        <w:t>国有资本经营预算支出情况</w:t>
      </w:r>
    </w:p>
    <w:p>
      <w:pPr>
        <w:pStyle w:val="12"/>
        <w:widowControl/>
        <w:spacing w:line="600" w:lineRule="exact"/>
        <w:ind w:left="640" w:firstLine="0" w:firstLineChars="0"/>
        <w:jc w:val="left"/>
        <w:rPr>
          <w:rFonts w:asciiTheme="minorEastAsia" w:hAnsiTheme="minorEastAsia"/>
          <w:sz w:val="32"/>
          <w:szCs w:val="32"/>
        </w:rPr>
      </w:pPr>
      <w:r>
        <w:rPr>
          <w:rFonts w:hint="eastAsia" w:asciiTheme="minorEastAsia" w:hAnsiTheme="minorEastAsia"/>
          <w:sz w:val="32"/>
          <w:szCs w:val="32"/>
        </w:rPr>
        <w:t>本单位无国有资本经营预算支出</w:t>
      </w:r>
    </w:p>
    <w:p>
      <w:pPr>
        <w:widowControl/>
        <w:spacing w:line="600" w:lineRule="exact"/>
        <w:ind w:firstLine="640" w:firstLineChars="200"/>
        <w:jc w:val="left"/>
        <w:rPr>
          <w:rFonts w:asciiTheme="minorEastAsia" w:hAnsiTheme="minorEastAsia"/>
          <w:b/>
          <w:sz w:val="32"/>
          <w:szCs w:val="32"/>
        </w:rPr>
      </w:pPr>
      <w:r>
        <w:rPr>
          <w:rFonts w:hint="eastAsia" w:asciiTheme="minorEastAsia" w:hAnsiTheme="minorEastAsia"/>
          <w:b/>
          <w:sz w:val="32"/>
          <w:szCs w:val="32"/>
        </w:rPr>
        <w:t>五、</w:t>
      </w:r>
      <w:r>
        <w:rPr>
          <w:rFonts w:asciiTheme="minorEastAsia" w:hAnsiTheme="minorEastAsia"/>
          <w:b/>
          <w:sz w:val="32"/>
          <w:szCs w:val="32"/>
        </w:rPr>
        <w:t>社会保险基金预算支出情况</w:t>
      </w:r>
    </w:p>
    <w:p>
      <w:pPr>
        <w:pStyle w:val="12"/>
        <w:widowControl/>
        <w:spacing w:line="600" w:lineRule="exact"/>
        <w:ind w:left="640" w:firstLine="0" w:firstLineChars="0"/>
        <w:jc w:val="left"/>
        <w:rPr>
          <w:rFonts w:asciiTheme="minorEastAsia" w:hAnsiTheme="minorEastAsia"/>
          <w:sz w:val="32"/>
          <w:szCs w:val="32"/>
        </w:rPr>
      </w:pPr>
      <w:r>
        <w:rPr>
          <w:rFonts w:hint="eastAsia" w:asciiTheme="minorEastAsia" w:hAnsiTheme="minorEastAsia"/>
          <w:sz w:val="32"/>
          <w:szCs w:val="32"/>
        </w:rPr>
        <w:t>本单位无社会保险基金预算支出</w:t>
      </w:r>
    </w:p>
    <w:p>
      <w:pPr>
        <w:widowControl/>
        <w:spacing w:line="600" w:lineRule="exact"/>
        <w:ind w:firstLine="640" w:firstLineChars="200"/>
        <w:jc w:val="left"/>
        <w:rPr>
          <w:rFonts w:asciiTheme="minorEastAsia" w:hAnsiTheme="minorEastAsia"/>
          <w:b/>
          <w:sz w:val="32"/>
          <w:szCs w:val="32"/>
        </w:rPr>
      </w:pPr>
      <w:r>
        <w:rPr>
          <w:rFonts w:asciiTheme="minorEastAsia" w:hAnsiTheme="minorEastAsia"/>
          <w:b/>
          <w:sz w:val="32"/>
          <w:szCs w:val="32"/>
        </w:rPr>
        <w:t>六、部门整体</w:t>
      </w:r>
      <w:r>
        <w:rPr>
          <w:rFonts w:hint="eastAsia" w:asciiTheme="minorEastAsia" w:hAnsiTheme="minorEastAsia"/>
          <w:b/>
          <w:sz w:val="32"/>
          <w:szCs w:val="32"/>
        </w:rPr>
        <w:t>收支</w:t>
      </w:r>
      <w:r>
        <w:rPr>
          <w:rFonts w:asciiTheme="minorEastAsia" w:hAnsiTheme="minorEastAsia"/>
          <w:b/>
          <w:sz w:val="32"/>
          <w:szCs w:val="32"/>
        </w:rPr>
        <w:t>绩效情况</w:t>
      </w:r>
    </w:p>
    <w:p>
      <w:pPr>
        <w:widowControl/>
        <w:spacing w:line="600" w:lineRule="exact"/>
        <w:ind w:firstLine="645"/>
        <w:jc w:val="left"/>
        <w:rPr>
          <w:rFonts w:asciiTheme="minorEastAsia" w:hAnsiTheme="minorEastAsia"/>
          <w:color w:val="000000"/>
          <w:sz w:val="32"/>
          <w:szCs w:val="32"/>
        </w:rPr>
      </w:pPr>
      <w:r>
        <w:rPr>
          <w:rFonts w:hint="eastAsia" w:asciiTheme="minorEastAsia" w:hAnsiTheme="minorEastAsia"/>
          <w:color w:val="000000"/>
          <w:sz w:val="32"/>
          <w:szCs w:val="32"/>
        </w:rPr>
        <w:t>1、2021年决算总收入117.53万元，其中：财政拨款收入117.90万元。</w:t>
      </w:r>
    </w:p>
    <w:p>
      <w:pPr>
        <w:widowControl/>
        <w:spacing w:line="600" w:lineRule="exact"/>
        <w:ind w:firstLine="640" w:firstLineChars="200"/>
        <w:jc w:val="left"/>
        <w:rPr>
          <w:rFonts w:asciiTheme="minorEastAsia" w:hAnsiTheme="minorEastAsia"/>
          <w:color w:val="000000"/>
          <w:sz w:val="32"/>
          <w:szCs w:val="32"/>
        </w:rPr>
      </w:pPr>
      <w:r>
        <w:rPr>
          <w:rFonts w:hint="eastAsia" w:asciiTheme="minorEastAsia" w:hAnsiTheme="minorEastAsia"/>
          <w:color w:val="000000"/>
          <w:sz w:val="32"/>
          <w:szCs w:val="32"/>
        </w:rPr>
        <w:t>2、2021年决算总支出117.53万元，其中：其中人员支出69.59万元，公用支出8.31万元。</w:t>
      </w:r>
    </w:p>
    <w:p>
      <w:pPr>
        <w:pStyle w:val="12"/>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（一）</w:t>
      </w:r>
      <w:r>
        <w:rPr>
          <w:rFonts w:hint="eastAsia" w:ascii="仿宋_GB2312" w:eastAsia="仿宋_GB2312"/>
          <w:sz w:val="32"/>
          <w:szCs w:val="32"/>
        </w:rPr>
        <w:t>一</w:t>
      </w:r>
      <w:r>
        <w:rPr>
          <w:rFonts w:hint="eastAsia" w:ascii="宋体" w:hAnsi="宋体" w:eastAsia="宋体" w:cs="黑体"/>
          <w:color w:val="000000"/>
          <w:kern w:val="0"/>
          <w:sz w:val="32"/>
          <w:szCs w:val="32"/>
        </w:rPr>
        <w:t>是“两新组织”中妇女组织建设工作仍然薄弱；二是开展服务创新力度不强，工作经费紧张，满足于现状，缺乏精益求精的追求。对于这些困难和问题，将继续高度重视，在今后的工作中，采取有效措施，认真加以解决。</w:t>
      </w:r>
    </w:p>
    <w:p>
      <w:pPr>
        <w:widowControl/>
        <w:spacing w:line="600" w:lineRule="exact"/>
        <w:ind w:firstLine="640" w:firstLineChars="200"/>
        <w:jc w:val="left"/>
        <w:rPr>
          <w:rFonts w:eastAsia="仿宋_GB2312"/>
          <w:sz w:val="32"/>
          <w:szCs w:val="32"/>
        </w:rPr>
      </w:pPr>
    </w:p>
    <w:p>
      <w:pPr>
        <w:widowControl/>
        <w:numPr>
          <w:ilvl w:val="0"/>
          <w:numId w:val="3"/>
        </w:numPr>
        <w:spacing w:line="600" w:lineRule="exact"/>
        <w:ind w:firstLine="640" w:firstLineChars="200"/>
        <w:jc w:val="left"/>
        <w:rPr>
          <w:rFonts w:eastAsia="黑体"/>
          <w:sz w:val="32"/>
          <w:szCs w:val="32"/>
        </w:rPr>
      </w:pPr>
      <w:r>
        <w:rPr>
          <w:rFonts w:eastAsia="黑体"/>
          <w:sz w:val="32"/>
          <w:szCs w:val="32"/>
        </w:rPr>
        <w:t>下一步改进措施</w:t>
      </w:r>
    </w:p>
    <w:p>
      <w:pPr>
        <w:widowControl/>
        <w:spacing w:line="600" w:lineRule="exact"/>
        <w:ind w:firstLine="320" w:firstLineChars="100"/>
        <w:jc w:val="left"/>
        <w:rPr>
          <w:rFonts w:cs="宋体" w:asciiTheme="minorEastAsia" w:hAnsiTheme="minorEastAsia"/>
          <w:sz w:val="32"/>
          <w:szCs w:val="32"/>
        </w:rPr>
      </w:pPr>
      <w:r>
        <w:rPr>
          <w:rFonts w:hint="eastAsia" w:cs="宋体" w:asciiTheme="minorEastAsia" w:hAnsiTheme="minorEastAsia"/>
          <w:sz w:val="32"/>
          <w:szCs w:val="32"/>
        </w:rPr>
        <w:t>（一）加强业务学习，不断提高工作能力和工作水平。</w:t>
      </w:r>
    </w:p>
    <w:p>
      <w:pPr>
        <w:widowControl/>
        <w:ind w:firstLine="320" w:firstLineChars="100"/>
        <w:jc w:val="left"/>
        <w:rPr>
          <w:rFonts w:ascii="宋体" w:hAnsi="宋体" w:eastAsia="宋体" w:cs="黑体"/>
          <w:color w:val="000000"/>
          <w:kern w:val="0"/>
          <w:sz w:val="32"/>
          <w:szCs w:val="32"/>
        </w:rPr>
      </w:pPr>
      <w:r>
        <w:rPr>
          <w:rFonts w:hint="eastAsia" w:cs="宋体" w:asciiTheme="minorEastAsia" w:hAnsiTheme="minorEastAsia"/>
          <w:sz w:val="32"/>
          <w:szCs w:val="32"/>
        </w:rPr>
        <w:t>（二）</w:t>
      </w:r>
      <w:r>
        <w:rPr>
          <w:rFonts w:hint="eastAsia" w:ascii="宋体" w:hAnsi="宋体" w:eastAsia="宋体" w:cs="黑体"/>
          <w:color w:val="000000"/>
          <w:kern w:val="0"/>
          <w:sz w:val="32"/>
          <w:szCs w:val="32"/>
        </w:rPr>
        <w:t>提高预算细化程度，合理规划资金分配方案，提高预算绩效管理覆盖率。</w:t>
      </w:r>
    </w:p>
    <w:p>
      <w:pPr>
        <w:widowControl/>
        <w:spacing w:line="600" w:lineRule="exact"/>
        <w:jc w:val="left"/>
        <w:rPr>
          <w:rFonts w:cs="宋体" w:asciiTheme="minorEastAsia" w:hAnsiTheme="minorEastAsia"/>
          <w:sz w:val="32"/>
          <w:szCs w:val="32"/>
        </w:rPr>
      </w:pPr>
    </w:p>
    <w:p>
      <w:pPr>
        <w:widowControl/>
        <w:spacing w:line="600" w:lineRule="exact"/>
        <w:ind w:firstLine="640" w:firstLineChars="200"/>
        <w:jc w:val="left"/>
        <w:rPr>
          <w:rFonts w:cs="宋体" w:asciiTheme="minorEastAsia" w:hAnsiTheme="minorEastAsia"/>
          <w:sz w:val="32"/>
          <w:szCs w:val="32"/>
        </w:rPr>
      </w:pP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1622" w:firstLineChars="507"/>
        <w:jc w:val="left"/>
        <w:rPr>
          <w:rFonts w:eastAsia="仿宋_GB2312"/>
          <w:sz w:val="32"/>
          <w:szCs w:val="32"/>
        </w:rPr>
      </w:pPr>
      <w:r>
        <w:rPr>
          <w:rFonts w:hint="eastAsia" w:eastAsia="仿宋_GB2312"/>
          <w:sz w:val="32"/>
          <w:szCs w:val="32"/>
        </w:rPr>
        <w:t>无</w:t>
      </w:r>
    </w:p>
    <w:p>
      <w:pPr>
        <w:pStyle w:val="12"/>
        <w:widowControl/>
        <w:spacing w:line="600" w:lineRule="exact"/>
        <w:ind w:left="640" w:firstLine="0" w:firstLineChars="0"/>
        <w:rPr>
          <w:rFonts w:ascii="Times New Roman" w:hAnsi="Times New Roman" w:eastAsia="黑体"/>
          <w:sz w:val="32"/>
          <w:szCs w:val="32"/>
        </w:rPr>
      </w:pPr>
    </w:p>
    <w:p>
      <w:pPr>
        <w:widowControl/>
        <w:spacing w:line="600" w:lineRule="exact"/>
        <w:ind w:firstLine="640" w:firstLineChars="200"/>
        <w:jc w:val="left"/>
        <w:rPr>
          <w:rFonts w:eastAsia="黑体"/>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242969"/>
    <w:multiLevelType w:val="singleLevel"/>
    <w:tmpl w:val="EA242969"/>
    <w:lvl w:ilvl="0" w:tentative="0">
      <w:start w:val="8"/>
      <w:numFmt w:val="chineseCounting"/>
      <w:suff w:val="nothing"/>
      <w:lvlText w:val="%1、"/>
      <w:lvlJc w:val="left"/>
      <w:rPr>
        <w:rFonts w:hint="eastAsia"/>
      </w:rPr>
    </w:lvl>
  </w:abstractNum>
  <w:abstractNum w:abstractNumId="1">
    <w:nsid w:val="03730A5C"/>
    <w:multiLevelType w:val="singleLevel"/>
    <w:tmpl w:val="03730A5C"/>
    <w:lvl w:ilvl="0" w:tentative="0">
      <w:start w:val="1"/>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17E0F"/>
    <w:rsid w:val="0002229B"/>
    <w:rsid w:val="000273BD"/>
    <w:rsid w:val="00034E02"/>
    <w:rsid w:val="000415B7"/>
    <w:rsid w:val="00041E3F"/>
    <w:rsid w:val="00055DAA"/>
    <w:rsid w:val="000563E6"/>
    <w:rsid w:val="00061F7B"/>
    <w:rsid w:val="000658A3"/>
    <w:rsid w:val="00066E78"/>
    <w:rsid w:val="00074155"/>
    <w:rsid w:val="00081AF1"/>
    <w:rsid w:val="00081E4D"/>
    <w:rsid w:val="000873EF"/>
    <w:rsid w:val="000A3F69"/>
    <w:rsid w:val="000C661F"/>
    <w:rsid w:val="00102E3C"/>
    <w:rsid w:val="00103957"/>
    <w:rsid w:val="00124A1F"/>
    <w:rsid w:val="00146E6C"/>
    <w:rsid w:val="00152C6D"/>
    <w:rsid w:val="00162D39"/>
    <w:rsid w:val="001678BD"/>
    <w:rsid w:val="00182373"/>
    <w:rsid w:val="00182B50"/>
    <w:rsid w:val="001A67DB"/>
    <w:rsid w:val="001C3C29"/>
    <w:rsid w:val="001D51E5"/>
    <w:rsid w:val="001E080D"/>
    <w:rsid w:val="001E31D9"/>
    <w:rsid w:val="001E53D0"/>
    <w:rsid w:val="001F0C3B"/>
    <w:rsid w:val="00202C14"/>
    <w:rsid w:val="00202C82"/>
    <w:rsid w:val="00214427"/>
    <w:rsid w:val="00226CB7"/>
    <w:rsid w:val="00264552"/>
    <w:rsid w:val="00264EF9"/>
    <w:rsid w:val="00265724"/>
    <w:rsid w:val="0027426B"/>
    <w:rsid w:val="002964EF"/>
    <w:rsid w:val="002A3A5B"/>
    <w:rsid w:val="002C4C1C"/>
    <w:rsid w:val="002E0A30"/>
    <w:rsid w:val="002E561F"/>
    <w:rsid w:val="002F53BB"/>
    <w:rsid w:val="003130C4"/>
    <w:rsid w:val="00316C4B"/>
    <w:rsid w:val="003171FD"/>
    <w:rsid w:val="0032192B"/>
    <w:rsid w:val="00321F2D"/>
    <w:rsid w:val="00327FFA"/>
    <w:rsid w:val="003479BD"/>
    <w:rsid w:val="00354A1E"/>
    <w:rsid w:val="0037197D"/>
    <w:rsid w:val="003768D5"/>
    <w:rsid w:val="003A7902"/>
    <w:rsid w:val="003C4197"/>
    <w:rsid w:val="003C47E6"/>
    <w:rsid w:val="003C4FC2"/>
    <w:rsid w:val="003C75BF"/>
    <w:rsid w:val="003E2331"/>
    <w:rsid w:val="003E500F"/>
    <w:rsid w:val="003F09E1"/>
    <w:rsid w:val="003F7EE8"/>
    <w:rsid w:val="00416E61"/>
    <w:rsid w:val="0042790C"/>
    <w:rsid w:val="004343D8"/>
    <w:rsid w:val="004506F9"/>
    <w:rsid w:val="004717A2"/>
    <w:rsid w:val="00473DF3"/>
    <w:rsid w:val="004847DB"/>
    <w:rsid w:val="00487911"/>
    <w:rsid w:val="00491741"/>
    <w:rsid w:val="004942EB"/>
    <w:rsid w:val="00497300"/>
    <w:rsid w:val="004A39D1"/>
    <w:rsid w:val="004B0CEE"/>
    <w:rsid w:val="004E71CA"/>
    <w:rsid w:val="00500E5F"/>
    <w:rsid w:val="005122EF"/>
    <w:rsid w:val="0051441A"/>
    <w:rsid w:val="00517C33"/>
    <w:rsid w:val="00517D5F"/>
    <w:rsid w:val="00520282"/>
    <w:rsid w:val="00521AF2"/>
    <w:rsid w:val="00523644"/>
    <w:rsid w:val="0054069E"/>
    <w:rsid w:val="00544866"/>
    <w:rsid w:val="00563132"/>
    <w:rsid w:val="005767CC"/>
    <w:rsid w:val="00583BB3"/>
    <w:rsid w:val="00590D9F"/>
    <w:rsid w:val="0059569C"/>
    <w:rsid w:val="00595D26"/>
    <w:rsid w:val="005A74E6"/>
    <w:rsid w:val="005B404E"/>
    <w:rsid w:val="005C29C3"/>
    <w:rsid w:val="005D4D55"/>
    <w:rsid w:val="005E2CFB"/>
    <w:rsid w:val="005F2103"/>
    <w:rsid w:val="005F3D1C"/>
    <w:rsid w:val="0060317E"/>
    <w:rsid w:val="00606712"/>
    <w:rsid w:val="00611D0C"/>
    <w:rsid w:val="0062334F"/>
    <w:rsid w:val="0062378F"/>
    <w:rsid w:val="00641842"/>
    <w:rsid w:val="00644AE4"/>
    <w:rsid w:val="006509B4"/>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30F42"/>
    <w:rsid w:val="0076627B"/>
    <w:rsid w:val="00767FBF"/>
    <w:rsid w:val="007831B9"/>
    <w:rsid w:val="00785F4D"/>
    <w:rsid w:val="00787B42"/>
    <w:rsid w:val="007C336D"/>
    <w:rsid w:val="007C4539"/>
    <w:rsid w:val="007F3657"/>
    <w:rsid w:val="00812ED5"/>
    <w:rsid w:val="00826DD8"/>
    <w:rsid w:val="008277D9"/>
    <w:rsid w:val="0084478C"/>
    <w:rsid w:val="0086638C"/>
    <w:rsid w:val="008850EB"/>
    <w:rsid w:val="00896B37"/>
    <w:rsid w:val="008A3E8D"/>
    <w:rsid w:val="008E5CCF"/>
    <w:rsid w:val="009234D3"/>
    <w:rsid w:val="009237C4"/>
    <w:rsid w:val="00930AE0"/>
    <w:rsid w:val="00944C48"/>
    <w:rsid w:val="00950252"/>
    <w:rsid w:val="009636E4"/>
    <w:rsid w:val="009645AF"/>
    <w:rsid w:val="00967F5D"/>
    <w:rsid w:val="00971857"/>
    <w:rsid w:val="009A0F95"/>
    <w:rsid w:val="009B3ADF"/>
    <w:rsid w:val="009B6220"/>
    <w:rsid w:val="009C3B52"/>
    <w:rsid w:val="009E6817"/>
    <w:rsid w:val="009E6E9A"/>
    <w:rsid w:val="00A01D2B"/>
    <w:rsid w:val="00A22287"/>
    <w:rsid w:val="00A37EC9"/>
    <w:rsid w:val="00A42218"/>
    <w:rsid w:val="00A6444A"/>
    <w:rsid w:val="00A70249"/>
    <w:rsid w:val="00A70B02"/>
    <w:rsid w:val="00A71D9F"/>
    <w:rsid w:val="00A85616"/>
    <w:rsid w:val="00A92E9F"/>
    <w:rsid w:val="00AA616C"/>
    <w:rsid w:val="00AD1AAD"/>
    <w:rsid w:val="00AE3648"/>
    <w:rsid w:val="00B02293"/>
    <w:rsid w:val="00B33BEA"/>
    <w:rsid w:val="00B42C25"/>
    <w:rsid w:val="00B43F86"/>
    <w:rsid w:val="00B57C9F"/>
    <w:rsid w:val="00B63572"/>
    <w:rsid w:val="00B845B3"/>
    <w:rsid w:val="00B85D8B"/>
    <w:rsid w:val="00BB4A40"/>
    <w:rsid w:val="00BD6C3E"/>
    <w:rsid w:val="00BE3674"/>
    <w:rsid w:val="00C06D0C"/>
    <w:rsid w:val="00C10681"/>
    <w:rsid w:val="00C20EF2"/>
    <w:rsid w:val="00C3049A"/>
    <w:rsid w:val="00C31B1E"/>
    <w:rsid w:val="00C462BF"/>
    <w:rsid w:val="00C77645"/>
    <w:rsid w:val="00CE04C3"/>
    <w:rsid w:val="00CE0A6D"/>
    <w:rsid w:val="00CE3A7A"/>
    <w:rsid w:val="00CE76A0"/>
    <w:rsid w:val="00D071A7"/>
    <w:rsid w:val="00D148C6"/>
    <w:rsid w:val="00D17A8A"/>
    <w:rsid w:val="00D204AD"/>
    <w:rsid w:val="00D205B4"/>
    <w:rsid w:val="00D415BA"/>
    <w:rsid w:val="00D63780"/>
    <w:rsid w:val="00D644EE"/>
    <w:rsid w:val="00D75489"/>
    <w:rsid w:val="00DC57F8"/>
    <w:rsid w:val="00DD06FF"/>
    <w:rsid w:val="00DD3A35"/>
    <w:rsid w:val="00DD5FE9"/>
    <w:rsid w:val="00DE540D"/>
    <w:rsid w:val="00E00C7A"/>
    <w:rsid w:val="00E05A2C"/>
    <w:rsid w:val="00E209CF"/>
    <w:rsid w:val="00E37D6C"/>
    <w:rsid w:val="00E443D2"/>
    <w:rsid w:val="00E54D0C"/>
    <w:rsid w:val="00E55B68"/>
    <w:rsid w:val="00E67BE6"/>
    <w:rsid w:val="00E81C3D"/>
    <w:rsid w:val="00E8683C"/>
    <w:rsid w:val="00EA2B72"/>
    <w:rsid w:val="00EE1223"/>
    <w:rsid w:val="00F1203F"/>
    <w:rsid w:val="00F32224"/>
    <w:rsid w:val="00F36685"/>
    <w:rsid w:val="00F45132"/>
    <w:rsid w:val="00F60031"/>
    <w:rsid w:val="00F74360"/>
    <w:rsid w:val="00F938FD"/>
    <w:rsid w:val="00FB462F"/>
    <w:rsid w:val="00FC30C9"/>
    <w:rsid w:val="00FE16FA"/>
    <w:rsid w:val="00FE328A"/>
    <w:rsid w:val="00FE6269"/>
    <w:rsid w:val="00FE6C46"/>
    <w:rsid w:val="00FF5CD6"/>
    <w:rsid w:val="09CA6009"/>
    <w:rsid w:val="0E246455"/>
    <w:rsid w:val="44E02373"/>
    <w:rsid w:val="4FF65BB9"/>
    <w:rsid w:val="6018029B"/>
    <w:rsid w:val="75497929"/>
    <w:rsid w:val="7E880E2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0"/>
    <w:pPr>
      <w:spacing w:before="100" w:beforeAutospacing="1" w:after="100" w:afterAutospacing="1"/>
      <w:jc w:val="left"/>
    </w:pPr>
    <w:rPr>
      <w:rFonts w:ascii="Times New Roman" w:hAnsi="Times New Roman" w:eastAsia="宋体" w:cs="Times New Roman"/>
      <w:kern w:val="0"/>
      <w:sz w:val="24"/>
      <w:szCs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2">
    <w:name w:val="List Paragraph"/>
    <w:basedOn w:val="1"/>
    <w:qFormat/>
    <w:uiPriority w:val="99"/>
    <w:pPr>
      <w:ind w:firstLine="420" w:firstLineChars="200"/>
    </w:p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F200A-AEE1-4A9C-BE27-95B1F1B031A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6807</Words>
  <Characters>7206</Characters>
  <Lines>53</Lines>
  <Paragraphs>14</Paragraphs>
  <TotalTime>0</TotalTime>
  <ScaleCrop>false</ScaleCrop>
  <LinksUpToDate>false</LinksUpToDate>
  <CharactersWithSpaces>7264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2022-09-22T08:11:00Z</dcterms:created>
  <dc:creator>李航 null</dc:creator>
  <cp:lastModifiedBy>养鱼的猫</cp:lastModifiedBy>
  <cp:lastPrinted>2022-09-22T00:52:00Z</cp:lastPrinted>
  <dcterms:modified xsi:type="dcterms:W3CDTF">2023-09-27T18:59:49Z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EA88A589581B47C8BAB670D0450EE17A_13</vt:lpwstr>
  </property>
</Properties>
</file>