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怀化市锦园路小学部门决算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40" w:lineRule="exact"/>
        <w:jc w:val="center"/>
        <w:rPr>
          <w:sz w:val="56"/>
          <w:szCs w:val="56"/>
        </w:rPr>
      </w:pPr>
    </w:p>
    <w:p>
      <w:pPr>
        <w:pStyle w:val="11"/>
        <w:spacing w:line="540" w:lineRule="exact"/>
        <w:jc w:val="center"/>
        <w:rPr>
          <w:sz w:val="56"/>
          <w:szCs w:val="56"/>
        </w:rPr>
      </w:pPr>
    </w:p>
    <w:p>
      <w:pPr>
        <w:pStyle w:val="11"/>
        <w:spacing w:line="540" w:lineRule="exact"/>
        <w:jc w:val="center"/>
        <w:rPr>
          <w:sz w:val="56"/>
          <w:szCs w:val="56"/>
        </w:rPr>
      </w:pPr>
    </w:p>
    <w:p>
      <w:pPr>
        <w:pStyle w:val="11"/>
        <w:spacing w:line="520" w:lineRule="exact"/>
        <w:jc w:val="center"/>
        <w:rPr>
          <w:sz w:val="32"/>
          <w:szCs w:val="32"/>
        </w:rPr>
      </w:pPr>
      <w:r>
        <w:rPr>
          <w:rFonts w:hint="eastAsia"/>
          <w:sz w:val="32"/>
          <w:szCs w:val="32"/>
        </w:rPr>
        <w:t>目录</w:t>
      </w:r>
    </w:p>
    <w:p>
      <w:pPr>
        <w:pStyle w:val="11"/>
        <w:spacing w:line="520" w:lineRule="exact"/>
        <w:rPr>
          <w:rFonts w:ascii="仿宋_GB2312" w:hAnsi="仿宋_GB2312" w:cs="仿宋_GB2312"/>
          <w:b/>
          <w:sz w:val="28"/>
          <w:szCs w:val="28"/>
        </w:rPr>
      </w:pPr>
      <w:r>
        <w:rPr>
          <w:rFonts w:hint="eastAsia"/>
          <w:b/>
          <w:sz w:val="28"/>
          <w:szCs w:val="28"/>
        </w:rPr>
        <w:t>第一部分</w:t>
      </w:r>
      <w:r>
        <w:rPr>
          <w:rFonts w:hint="eastAsia" w:hAnsi="仿宋_GB2312"/>
          <w:b/>
          <w:sz w:val="28"/>
          <w:szCs w:val="28"/>
        </w:rPr>
        <w:t>怀化市锦园路小</w:t>
      </w:r>
      <w:r>
        <w:rPr>
          <w:rFonts w:hint="eastAsia"/>
          <w:b/>
          <w:sz w:val="28"/>
          <w:szCs w:val="28"/>
        </w:rPr>
        <w:t>学</w:t>
      </w:r>
      <w:r>
        <w:rPr>
          <w:rFonts w:hint="eastAsia"/>
          <w:b/>
          <w:sz w:val="28"/>
          <w:szCs w:val="28"/>
          <w:lang w:val="en-US" w:eastAsia="zh-CN"/>
        </w:rPr>
        <w:t>单位</w:t>
      </w:r>
      <w:r>
        <w:rPr>
          <w:rFonts w:hint="eastAsia"/>
          <w:b/>
          <w:sz w:val="28"/>
          <w:szCs w:val="28"/>
        </w:rPr>
        <w:t>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eastAsia" w:ascii="黑体" w:hAnsi="黑体" w:eastAsia="黑体" w:cs="仿宋_GB2312"/>
          <w:b/>
          <w:color w:val="000000"/>
          <w:kern w:val="0"/>
          <w:sz w:val="28"/>
          <w:szCs w:val="28"/>
          <w:lang w:val="en-US" w:eastAsia="zh-CN"/>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第</w:t>
      </w:r>
      <w:r>
        <w:rPr>
          <w:rFonts w:hint="eastAsia" w:ascii="黑体" w:hAnsi="黑体" w:eastAsia="黑体" w:cs="黑体"/>
          <w:b/>
          <w:color w:val="000000"/>
          <w:kern w:val="0"/>
          <w:sz w:val="28"/>
          <w:szCs w:val="28"/>
          <w:lang w:val="en-US" w:eastAsia="zh-CN"/>
        </w:rPr>
        <w:t>五</w:t>
      </w:r>
      <w:r>
        <w:rPr>
          <w:rFonts w:ascii="黑体" w:hAnsi="黑体" w:eastAsia="黑体" w:cs="黑体"/>
          <w:b/>
          <w:color w:val="000000"/>
          <w:kern w:val="0"/>
          <w:sz w:val="28"/>
          <w:szCs w:val="28"/>
        </w:rPr>
        <w:t>部分</w:t>
      </w:r>
      <w:r>
        <w:rPr>
          <w:rFonts w:hint="eastAsia" w:ascii="黑体" w:hAnsi="黑体" w:eastAsia="黑体" w:cs="黑体"/>
          <w:b/>
          <w:color w:val="000000"/>
          <w:kern w:val="0"/>
          <w:sz w:val="28"/>
          <w:szCs w:val="28"/>
          <w:lang w:val="en-US" w:eastAsia="zh-CN"/>
        </w:rPr>
        <w:t>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怀化市锦园路小学概况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（一）怀化市锦园路小学是全额拨款的事业单位单位</w:t>
      </w:r>
      <w:r>
        <w:rPr>
          <w:rFonts w:hint="eastAsia" w:asciiTheme="minorEastAsia" w:hAnsiTheme="minorEastAsia"/>
          <w:bCs/>
          <w:kern w:val="0"/>
          <w:sz w:val="32"/>
          <w:szCs w:val="32"/>
          <w:lang w:eastAsia="zh-CN"/>
        </w:rPr>
        <w:t>；</w:t>
      </w:r>
    </w:p>
    <w:p>
      <w:pPr>
        <w:widowControl/>
        <w:spacing w:line="600" w:lineRule="exact"/>
        <w:rPr>
          <w:rFonts w:ascii="黑体" w:hAnsi="黑体" w:eastAsia="黑体"/>
          <w:bCs/>
          <w:kern w:val="0"/>
          <w:sz w:val="32"/>
          <w:szCs w:val="32"/>
        </w:rPr>
      </w:pPr>
      <w:r>
        <w:rPr>
          <w:rFonts w:hint="eastAsia" w:asciiTheme="minorEastAsia" w:hAnsiTheme="minorEastAsia"/>
          <w:bCs/>
          <w:kern w:val="0"/>
          <w:sz w:val="32"/>
          <w:szCs w:val="32"/>
        </w:rPr>
        <w:t>（二）主要工作职责：实施小学义务教育，促进基础教育发展，小学学历教育。</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（一）内设机构设置。怀化市锦园路小学作为作为一级部门预算单位，内设7个办公室，分别为党支部、工会、办公室、教务处、教研室、总务处、德育处。</w:t>
      </w:r>
    </w:p>
    <w:p>
      <w:pPr>
        <w:widowControl/>
        <w:spacing w:line="600" w:lineRule="exact"/>
        <w:rPr>
          <w:rFonts w:ascii="仿宋_GB2312" w:eastAsia="仿宋_GB2312" w:hAnsiTheme="minorEastAsia"/>
          <w:sz w:val="28"/>
          <w:szCs w:val="32"/>
        </w:rPr>
      </w:pPr>
      <w:r>
        <w:rPr>
          <w:rFonts w:hint="eastAsia" w:asciiTheme="minorEastAsia" w:hAnsiTheme="minorEastAsia"/>
          <w:bCs/>
          <w:kern w:val="0"/>
          <w:sz w:val="32"/>
          <w:szCs w:val="32"/>
        </w:rPr>
        <w:t>（二）决算单位构成。怀化市锦园路小学2020年部门决算汇总公开单位构成为本单位。</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（表格见附表）</w:t>
      </w:r>
    </w:p>
    <w:p>
      <w:pPr>
        <w:jc w:val="center"/>
        <w:rPr>
          <w:sz w:val="72"/>
          <w:szCs w:val="72"/>
        </w:rPr>
      </w:pPr>
    </w:p>
    <w:p>
      <w:pPr>
        <w:pStyle w:val="11"/>
        <w:rPr>
          <w:sz w:val="72"/>
          <w:szCs w:val="7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计1252.99万元，与2020年相比，增加80.54万元，增加6.86%，主要是因为教职工人数及学生人数增加。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w:t>
      </w:r>
      <w:r>
        <w:rPr>
          <w:rFonts w:hint="eastAsia" w:asciiTheme="minorEastAsia" w:hAnsiTheme="minorEastAsia" w:eastAsiaTheme="minorEastAsia"/>
          <w:sz w:val="32"/>
          <w:szCs w:val="32"/>
          <w:lang w:val="en-US" w:eastAsia="zh-CN"/>
        </w:rPr>
        <w:t>年度</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计1252.99万元，</w:t>
      </w:r>
      <w:r>
        <w:rPr>
          <w:rFonts w:hint="eastAsia" w:asciiTheme="minorEastAsia" w:hAnsiTheme="minorEastAsia" w:eastAsiaTheme="minorEastAsia"/>
          <w:color w:val="000000" w:themeColor="text1"/>
          <w:sz w:val="32"/>
          <w:szCs w:val="32"/>
        </w:rPr>
        <w:t>与2020年相比，</w:t>
      </w:r>
      <w:r>
        <w:rPr>
          <w:rFonts w:hint="eastAsia" w:asciiTheme="minorEastAsia" w:hAnsiTheme="minorEastAsia" w:eastAsiaTheme="minorEastAsia"/>
          <w:sz w:val="32"/>
          <w:szCs w:val="32"/>
        </w:rPr>
        <w:t>增加80.54万元。主要是因为教职工及学生人数增加。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本年收入合计1252.99万元，其中：财政拨款收入1081.63万元，占86.32%；上级补助收入0万元，占0%；事业收入0万元，占0%；经营收入0万元，占0%；附属单位上缴收入0万元，占0%；其他收入171.35万元，占13.68%。</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本年支出合计1252.99万元，其中：基本支出960.37万元，占76.65%；项目支出292.62万元，占23.35%；上缴上级支出0万元，占0%；经营支出0万元，占0%；对附属单位补助支出0万元，占0%。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计1081.63万元，与2020年相比，增加67.64万元，增加6.67%，主要是因为教职工人数及学生人数增加。</w:t>
      </w:r>
    </w:p>
    <w:p>
      <w:pPr>
        <w:pStyle w:val="11"/>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2021</w:t>
      </w:r>
      <w:r>
        <w:rPr>
          <w:rFonts w:hint="eastAsia" w:asciiTheme="minorEastAsia" w:hAnsiTheme="minorEastAsia" w:eastAsiaTheme="minorEastAsia"/>
          <w:sz w:val="32"/>
          <w:szCs w:val="32"/>
          <w:lang w:val="en-US" w:eastAsia="zh-CN"/>
        </w:rPr>
        <w:t>年度</w:t>
      </w:r>
      <w:r>
        <w:rPr>
          <w:rFonts w:hint="eastAsia" w:asciiTheme="minorEastAsia" w:hAnsiTheme="minorEastAsia" w:eastAsiaTheme="minorEastAsia"/>
          <w:sz w:val="32"/>
          <w:szCs w:val="32"/>
        </w:rPr>
        <w:t>财政拨款支出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计1081.63万元，与2020年相比，增加67.64万元，增加6.67%，主要是因为教职工人数及学生人数增加。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2021年度财政拨款支出1081.63万元，占本年支出合计的86.23%，与2020年相比，增加67.64万元，增加6.67%，主要是因为教职工人数及学生人数增加。</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2021年度财政拨款支出1081.63万元，主要用于以下方面：一般公共服务（类）支出0万元，占0%，教育（类）支出1081.63万元，占100%。</w:t>
      </w:r>
    </w:p>
    <w:p>
      <w:pPr>
        <w:pStyle w:val="11"/>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11"/>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2021年度财政拨款支出年初预算数为1081.63万元，支出决算数为1081.63万元，完成年初预算的100%，其中：</w:t>
      </w:r>
    </w:p>
    <w:p>
      <w:pPr>
        <w:pStyle w:val="11"/>
        <w:numPr>
          <w:ilvl w:val="0"/>
          <w:numId w:val="2"/>
        </w:numPr>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教育支出（类）普通教育（款）小学教育（项）。</w:t>
      </w:r>
    </w:p>
    <w:p>
      <w:pPr>
        <w:pStyle w:val="11"/>
        <w:numPr>
          <w:ilvl w:val="0"/>
          <w:numId w:val="0"/>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年初预算为789.01万元，支出决算为789.01万元，完成年初预算的100%，</w:t>
      </w:r>
      <w:r>
        <w:rPr>
          <w:rFonts w:hint="eastAsia" w:asciiTheme="minorEastAsia" w:hAnsiTheme="minorEastAsia" w:eastAsiaTheme="minorEastAsia"/>
          <w:sz w:val="32"/>
          <w:szCs w:val="32"/>
        </w:rPr>
        <w:t>决算数等于年初预算数</w:t>
      </w:r>
      <w:r>
        <w:rPr>
          <w:rFonts w:hint="eastAsia" w:asciiTheme="minorEastAsia" w:hAnsiTheme="minorEastAsia" w:eastAsiaTheme="minorEastAsia"/>
          <w:color w:val="000000" w:themeColor="text1"/>
          <w:sz w:val="32"/>
          <w:szCs w:val="32"/>
        </w:rPr>
        <w:t>。</w:t>
      </w:r>
    </w:p>
    <w:p>
      <w:pPr>
        <w:pStyle w:val="11"/>
        <w:numPr>
          <w:ilvl w:val="0"/>
          <w:numId w:val="2"/>
        </w:numPr>
        <w:rPr>
          <w:rFonts w:asciiTheme="minorEastAsia" w:hAnsiTheme="minorEastAsia" w:eastAsiaTheme="minorEastAsia"/>
          <w:color w:val="000000" w:themeColor="text1"/>
          <w:sz w:val="32"/>
          <w:szCs w:val="32"/>
        </w:rPr>
      </w:pPr>
      <w:r>
        <w:rPr>
          <w:rFonts w:asciiTheme="minorEastAsia" w:hAnsiTheme="minorEastAsia" w:eastAsiaTheme="minorEastAsia"/>
          <w:color w:val="000000" w:themeColor="text1"/>
          <w:sz w:val="32"/>
          <w:szCs w:val="32"/>
        </w:rPr>
        <w:t>教育支出</w:t>
      </w:r>
      <w:r>
        <w:rPr>
          <w:rFonts w:hint="eastAsia" w:asciiTheme="minorEastAsia" w:hAnsiTheme="minorEastAsia" w:eastAsiaTheme="minorEastAsia"/>
          <w:color w:val="000000" w:themeColor="text1"/>
          <w:sz w:val="32"/>
          <w:szCs w:val="32"/>
        </w:rPr>
        <w:t>（类）普通教育（款）其他普通教育支出（项）。</w:t>
      </w:r>
    </w:p>
    <w:p>
      <w:pPr>
        <w:pStyle w:val="11"/>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年初预算为292.62万元，支出决算为292.62万元，完成年初预算的100%，</w:t>
      </w:r>
      <w:r>
        <w:rPr>
          <w:rFonts w:hint="eastAsia" w:asciiTheme="minorEastAsia" w:hAnsiTheme="minorEastAsia" w:eastAsiaTheme="minorEastAsia"/>
          <w:sz w:val="32"/>
          <w:szCs w:val="32"/>
        </w:rPr>
        <w:t>决算数等于年初预算数</w:t>
      </w:r>
      <w:r>
        <w:rPr>
          <w:rFonts w:hint="eastAsia" w:asciiTheme="minorEastAsia" w:hAnsiTheme="minorEastAsia" w:eastAsiaTheme="minorEastAsia"/>
          <w:sz w:val="32"/>
          <w:szCs w:val="32"/>
          <w:lang w:eastAsia="zh-CN"/>
        </w:rPr>
        <w:t>。</w:t>
      </w:r>
    </w:p>
    <w:p>
      <w:pPr>
        <w:pStyle w:val="11"/>
        <w:numPr>
          <w:ilvl w:val="0"/>
          <w:numId w:val="2"/>
        </w:numPr>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教育支出（类）其他教育支出（款）其他教育支出（项）。</w:t>
      </w:r>
    </w:p>
    <w:p>
      <w:pPr>
        <w:pStyle w:val="11"/>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年初预算为171.35万元，支出决算为171.35万元，完成年初预算的100%，</w:t>
      </w:r>
      <w:r>
        <w:rPr>
          <w:rFonts w:hint="eastAsia" w:asciiTheme="minorEastAsia" w:hAnsiTheme="minorEastAsia" w:eastAsiaTheme="minorEastAsia"/>
          <w:sz w:val="32"/>
          <w:szCs w:val="32"/>
        </w:rPr>
        <w:t>决算数等于年初预算数。</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1081.63万元，其中：人员经费715.87万元，占基本支出的66.18%,主要包括基本工资、津贴补贴、奖金、绩效工资、机关事业单位基本养老保险费、职工基本医疗保险缴费、其他社会保障缴费、住房公积金、其他工资福利支出、离休费、抚恤金、生活补助、医疗费补助、奖励金、其他对个人和家庭的补助；公用经费73.14万元，占基本支出的6.76%，主要包括办公费、印刷费、手续费、水费、电费、邮电费、差旅费、工会经费、福利费、其他商品和服务支出；项目性支出292.62万元，占基本支出的27.05%，主要包括营养餐项目、其他普通教育支出等。</w:t>
      </w:r>
    </w:p>
    <w:p>
      <w:pPr>
        <w:pStyle w:val="11"/>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lang w:eastAsia="zh-CN"/>
        </w:rPr>
        <w:t>（</w:t>
      </w:r>
      <w:r>
        <w:rPr>
          <w:rFonts w:hint="eastAsia" w:asciiTheme="minorEastAsia" w:hAnsiTheme="minorEastAsia" w:eastAsiaTheme="minorEastAsia"/>
          <w:b/>
          <w:color w:val="000000" w:themeColor="text1"/>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p>
      <w:pPr>
        <w:pStyle w:val="11"/>
        <w:ind w:firstLine="640" w:firstLineChars="200"/>
        <w:rPr>
          <w:rFonts w:asciiTheme="minorEastAsia" w:hAnsiTheme="minorEastAsia" w:eastAsiaTheme="minorEastAsia"/>
          <w:b/>
          <w:color w:val="000000" w:themeColor="text1"/>
          <w:sz w:val="32"/>
          <w:szCs w:val="32"/>
        </w:rPr>
      </w:pPr>
      <w:bookmarkStart w:id="0" w:name="_GoBack"/>
      <w:bookmarkEnd w:id="0"/>
      <w:r>
        <w:rPr>
          <w:rFonts w:hint="eastAsia" w:asciiTheme="minorEastAsia" w:hAnsiTheme="minorEastAsia" w:eastAsiaTheme="minorEastAsia"/>
          <w:b/>
          <w:color w:val="000000" w:themeColor="text1"/>
          <w:sz w:val="32"/>
          <w:szCs w:val="32"/>
        </w:rPr>
        <w:t>（二）“三公”经费财政拨款支出决算具体情况说明</w:t>
      </w:r>
    </w:p>
    <w:p>
      <w:pPr>
        <w:pStyle w:val="11"/>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11"/>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2、公务接待费支出决算为0万元，全年共接待来访团组0个、来宾0人次，没有接待支出发生。</w:t>
      </w:r>
    </w:p>
    <w:p>
      <w:pPr>
        <w:ind w:firstLine="800" w:firstLineChars="25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更新公务用车0辆。公务用车运行维护费0万元，没有公务用车购置费及运行维护费支出，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1"/>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11"/>
        <w:rPr>
          <w:rFonts w:ascii="宋体" w:hAnsi="宋体" w:eastAsia="宋体" w:cs="宋体"/>
          <w:b/>
          <w:sz w:val="32"/>
          <w:szCs w:val="32"/>
        </w:rPr>
      </w:pPr>
      <w:r>
        <w:rPr>
          <w:rFonts w:hint="eastAsia" w:ascii="宋体" w:hAnsi="宋体" w:eastAsia="宋体" w:cs="宋体"/>
          <w:b/>
          <w:sz w:val="32"/>
          <w:szCs w:val="32"/>
        </w:rPr>
        <w:t>九、国有资本经营预算财政拨款支出情况</w:t>
      </w:r>
    </w:p>
    <w:p>
      <w:pPr>
        <w:pStyle w:val="11"/>
        <w:ind w:firstLine="640" w:firstLineChars="200"/>
        <w:rPr>
          <w:rFonts w:asciiTheme="minorEastAsia" w:hAnsiTheme="minorEastAsia" w:eastAsiaTheme="minorEastAsia"/>
          <w:sz w:val="32"/>
          <w:szCs w:val="32"/>
        </w:rPr>
      </w:pPr>
      <w:r>
        <w:rPr>
          <w:rFonts w:hint="eastAsia" w:cs="黑体" w:asciiTheme="minorEastAsia" w:hAnsiTheme="minorEastAsia" w:eastAsiaTheme="minorEastAsia"/>
          <w:color w:val="000000"/>
          <w:kern w:val="0"/>
          <w:sz w:val="32"/>
          <w:szCs w:val="32"/>
          <w:lang w:val="en-US" w:eastAsia="zh-CN" w:bidi="ar-SA"/>
        </w:rPr>
        <w:t>2021年度国有资本经营预算财政拨款收入0万元；年初结转和结余0万元；支出0万元，其中基本支出0万元，项目支出0万元；年末结转和结余0万元。具体情况如下：本单位无国有资本经营。</w:t>
      </w:r>
    </w:p>
    <w:p>
      <w:pPr>
        <w:pStyle w:val="11"/>
        <w:numPr>
          <w:ilvl w:val="0"/>
          <w:numId w:val="3"/>
        </w:numPr>
        <w:rPr>
          <w:rFonts w:ascii="宋体" w:hAnsi="宋体" w:eastAsia="宋体" w:cs="宋体"/>
          <w:b/>
          <w:sz w:val="32"/>
          <w:szCs w:val="32"/>
        </w:rPr>
      </w:pPr>
      <w:r>
        <w:rPr>
          <w:rFonts w:hint="eastAsia" w:ascii="宋体" w:hAnsi="宋体" w:eastAsia="宋体" w:cs="宋体"/>
          <w:b/>
          <w:sz w:val="32"/>
          <w:szCs w:val="32"/>
        </w:rPr>
        <w:t>机关运行经费支出说明</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本部门202</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年度机关运行经费支出0万元，事业单位无机关运行经费。</w:t>
      </w:r>
    </w:p>
    <w:p>
      <w:pPr>
        <w:pStyle w:val="11"/>
        <w:rPr>
          <w:rFonts w:ascii="宋体" w:hAnsi="宋体" w:eastAsia="宋体" w:cs="宋体"/>
          <w:b/>
          <w:sz w:val="32"/>
          <w:szCs w:val="32"/>
        </w:rPr>
      </w:pPr>
      <w:r>
        <w:rPr>
          <w:rFonts w:hint="eastAsia" w:ascii="宋体" w:hAnsi="宋体" w:eastAsia="宋体" w:cs="宋体"/>
          <w:b/>
          <w:sz w:val="32"/>
          <w:szCs w:val="32"/>
        </w:rPr>
        <w:t>十一、一般性支出情况说明</w:t>
      </w:r>
    </w:p>
    <w:p>
      <w:pPr>
        <w:pStyle w:val="11"/>
        <w:ind w:firstLine="640" w:firstLineChars="200"/>
        <w:rPr>
          <w:rFonts w:cs="黑体" w:asciiTheme="minorEastAsia" w:hAnsiTheme="minorEastAsia"/>
          <w:color w:val="000000"/>
          <w:kern w:val="0"/>
          <w:sz w:val="32"/>
          <w:szCs w:val="32"/>
        </w:rPr>
      </w:pPr>
      <w:r>
        <w:rPr>
          <w:rFonts w:hint="eastAsia" w:asciiTheme="minorEastAsia" w:hAnsiTheme="minorEastAsia" w:eastAsiaTheme="minorEastAsia"/>
          <w:sz w:val="32"/>
          <w:szCs w:val="32"/>
        </w:rPr>
        <w:t>2021年本部门开支会议费0万元，人数0人；开支培训费6.24万元，用于开展教师培训，人数54人，内容为礼仪课堂培训、劳动教育培训、暑期培训、党史学习及其他；举办0次等节庆、晚会、论坛、赛事活动，开支0万元。</w:t>
      </w:r>
    </w:p>
    <w:p>
      <w:pP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十二、政府采购支出情况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十三、国有资产占用情况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2021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11"/>
        <w:rPr>
          <w:rFonts w:ascii="宋体" w:hAnsi="宋体" w:eastAsia="宋体" w:cs="宋体"/>
          <w:b/>
          <w:sz w:val="32"/>
          <w:szCs w:val="32"/>
        </w:rPr>
      </w:pPr>
      <w:r>
        <w:rPr>
          <w:rFonts w:hint="eastAsia" w:ascii="宋体" w:hAnsi="宋体" w:eastAsia="宋体" w:cs="宋体"/>
          <w:b/>
          <w:sz w:val="32"/>
          <w:szCs w:val="32"/>
        </w:rPr>
        <w:t>十四、关于2021年度预算绩效情况的说明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年度一般公共预算项目支出全面开展绩效自评，其中，一级项目1个，二级项目1个，共涉及资金134.56万元，占一般公共预算项目支出总额的45.98%。组织对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7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组织对“农村学校营养午餐”“武陵山片区人才津贴”2个项目开展了部门评价，涉及一般公共预算支出134.56万元，政府性基金预算支出0万元，国有资本经营预算支出0万元。从评价情况来看，</w:t>
      </w:r>
      <w:r>
        <w:rPr>
          <w:rFonts w:hint="eastAsia" w:ascii="宋体" w:hAnsi="宋体" w:eastAsia="宋体" w:cs="Times New Roman"/>
          <w:sz w:val="32"/>
          <w:szCs w:val="32"/>
        </w:rPr>
        <w:t>绩效评价为96分，自我评价为合格。以后高度重视绩效评价工作，由专人负责；按照评价要求和项目特点，科学制定评价方法和指标；按照“三重一大”的要求做到各部门层层把关，相互监督</w:t>
      </w:r>
      <w:r>
        <w:rPr>
          <w:rFonts w:hint="eastAsia" w:ascii="Calibri" w:hAnsi="Calibri" w:eastAsia="仿宋_GB2312" w:cs="Times New Roman"/>
          <w:sz w:val="30"/>
          <w:szCs w:val="30"/>
        </w:rPr>
        <w:t>。</w:t>
      </w:r>
    </w:p>
    <w:p>
      <w:pPr>
        <w:ind w:firstLine="640" w:firstLineChars="200"/>
        <w:rPr>
          <w:rFonts w:asciiTheme="minorEastAsia" w:hAnsiTheme="minorEastAsia"/>
          <w:sz w:val="32"/>
          <w:szCs w:val="32"/>
        </w:rPr>
      </w:pPr>
      <w:r>
        <w:rPr>
          <w:rFonts w:hint="eastAsia" w:cs="黑体" w:asciiTheme="minorEastAsia" w:hAnsiTheme="minorEastAsia"/>
          <w:color w:val="000000"/>
          <w:kern w:val="0"/>
          <w:sz w:val="32"/>
          <w:szCs w:val="32"/>
        </w:rPr>
        <w:t>组织对“怀化市锦园路小学”等1个单位开展整体支出绩效评价，涉及一般公共预算支出134.56万元，政府性基金预算支出0万元。从评价情况来看，</w:t>
      </w:r>
      <w:r>
        <w:rPr>
          <w:rFonts w:hint="eastAsia" w:ascii="宋体" w:hAnsi="宋体" w:eastAsia="宋体" w:cs="Times New Roman"/>
          <w:sz w:val="32"/>
          <w:szCs w:val="32"/>
        </w:rPr>
        <w:t>2021年，</w:t>
      </w:r>
      <w:r>
        <w:rPr>
          <w:rFonts w:hint="eastAsia" w:asciiTheme="minorEastAsia" w:hAnsiTheme="minorEastAsia"/>
          <w:sz w:val="32"/>
          <w:szCs w:val="32"/>
        </w:rPr>
        <w:t>怀化市锦园路</w:t>
      </w:r>
      <w:r>
        <w:rPr>
          <w:rFonts w:hint="eastAsia" w:ascii="宋体" w:hAnsi="宋体" w:eastAsia="宋体" w:cs="Times New Roman"/>
          <w:sz w:val="32"/>
          <w:szCs w:val="32"/>
        </w:rPr>
        <w:t>学校按照“四本预算”，确立支出绩效目标，资金到位及时，使用规范的前提下，使用过程公开透明，确保了学校营养午餐的正常开支，学生家长较为满意整体支出绩效较好。</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武陵山片区</w:t>
      </w:r>
      <w:r>
        <w:rPr>
          <w:rFonts w:hint="eastAsia" w:ascii="宋体" w:hAnsi="宋体" w:eastAsia="宋体" w:cs="Times New Roman"/>
          <w:sz w:val="32"/>
          <w:szCs w:val="32"/>
        </w:rPr>
        <w:t>人才津贴</w:t>
      </w:r>
      <w:r>
        <w:rPr>
          <w:rFonts w:hint="eastAsia" w:cs="黑体" w:asciiTheme="minorEastAsia" w:hAnsiTheme="minorEastAsia"/>
          <w:color w:val="000000"/>
          <w:kern w:val="0"/>
          <w:sz w:val="32"/>
          <w:szCs w:val="32"/>
        </w:rPr>
        <w:t>项目绩效自评综述：根据年初设定的绩效目标，项目绩效自评得分为95分。项目全年预算数11.94万元，执行数为11.94万元，完成预算的100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ascii="宋体" w:hAnsi="宋体" w:eastAsia="宋体" w:cs="Times New Roman"/>
          <w:sz w:val="32"/>
          <w:szCs w:val="32"/>
        </w:rPr>
        <w:t>严格控制资金使用保证人数与资金落实</w:t>
      </w:r>
      <w:r>
        <w:rPr>
          <w:rFonts w:hint="eastAsia" w:cs="黑体" w:asciiTheme="minorEastAsia" w:hAnsiTheme="minorEastAsia"/>
          <w:color w:val="000000"/>
          <w:kern w:val="0"/>
          <w:sz w:val="32"/>
          <w:szCs w:val="32"/>
        </w:rPr>
        <w:t>。发现的主要问题及原因：</w:t>
      </w:r>
      <w:r>
        <w:rPr>
          <w:rFonts w:hint="eastAsia" w:ascii="宋体" w:hAnsi="宋体" w:eastAsia="宋体" w:cs="仿宋_GB2312"/>
          <w:sz w:val="32"/>
          <w:szCs w:val="32"/>
        </w:rPr>
        <w:t>对绩效评价工作的认识和专业程度还有待加强</w:t>
      </w:r>
      <w:r>
        <w:rPr>
          <w:rFonts w:hint="eastAsia" w:cs="黑体" w:asciiTheme="minorEastAsia" w:hAnsiTheme="minorEastAsia"/>
          <w:color w:val="000000"/>
          <w:kern w:val="0"/>
          <w:sz w:val="32"/>
          <w:szCs w:val="32"/>
        </w:rPr>
        <w:t>。下一步改进措施：一是</w:t>
      </w:r>
      <w:r>
        <w:rPr>
          <w:rFonts w:hint="eastAsia" w:ascii="宋体" w:hAnsi="宋体" w:eastAsia="宋体" w:cs="仿宋_GB2312"/>
          <w:sz w:val="32"/>
          <w:szCs w:val="32"/>
        </w:rPr>
        <w:t>严格遵循把</w:t>
      </w:r>
      <w:r>
        <w:rPr>
          <w:rFonts w:hint="eastAsia" w:cs="仿宋_GB2312" w:asciiTheme="minorEastAsia" w:hAnsiTheme="minorEastAsia"/>
          <w:sz w:val="32"/>
          <w:szCs w:val="32"/>
        </w:rPr>
        <w:t>控</w:t>
      </w:r>
      <w:r>
        <w:rPr>
          <w:rFonts w:hint="eastAsia" w:ascii="宋体" w:hAnsi="宋体" w:eastAsia="宋体" w:cs="仿宋_GB2312"/>
          <w:sz w:val="32"/>
          <w:szCs w:val="32"/>
        </w:rPr>
        <w:t>财政资金使用</w:t>
      </w:r>
      <w:r>
        <w:rPr>
          <w:rFonts w:hint="eastAsia" w:cs="黑体" w:asciiTheme="minorEastAsia" w:hAnsiTheme="minorEastAsia"/>
          <w:color w:val="000000"/>
          <w:kern w:val="0"/>
          <w:sz w:val="32"/>
          <w:szCs w:val="32"/>
        </w:rPr>
        <w:t>；二是</w:t>
      </w:r>
      <w:r>
        <w:rPr>
          <w:rFonts w:hint="eastAsia" w:ascii="宋体" w:hAnsi="宋体" w:eastAsia="宋体" w:cs="仿宋_GB2312"/>
          <w:sz w:val="32"/>
          <w:szCs w:val="32"/>
        </w:rPr>
        <w:t>严格</w:t>
      </w:r>
      <w:r>
        <w:rPr>
          <w:rFonts w:hint="eastAsia" w:cs="仿宋_GB2312" w:asciiTheme="minorEastAsia" w:hAnsiTheme="minorEastAsia"/>
          <w:sz w:val="32"/>
          <w:szCs w:val="32"/>
        </w:rPr>
        <w:t>落实不断提高专业水平</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spacing w:line="56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2021年怀化市锦园路小学实际操作申报的项目共2个，分别为：学生营养午餐、人才津贴</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spacing w:line="70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2021年怀化市锦园路小学严格按照上级指示完成了预算与支出，保证了学校的正常工作开展，确保了学生的农村学校营养午餐工作有序的进行。自我评价96分。自我评价为合格。</w:t>
      </w:r>
    </w:p>
    <w:p>
      <w:pPr>
        <w:spacing w:line="700" w:lineRule="exact"/>
        <w:ind w:firstLine="640" w:firstLineChars="200"/>
        <w:rPr>
          <w:rFonts w:ascii="宋体" w:hAnsi="宋体" w:eastAsia="宋体" w:cs="Times New Roman"/>
          <w:sz w:val="32"/>
          <w:szCs w:val="32"/>
        </w:rPr>
      </w:pPr>
    </w:p>
    <w:p>
      <w:pPr>
        <w:pStyle w:val="11"/>
        <w:jc w:val="center"/>
        <w:rPr>
          <w:sz w:val="32"/>
          <w:szCs w:val="32"/>
        </w:rPr>
      </w:pP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sz w:val="32"/>
          <w:szCs w:val="32"/>
        </w:rPr>
      </w:pPr>
      <w:r>
        <w:rPr>
          <w:rFonts w:hint="eastAsia" w:asciiTheme="minorEastAsia" w:hAnsiTheme="minorEastAsia"/>
          <w:sz w:val="32"/>
          <w:szCs w:val="32"/>
        </w:rPr>
        <w:t>1、</w:t>
      </w:r>
      <w:r>
        <w:rPr>
          <w:rFonts w:hint="eastAsia" w:cs="仿宋" w:asciiTheme="minorEastAsia" w:hAnsiTheme="minorEastAsia"/>
          <w:sz w:val="30"/>
          <w:szCs w:val="30"/>
        </w:rPr>
        <w:t>怀化市锦园路小学是全额拨款的事业单位。</w:t>
      </w:r>
      <w:r>
        <w:rPr>
          <w:rFonts w:hint="eastAsia" w:asciiTheme="minorEastAsia" w:hAnsiTheme="minorEastAsia"/>
          <w:bCs/>
          <w:kern w:val="0"/>
          <w:sz w:val="32"/>
          <w:szCs w:val="32"/>
        </w:rPr>
        <w:t>内设7个办公室，分别为党支部、工会、办公室、教务处、教研室、总务处、德育处。</w:t>
      </w:r>
    </w:p>
    <w:p>
      <w:pPr>
        <w:keepNext w:val="0"/>
        <w:keepLines w:val="0"/>
        <w:pageBreakBefore w:val="0"/>
        <w:kinsoku/>
        <w:wordWrap/>
        <w:overflowPunct/>
        <w:topLinePunct w:val="0"/>
        <w:autoSpaceDE/>
        <w:autoSpaceDN/>
        <w:bidi w:val="0"/>
        <w:adjustRightInd/>
        <w:snapToGrid/>
        <w:ind w:firstLine="640" w:firstLineChars="200"/>
        <w:textAlignment w:val="auto"/>
        <w:rPr>
          <w:rFonts w:cs="仿宋" w:asciiTheme="minorEastAsia" w:hAnsiTheme="minorEastAsia"/>
          <w:sz w:val="30"/>
          <w:szCs w:val="30"/>
        </w:rPr>
      </w:pPr>
      <w:r>
        <w:rPr>
          <w:rFonts w:hint="eastAsia" w:cs="仿宋" w:asciiTheme="minorEastAsia" w:hAnsiTheme="minorEastAsia"/>
          <w:sz w:val="32"/>
          <w:szCs w:val="32"/>
        </w:rPr>
        <w:t>2、主要工作职责：全面贯彻党和国家教育教学方针政策，</w:t>
      </w:r>
      <w:r>
        <w:rPr>
          <w:rFonts w:hint="eastAsia" w:cs="仿宋" w:asciiTheme="minorEastAsia" w:hAnsiTheme="minorEastAsia"/>
          <w:sz w:val="30"/>
          <w:szCs w:val="30"/>
        </w:rPr>
        <w:t>从事小学教育教学工作。</w:t>
      </w:r>
    </w:p>
    <w:p>
      <w:pPr>
        <w:keepNext w:val="0"/>
        <w:keepLines w:val="0"/>
        <w:pageBreakBefore w:val="0"/>
        <w:kinsoku/>
        <w:wordWrap/>
        <w:overflowPunct/>
        <w:topLinePunct w:val="0"/>
        <w:autoSpaceDE/>
        <w:autoSpaceDN/>
        <w:bidi w:val="0"/>
        <w:adjustRightInd/>
        <w:snapToGrid/>
        <w:ind w:firstLine="640" w:firstLineChars="200"/>
        <w:textAlignment w:val="auto"/>
        <w:rPr>
          <w:rFonts w:cs="宋体" w:asciiTheme="minorEastAsia" w:hAnsiTheme="minorEastAsia"/>
          <w:b/>
          <w:sz w:val="32"/>
          <w:szCs w:val="32"/>
        </w:rPr>
      </w:pPr>
      <w:r>
        <w:rPr>
          <w:rFonts w:hint="eastAsia" w:cs="仿宋" w:asciiTheme="minorEastAsia" w:hAnsiTheme="minorEastAsia"/>
          <w:sz w:val="32"/>
          <w:szCs w:val="32"/>
        </w:rPr>
        <w:t>3、截止2021年12月，我校有在职教师54人。</w:t>
      </w:r>
    </w:p>
    <w:p>
      <w:pPr>
        <w:ind w:firstLine="480" w:firstLineChars="150"/>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1、收入说明：2021年总收入为</w:t>
      </w:r>
      <w:r>
        <w:rPr>
          <w:rFonts w:hint="eastAsia" w:asciiTheme="minorEastAsia" w:hAnsiTheme="minorEastAsia"/>
          <w:sz w:val="32"/>
          <w:szCs w:val="32"/>
        </w:rPr>
        <w:t>1252.98</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2、支出说明：2021年总支出为1252.98万元，其中：人员经费支出870.94万元，日常公用经费89.43万元，项目支出为292.62万元。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3、“三公”经费说明：2021年度“三公”经费为0万元，根据各项规定，我单位按要求厉行节约，比年初预算比，没有产生“三公”经费，由于本单位无公车，所以本年度内没有发生公车维护费。</w:t>
      </w:r>
    </w:p>
    <w:p>
      <w:pPr>
        <w:ind w:firstLine="480" w:firstLineChars="150"/>
        <w:rPr>
          <w:rFonts w:cs="宋体" w:asciiTheme="minorEastAsia" w:hAnsiTheme="minorEastAsia"/>
          <w:b/>
          <w:sz w:val="32"/>
          <w:szCs w:val="32"/>
        </w:rPr>
      </w:pPr>
      <w:r>
        <w:rPr>
          <w:rFonts w:hint="eastAsia" w:cs="宋体" w:asciiTheme="minorEastAsia" w:hAnsiTheme="minorEastAsia"/>
          <w:b/>
          <w:sz w:val="32"/>
          <w:szCs w:val="32"/>
        </w:rPr>
        <w:t>三、部门专项组织实施情况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营养餐费用支付执行国库集中支出管理模式，学校申请，国库集中支付中心审核支付，对于授权支付批复的资金严格实行相关财务制度和支付流程，实行严格的一支笔审核支付，支出管理零风险。</w:t>
      </w:r>
    </w:p>
    <w:p>
      <w:pPr>
        <w:ind w:firstLine="480" w:firstLineChars="150"/>
        <w:rPr>
          <w:rFonts w:cs="宋体" w:asciiTheme="minorEastAsia" w:hAnsiTheme="minorEastAsia"/>
          <w:b/>
          <w:sz w:val="32"/>
          <w:szCs w:val="32"/>
        </w:rPr>
      </w:pPr>
      <w:r>
        <w:rPr>
          <w:rFonts w:hint="eastAsia" w:cs="宋体" w:asciiTheme="minorEastAsia" w:hAnsiTheme="minorEastAsia"/>
          <w:b/>
          <w:sz w:val="32"/>
          <w:szCs w:val="32"/>
        </w:rPr>
        <w:t>四、资产管理情况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固定资产总额为：390.33万元。本单位严格按照内控手册制度和流程执行采购、验收、管理、处理。对购入资产进行登记管理，指定使用人、管理人，存放地点，会计帐务处理，系统下帐处理。</w:t>
      </w:r>
    </w:p>
    <w:p>
      <w:pPr>
        <w:ind w:firstLine="480" w:firstLineChars="150"/>
        <w:rPr>
          <w:rFonts w:cs="宋体" w:asciiTheme="minorEastAsia" w:hAnsiTheme="minorEastAsia"/>
          <w:b/>
          <w:sz w:val="32"/>
          <w:szCs w:val="32"/>
        </w:rPr>
      </w:pPr>
      <w:r>
        <w:rPr>
          <w:rFonts w:hint="eastAsia" w:cs="宋体" w:asciiTheme="minorEastAsia" w:hAnsiTheme="minorEastAsia"/>
          <w:b/>
          <w:sz w:val="32"/>
          <w:szCs w:val="32"/>
        </w:rPr>
        <w:t>五、部门整体支出绩效情况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2021年，我单位积极履职，强化管理，较好地完成了年度工作目标。通过加强预算收支管理，不断建立健全内部管理制度，梳理内部管理流程，部门整体支出管理水平得到提升。</w:t>
      </w:r>
    </w:p>
    <w:p>
      <w:pPr>
        <w:ind w:firstLine="640" w:firstLineChars="200"/>
        <w:jc w:val="left"/>
        <w:rPr>
          <w:rFonts w:cs="宋体" w:asciiTheme="minorEastAsia" w:hAnsiTheme="minorEastAsia"/>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9D5433D"/>
    <w:multiLevelType w:val="multilevel"/>
    <w:tmpl w:val="79D5433D"/>
    <w:lvl w:ilvl="0" w:tentative="0">
      <w:start w:val="10"/>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ED46289"/>
    <w:multiLevelType w:val="multilevel"/>
    <w:tmpl w:val="7ED46289"/>
    <w:lvl w:ilvl="0" w:tentative="0">
      <w:start w:val="1"/>
      <w:numFmt w:val="decimal"/>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03396"/>
    <w:rsid w:val="00003441"/>
    <w:rsid w:val="0002134F"/>
    <w:rsid w:val="0002229B"/>
    <w:rsid w:val="000273BD"/>
    <w:rsid w:val="00033915"/>
    <w:rsid w:val="00036354"/>
    <w:rsid w:val="000412D5"/>
    <w:rsid w:val="000415B7"/>
    <w:rsid w:val="00043464"/>
    <w:rsid w:val="00054978"/>
    <w:rsid w:val="000658A3"/>
    <w:rsid w:val="00074155"/>
    <w:rsid w:val="0008681D"/>
    <w:rsid w:val="000A3F69"/>
    <w:rsid w:val="000A68DC"/>
    <w:rsid w:val="000B0D24"/>
    <w:rsid w:val="000D1B33"/>
    <w:rsid w:val="000D36A3"/>
    <w:rsid w:val="001502B2"/>
    <w:rsid w:val="00152A06"/>
    <w:rsid w:val="00152C6D"/>
    <w:rsid w:val="001607B2"/>
    <w:rsid w:val="00162D39"/>
    <w:rsid w:val="00164F31"/>
    <w:rsid w:val="001651B4"/>
    <w:rsid w:val="001700E2"/>
    <w:rsid w:val="0019026A"/>
    <w:rsid w:val="00194895"/>
    <w:rsid w:val="001A67DB"/>
    <w:rsid w:val="001C3AE6"/>
    <w:rsid w:val="001C4FEE"/>
    <w:rsid w:val="001C5F5E"/>
    <w:rsid w:val="001D51E5"/>
    <w:rsid w:val="001E018F"/>
    <w:rsid w:val="001E0CD3"/>
    <w:rsid w:val="001F0C3B"/>
    <w:rsid w:val="002143B2"/>
    <w:rsid w:val="00214427"/>
    <w:rsid w:val="0022587E"/>
    <w:rsid w:val="00232AD6"/>
    <w:rsid w:val="00261728"/>
    <w:rsid w:val="002643BE"/>
    <w:rsid w:val="00265724"/>
    <w:rsid w:val="00273BAA"/>
    <w:rsid w:val="0027426B"/>
    <w:rsid w:val="00280A1D"/>
    <w:rsid w:val="002848C0"/>
    <w:rsid w:val="002A0840"/>
    <w:rsid w:val="002C4E8A"/>
    <w:rsid w:val="002C4F37"/>
    <w:rsid w:val="002E3A0C"/>
    <w:rsid w:val="002E7140"/>
    <w:rsid w:val="00336A3E"/>
    <w:rsid w:val="00340E1E"/>
    <w:rsid w:val="003479BD"/>
    <w:rsid w:val="0037233A"/>
    <w:rsid w:val="00374827"/>
    <w:rsid w:val="003768D5"/>
    <w:rsid w:val="00390A16"/>
    <w:rsid w:val="003A0A94"/>
    <w:rsid w:val="003B2385"/>
    <w:rsid w:val="003F6677"/>
    <w:rsid w:val="00410E2F"/>
    <w:rsid w:val="00424583"/>
    <w:rsid w:val="00437BE7"/>
    <w:rsid w:val="00440F65"/>
    <w:rsid w:val="004442D4"/>
    <w:rsid w:val="0044488C"/>
    <w:rsid w:val="004506F9"/>
    <w:rsid w:val="004717A2"/>
    <w:rsid w:val="00491741"/>
    <w:rsid w:val="004A0949"/>
    <w:rsid w:val="004C3C2F"/>
    <w:rsid w:val="004E4B84"/>
    <w:rsid w:val="00500E5F"/>
    <w:rsid w:val="0050542A"/>
    <w:rsid w:val="005122EF"/>
    <w:rsid w:val="00514C19"/>
    <w:rsid w:val="00515597"/>
    <w:rsid w:val="00517C33"/>
    <w:rsid w:val="00523644"/>
    <w:rsid w:val="0054069E"/>
    <w:rsid w:val="005557DF"/>
    <w:rsid w:val="005767CC"/>
    <w:rsid w:val="00590D9F"/>
    <w:rsid w:val="00594B75"/>
    <w:rsid w:val="00595D26"/>
    <w:rsid w:val="005A74E6"/>
    <w:rsid w:val="005D4D55"/>
    <w:rsid w:val="005D6CD7"/>
    <w:rsid w:val="005E2CFB"/>
    <w:rsid w:val="005E3C93"/>
    <w:rsid w:val="005F0402"/>
    <w:rsid w:val="0060753D"/>
    <w:rsid w:val="0062378F"/>
    <w:rsid w:val="00637E47"/>
    <w:rsid w:val="00645175"/>
    <w:rsid w:val="00651EEC"/>
    <w:rsid w:val="00652413"/>
    <w:rsid w:val="00661E92"/>
    <w:rsid w:val="006665DA"/>
    <w:rsid w:val="006701EC"/>
    <w:rsid w:val="0067578E"/>
    <w:rsid w:val="006A351B"/>
    <w:rsid w:val="006B0422"/>
    <w:rsid w:val="006C1B53"/>
    <w:rsid w:val="006D3567"/>
    <w:rsid w:val="006D7730"/>
    <w:rsid w:val="006E2E56"/>
    <w:rsid w:val="006E474B"/>
    <w:rsid w:val="006E5284"/>
    <w:rsid w:val="006F3EB5"/>
    <w:rsid w:val="006F539E"/>
    <w:rsid w:val="00700BD2"/>
    <w:rsid w:val="00702E34"/>
    <w:rsid w:val="00704395"/>
    <w:rsid w:val="007061C9"/>
    <w:rsid w:val="00706E61"/>
    <w:rsid w:val="00712FD9"/>
    <w:rsid w:val="00714AF7"/>
    <w:rsid w:val="00720FF1"/>
    <w:rsid w:val="00723160"/>
    <w:rsid w:val="00725763"/>
    <w:rsid w:val="0074149D"/>
    <w:rsid w:val="00751175"/>
    <w:rsid w:val="00795E24"/>
    <w:rsid w:val="007B6332"/>
    <w:rsid w:val="007B63CA"/>
    <w:rsid w:val="007D02F0"/>
    <w:rsid w:val="007D2276"/>
    <w:rsid w:val="007F3D78"/>
    <w:rsid w:val="00800EFA"/>
    <w:rsid w:val="00812ED5"/>
    <w:rsid w:val="008232CB"/>
    <w:rsid w:val="008277D9"/>
    <w:rsid w:val="008569A1"/>
    <w:rsid w:val="00860282"/>
    <w:rsid w:val="00863C1F"/>
    <w:rsid w:val="00865BC8"/>
    <w:rsid w:val="00897FCA"/>
    <w:rsid w:val="008A38D3"/>
    <w:rsid w:val="008A3E8D"/>
    <w:rsid w:val="008B501F"/>
    <w:rsid w:val="008B67B8"/>
    <w:rsid w:val="008C05E7"/>
    <w:rsid w:val="008C4412"/>
    <w:rsid w:val="008C7D66"/>
    <w:rsid w:val="008F5682"/>
    <w:rsid w:val="00901FFA"/>
    <w:rsid w:val="009061C8"/>
    <w:rsid w:val="00906716"/>
    <w:rsid w:val="009237C4"/>
    <w:rsid w:val="00950252"/>
    <w:rsid w:val="00954086"/>
    <w:rsid w:val="00967F5D"/>
    <w:rsid w:val="00991CDA"/>
    <w:rsid w:val="009A0F95"/>
    <w:rsid w:val="009B0A51"/>
    <w:rsid w:val="009B3ADF"/>
    <w:rsid w:val="009C3B52"/>
    <w:rsid w:val="009C3CF3"/>
    <w:rsid w:val="009C5BB9"/>
    <w:rsid w:val="009D69BD"/>
    <w:rsid w:val="009E512C"/>
    <w:rsid w:val="009F12B4"/>
    <w:rsid w:val="009F1E66"/>
    <w:rsid w:val="00A01C03"/>
    <w:rsid w:val="00A102E4"/>
    <w:rsid w:val="00A1315B"/>
    <w:rsid w:val="00A13692"/>
    <w:rsid w:val="00A25CF1"/>
    <w:rsid w:val="00A31680"/>
    <w:rsid w:val="00A32E0B"/>
    <w:rsid w:val="00A40B0E"/>
    <w:rsid w:val="00A42218"/>
    <w:rsid w:val="00A45FFE"/>
    <w:rsid w:val="00A53492"/>
    <w:rsid w:val="00A57A73"/>
    <w:rsid w:val="00A66966"/>
    <w:rsid w:val="00A70249"/>
    <w:rsid w:val="00A909DF"/>
    <w:rsid w:val="00AA0D85"/>
    <w:rsid w:val="00AA4B9D"/>
    <w:rsid w:val="00AF0E59"/>
    <w:rsid w:val="00B06C0A"/>
    <w:rsid w:val="00B10585"/>
    <w:rsid w:val="00B1668C"/>
    <w:rsid w:val="00B26379"/>
    <w:rsid w:val="00B33BEA"/>
    <w:rsid w:val="00B440A6"/>
    <w:rsid w:val="00B57C9F"/>
    <w:rsid w:val="00B716B6"/>
    <w:rsid w:val="00B83673"/>
    <w:rsid w:val="00B845B3"/>
    <w:rsid w:val="00B85D8B"/>
    <w:rsid w:val="00B86EC5"/>
    <w:rsid w:val="00B913DB"/>
    <w:rsid w:val="00BA497A"/>
    <w:rsid w:val="00BC7861"/>
    <w:rsid w:val="00BE3674"/>
    <w:rsid w:val="00BE6414"/>
    <w:rsid w:val="00C21AF6"/>
    <w:rsid w:val="00C3049A"/>
    <w:rsid w:val="00C3052B"/>
    <w:rsid w:val="00C31B1E"/>
    <w:rsid w:val="00C33A43"/>
    <w:rsid w:val="00C54F98"/>
    <w:rsid w:val="00C77645"/>
    <w:rsid w:val="00CA5F5F"/>
    <w:rsid w:val="00CC63D9"/>
    <w:rsid w:val="00CD4C24"/>
    <w:rsid w:val="00CE04C3"/>
    <w:rsid w:val="00CE5BB2"/>
    <w:rsid w:val="00CE6206"/>
    <w:rsid w:val="00CE76A0"/>
    <w:rsid w:val="00D01A21"/>
    <w:rsid w:val="00D041A1"/>
    <w:rsid w:val="00D148C6"/>
    <w:rsid w:val="00D22D2F"/>
    <w:rsid w:val="00D30EF3"/>
    <w:rsid w:val="00D602DE"/>
    <w:rsid w:val="00D60428"/>
    <w:rsid w:val="00D639CF"/>
    <w:rsid w:val="00D6741D"/>
    <w:rsid w:val="00D71F41"/>
    <w:rsid w:val="00D86CD1"/>
    <w:rsid w:val="00D935D1"/>
    <w:rsid w:val="00DA583E"/>
    <w:rsid w:val="00DA70BE"/>
    <w:rsid w:val="00DC250F"/>
    <w:rsid w:val="00DD06FF"/>
    <w:rsid w:val="00DD5FE9"/>
    <w:rsid w:val="00DE0670"/>
    <w:rsid w:val="00DF1E16"/>
    <w:rsid w:val="00E00C7A"/>
    <w:rsid w:val="00E02EDA"/>
    <w:rsid w:val="00E20E47"/>
    <w:rsid w:val="00E25D58"/>
    <w:rsid w:val="00E31096"/>
    <w:rsid w:val="00E422BE"/>
    <w:rsid w:val="00E508C4"/>
    <w:rsid w:val="00E55B68"/>
    <w:rsid w:val="00E64BDE"/>
    <w:rsid w:val="00E70BF6"/>
    <w:rsid w:val="00E80F7B"/>
    <w:rsid w:val="00E8394E"/>
    <w:rsid w:val="00E92182"/>
    <w:rsid w:val="00E94ECA"/>
    <w:rsid w:val="00E95CAA"/>
    <w:rsid w:val="00E9708F"/>
    <w:rsid w:val="00EC05F0"/>
    <w:rsid w:val="00EC5578"/>
    <w:rsid w:val="00ED2935"/>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09293C1C"/>
    <w:rsid w:val="0A5922DF"/>
    <w:rsid w:val="0B61144B"/>
    <w:rsid w:val="0F1A0AF9"/>
    <w:rsid w:val="100406BC"/>
    <w:rsid w:val="17D5724B"/>
    <w:rsid w:val="18C74479"/>
    <w:rsid w:val="2173529E"/>
    <w:rsid w:val="24831FDA"/>
    <w:rsid w:val="2598420C"/>
    <w:rsid w:val="26A65805"/>
    <w:rsid w:val="26C32062"/>
    <w:rsid w:val="28F53184"/>
    <w:rsid w:val="2B68223B"/>
    <w:rsid w:val="3CE872A7"/>
    <w:rsid w:val="3EC1094A"/>
    <w:rsid w:val="49884380"/>
    <w:rsid w:val="499B0B95"/>
    <w:rsid w:val="4A842467"/>
    <w:rsid w:val="4AE13F28"/>
    <w:rsid w:val="52946FDD"/>
    <w:rsid w:val="58454A52"/>
    <w:rsid w:val="61E5628B"/>
    <w:rsid w:val="675C219F"/>
    <w:rsid w:val="692509A0"/>
    <w:rsid w:val="6DBE76DA"/>
    <w:rsid w:val="79377414"/>
    <w:rsid w:val="7F2E09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FFB99-E6ED-4500-9B4E-9CDE21C1A1D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892</Words>
  <Characters>5089</Characters>
  <Lines>42</Lines>
  <Paragraphs>11</Paragraphs>
  <TotalTime>0</TotalTime>
  <ScaleCrop>false</ScaleCrop>
  <LinksUpToDate>false</LinksUpToDate>
  <CharactersWithSpaces>5970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2020-09-04T07:27:00Z</dcterms:created>
  <dc:creator>李航 null</dc:creator>
  <cp:lastModifiedBy>yanyan小朋友 </cp:lastModifiedBy>
  <cp:lastPrinted>2021-09-22T06:01:00Z</cp:lastPrinted>
  <dcterms:modified xsi:type="dcterms:W3CDTF">2023-09-27T18:49:37Z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2C20E2E01670413BAB83CC1C99033C6C</vt:lpwstr>
  </property>
</Properties>
</file>