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2021年度怀化市鹤城区农村经营服务站部门决算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第一部分怀化市鹤城区农村经营服务站</w:t>
      </w:r>
      <w:r>
        <w:rPr>
          <w:rFonts w:hint="eastAsia"/>
          <w:b/>
          <w:sz w:val="28"/>
          <w:szCs w:val="28"/>
          <w:lang w:val="en-US" w:eastAsia="zh-CN"/>
        </w:rPr>
        <w:t>单位</w:t>
      </w:r>
      <w:r>
        <w:rPr>
          <w:rFonts w:hint="eastAsia"/>
          <w:b/>
          <w:sz w:val="28"/>
          <w:szCs w:val="28"/>
        </w:rPr>
        <w:t>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怀化市鹤城区农村经营服务站</w:t>
      </w:r>
      <w:r>
        <w:rPr>
          <w:rFonts w:hint="eastAsia"/>
          <w:sz w:val="84"/>
          <w:szCs w:val="84"/>
          <w:lang w:val="en-US" w:eastAsia="zh-CN"/>
        </w:rPr>
        <w:t>单位</w:t>
      </w:r>
      <w:r>
        <w:rPr>
          <w:rFonts w:hint="eastAsia"/>
          <w:sz w:val="84"/>
          <w:szCs w:val="84"/>
        </w:rPr>
        <w:t>概况</w:t>
      </w:r>
    </w:p>
    <w:p>
      <w:pPr>
        <w:jc w:val="center"/>
        <w:rPr>
          <w:sz w:val="72"/>
          <w:szCs w:val="72"/>
        </w:rPr>
      </w:pPr>
    </w:p>
    <w:p>
      <w:pPr>
        <w:jc w:val="center"/>
        <w:rPr>
          <w:rFonts w:hint="default" w:eastAsiaTheme="minorEastAsia"/>
          <w:sz w:val="72"/>
          <w:szCs w:val="72"/>
          <w:lang w:val="en-US" w:eastAsia="zh-CN"/>
        </w:rPr>
      </w:pPr>
      <w:r>
        <w:rPr>
          <w:rFonts w:hint="eastAsia"/>
          <w:sz w:val="72"/>
          <w:szCs w:val="72"/>
          <w:lang w:val="en-US" w:eastAsia="zh-CN"/>
        </w:rPr>
        <w:t xml:space="preserve">  </w:t>
      </w: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ascii="宋体" w:hAnsi="宋体" w:eastAsia="宋体" w:cs="宋体"/>
          <w:sz w:val="32"/>
          <w:szCs w:val="32"/>
        </w:rPr>
      </w:pPr>
      <w:r>
        <w:rPr>
          <w:rFonts w:hint="eastAsia" w:ascii="宋体" w:hAnsi="宋体" w:eastAsia="宋体" w:cs="宋体"/>
          <w:sz w:val="32"/>
          <w:szCs w:val="32"/>
        </w:rPr>
        <w:t>研究提出稳定和完善家庭联产承包为主的双层经营体制的稳定与发展</w:t>
      </w:r>
      <w:r>
        <w:rPr>
          <w:rFonts w:hint="eastAsia" w:ascii="宋体" w:hAnsi="宋体" w:eastAsia="宋体" w:cs="宋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（二）指导全区农村土地承包、耕地使用权流转和承包合同管理等工作</w:t>
      </w:r>
      <w:r>
        <w:rPr>
          <w:rFonts w:hint="eastAsia" w:ascii="宋体" w:hAnsi="宋体" w:eastAsia="宋体" w:cs="宋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（三）指导全区乡村集体经济组织的建设、财务、会计、资产管理和审计工作</w:t>
      </w:r>
      <w:r>
        <w:rPr>
          <w:rFonts w:hint="eastAsia" w:ascii="宋体" w:hAnsi="宋体" w:eastAsia="宋体" w:cs="宋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（四）对农民负担费用提取、使用及农村“一事一议”情况进行监督管理，参与审核涉及农民负担的项目政策文件，查处涉及农民负担的重大事件</w:t>
      </w:r>
      <w:r>
        <w:rPr>
          <w:rFonts w:hint="eastAsia" w:ascii="宋体" w:hAnsi="宋体" w:eastAsia="宋体" w:cs="宋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（五）指导农村各类合作经济组织的建设和发展</w:t>
      </w:r>
      <w:r>
        <w:rPr>
          <w:rFonts w:hint="eastAsia" w:ascii="宋体" w:hAnsi="宋体" w:eastAsia="宋体" w:cs="宋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（六）负责农村有关经济和社会发展的指导体系的统计工作，组织对农村经济收支、农民收入情况的监测</w:t>
      </w:r>
      <w:r>
        <w:rPr>
          <w:rFonts w:hint="eastAsia" w:ascii="宋体" w:hAnsi="宋体" w:eastAsia="宋体" w:cs="宋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eastAsia="宋体" w:asciiTheme="minorEastAsia" w:hAnsiTheme="minorEastAsia"/>
          <w:sz w:val="32"/>
          <w:szCs w:val="32"/>
          <w:lang w:eastAsia="zh-CN"/>
        </w:rPr>
      </w:pPr>
      <w:r>
        <w:rPr>
          <w:rFonts w:hint="eastAsia" w:ascii="宋体" w:hAnsi="宋体" w:eastAsia="宋体" w:cs="宋体"/>
          <w:sz w:val="32"/>
          <w:szCs w:val="32"/>
        </w:rPr>
        <w:t>（七）承办区委、区政府交办的其他事项</w:t>
      </w:r>
      <w:r>
        <w:rPr>
          <w:rFonts w:hint="eastAsia" w:ascii="宋体" w:hAnsi="宋体" w:eastAsia="宋体" w:cs="宋体"/>
          <w:sz w:val="32"/>
          <w:szCs w:val="32"/>
          <w:lang w:eastAsia="zh-CN"/>
        </w:rPr>
        <w:t>。</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ascii="宋体" w:hAnsi="宋体" w:eastAsia="宋体" w:cs="宋体"/>
          <w:bCs/>
          <w:kern w:val="0"/>
          <w:sz w:val="32"/>
          <w:szCs w:val="32"/>
        </w:rPr>
        <w:t>鹤城区农村经营服务站内设机构包括：本站</w:t>
      </w:r>
      <w:r>
        <w:rPr>
          <w:rFonts w:hint="eastAsia" w:ascii="宋体" w:hAnsi="宋体" w:eastAsia="宋体" w:cs="宋体"/>
          <w:sz w:val="32"/>
          <w:szCs w:val="32"/>
        </w:rPr>
        <w:t>是全额拨款的事业单位，内设有4个职能股室：办公室、农村经营体制管理股、农村资产财务管理股、农民负担监督管理股。</w:t>
      </w:r>
    </w:p>
    <w:p>
      <w:pPr>
        <w:ind w:firstLine="640" w:firstLineChars="200"/>
        <w:jc w:val="left"/>
        <w:rPr>
          <w:rFonts w:ascii="仿宋_GB2312" w:hAnsiTheme="minorEastAsia"/>
          <w:sz w:val="28"/>
          <w:szCs w:val="32"/>
        </w:rPr>
      </w:pPr>
      <w:r>
        <w:rPr>
          <w:rFonts w:hint="eastAsia" w:asciiTheme="minorEastAsia" w:hAnsiTheme="minorEastAsia"/>
          <w:bCs/>
          <w:kern w:val="0"/>
          <w:sz w:val="32"/>
          <w:szCs w:val="32"/>
        </w:rPr>
        <w:t>（二）决算单位构成。</w:t>
      </w:r>
      <w:r>
        <w:rPr>
          <w:rFonts w:hint="eastAsia" w:ascii="宋体" w:hAnsi="宋体" w:eastAsia="宋体" w:cs="宋体"/>
          <w:bCs/>
          <w:kern w:val="0"/>
          <w:sz w:val="32"/>
          <w:szCs w:val="32"/>
        </w:rPr>
        <w:t>鹤城区农村经营服务站</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年部门决算汇总公开单位构成包括：</w:t>
      </w:r>
      <w:r>
        <w:rPr>
          <w:rFonts w:hint="eastAsia" w:ascii="宋体" w:hAnsi="宋体" w:eastAsia="宋体" w:cs="宋体"/>
          <w:bCs/>
          <w:kern w:val="0"/>
          <w:sz w:val="32"/>
          <w:szCs w:val="32"/>
        </w:rPr>
        <w:t>鹤城区农村经营服务站</w:t>
      </w:r>
      <w:r>
        <w:rPr>
          <w:rFonts w:hint="eastAsia" w:asciiTheme="minorEastAsia" w:hAnsiTheme="minorEastAsia"/>
          <w:bCs/>
          <w:kern w:val="0"/>
          <w:sz w:val="32"/>
          <w:szCs w:val="32"/>
        </w:rPr>
        <w:t>本级。</w:t>
      </w:r>
    </w:p>
    <w:p>
      <w:pPr>
        <w:jc w:val="center"/>
        <w:rPr>
          <w:rFonts w:ascii="黑体" w:hAnsi="黑体" w:eastAsia="黑体"/>
          <w:sz w:val="28"/>
          <w:szCs w:val="28"/>
        </w:rPr>
      </w:pPr>
    </w:p>
    <w:p>
      <w:pPr>
        <w:jc w:val="both"/>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both"/>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2021年度收入合计187.27万元。与上年相比，减少81.14万元，减少30.2%，主要是因为收入减少。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2021年度支出合计187.27万元。与上年相比，减少81.14万元，减少30.2%，主要是因为支出减少。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2021年度收入合计187.27万元，其中：财政拨款收入187.27万元，占100%；上级补助收入0万元，占0%；事业收入0万元；经营收入0万元，占0%；附属单位上缴收入0万元，占0%；其他收入0万元，占0%。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2021年度支出合计187.27万元，其中：基本支出177.77万元，占94.9%；项目支出9.5万元，占5.1%；上缴上级支出0万元，占0%，；经营支出0万元，占0%；对附属单位补助支出0万元，占0%。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2021年度财政拨款收入合计187.27万元。与上年相比，减少81.14万元，减少30.2%，主要是因为财政拨款收入减少。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2021年度财政拨款支出合计187.27万元。与上年相比，减少81.14万元，减少30.2%，主要是因为支出减少。</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2021年度财政拨款支出187.27万元，占本年支出合计的100%，与上年相比，财政拨款支出减少81.14万元，减少30.2%，主要是因为支出减少。</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2021年度财政拨款支出187.27万元，主要用于以下方面：人员经费（类）支出159.8万元，占85.3%；日常公用经费（类）支出17.97万元，占9.6%；农林水支出（类）支出9.5万元，占5.1%。</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2021年度财政拨款支出年初预算数为120.9万元，支出决算数为187.27万元，完成年初预算的154.9%，其中：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1、社会保障和就业支出（类）行政事业单位养老支出（款）事业单位离退休（项）。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年初预算为19.16万元，支出决算为32.29万元，完成年初预算的168.5%，决算数大于年初预算数的主要原因是：本年单位离退休支出增加。 </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2、社会保障和就业支出（类）行政事业单位养老支出（款）机关事业单位基本养老保险缴费支出（项）。</w:t>
      </w:r>
    </w:p>
    <w:p>
      <w:pPr>
        <w:pStyle w:val="10"/>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年初预算为17.95万元，支出决算为15.76万元，完成年初预算的87.8%，决算数小于年初预算数的主要原因是：本年基本养老保险额度不够，单位12月的养老保险未交。</w:t>
      </w:r>
    </w:p>
    <w:p>
      <w:pPr>
        <w:pStyle w:val="10"/>
        <w:numPr>
          <w:ilvl w:val="0"/>
          <w:numId w:val="3"/>
        </w:numPr>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社会保障和就业支出（类）行政事业单位养老支出（款）机关事业单位职业年金缴费支出（项）。</w:t>
      </w:r>
      <w:r>
        <w:rPr>
          <w:rFonts w:hint="eastAsia" w:asciiTheme="minorEastAsia" w:hAnsiTheme="minorEastAsia" w:eastAsiaTheme="minorEastAsia"/>
          <w:sz w:val="32"/>
          <w:szCs w:val="32"/>
          <w:lang w:val="en-US" w:eastAsia="zh-CN"/>
        </w:rPr>
        <w:t xml:space="preserve"> </w:t>
      </w:r>
    </w:p>
    <w:p>
      <w:pPr>
        <w:pStyle w:val="10"/>
        <w:numPr>
          <w:ilvl w:val="0"/>
          <w:numId w:val="0"/>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年初预算为0万元，支出决算为18.22万元，决算数大于年初预算数的主要原因是：本年中有一位退休人员去世，退休人员去世无法预料。</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4、行政事业单位医疗（类）行政事业单位医疗（款）行政单位医疗（项）。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年初预算为5.74万元，支出决算为4.73万元，完成年初预算的82.4 %，决算数小于年初预算数的主要原因是：本年单位医疗支出预算数额度不够，本年12月单位医疗未支付。</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6、行政事业单位医疗（类）行政事业单位医疗（款）事业单位医疗（项）。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年初预算为2.25万元，支出决算为2.25万元，完成年初预算的100%，决算数等于年初预算数的主要原因是：决算支出数与年初预算数一致。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7、农林水支出（类）农业农村（款）行政运行（项）。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年初预算为73.68万元，支出决算为87.04万元，完成年初预算的118%，决算数大于年初预算数的主要原因是：行政运行支出决算增加。</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8、农林水支出（类）农业农村（款）一般行政管理事务（项）。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年初预算为0万元，支出决算为9.5万元，决算数大于年初预算数的主要原因是：决一般行政管理事务支出增加。</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9、农林水支出（类）农业农村（款）其他农业农村支出（项）。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年初预算为4万元，支出决算为14万元，完成年初预算的350%，决算数大于年初预算数的主要原因是：本年中其它农业农村支出增加。</w:t>
      </w:r>
    </w:p>
    <w:p>
      <w:pPr>
        <w:pStyle w:val="10"/>
        <w:numPr>
          <w:ilvl w:val="0"/>
          <w:numId w:val="4"/>
        </w:numPr>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社会保障和就业支出（类）抚恤（款）死亡抚恤（项）</w:t>
      </w:r>
      <w:r>
        <w:rPr>
          <w:rFonts w:hint="eastAsia" w:asciiTheme="minorEastAsia" w:hAnsiTheme="minorEastAsia" w:eastAsiaTheme="minorEastAsia"/>
          <w:sz w:val="32"/>
          <w:szCs w:val="32"/>
          <w:lang w:eastAsia="zh-CN"/>
        </w:rPr>
        <w:t>。</w:t>
      </w:r>
    </w:p>
    <w:p>
      <w:pPr>
        <w:pStyle w:val="10"/>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 年初</w:t>
      </w:r>
      <w:r>
        <w:rPr>
          <w:rFonts w:hint="eastAsia" w:asciiTheme="minorEastAsia" w:hAnsiTheme="minorEastAsia" w:eastAsiaTheme="minorEastAsia"/>
          <w:sz w:val="32"/>
          <w:szCs w:val="32"/>
        </w:rPr>
        <w:t>年初预算为0万元，支出决算为9.5万元，</w:t>
      </w:r>
      <w:bookmarkStart w:id="0" w:name="_GoBack"/>
      <w:r>
        <w:rPr>
          <w:rFonts w:hint="eastAsia" w:asciiTheme="minorEastAsia" w:hAnsiTheme="minorEastAsia" w:eastAsiaTheme="minorEastAsia"/>
          <w:sz w:val="32"/>
          <w:szCs w:val="32"/>
        </w:rPr>
        <w:t>由于预算数为0，无法计算百分比</w:t>
      </w:r>
      <w:r>
        <w:rPr>
          <w:rFonts w:hint="eastAsia" w:asciiTheme="minorEastAsia" w:hAnsiTheme="minorEastAsia" w:eastAsiaTheme="minorEastAsia"/>
          <w:sz w:val="32"/>
          <w:szCs w:val="32"/>
          <w:lang w:eastAsia="zh-CN"/>
        </w:rPr>
        <w:t>，</w:t>
      </w:r>
      <w:bookmarkEnd w:id="0"/>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抚恤</w:t>
      </w:r>
      <w:r>
        <w:rPr>
          <w:rFonts w:hint="eastAsia" w:asciiTheme="minorEastAsia" w:hAnsiTheme="minorEastAsia" w:eastAsiaTheme="minorEastAsia"/>
          <w:sz w:val="32"/>
          <w:szCs w:val="32"/>
        </w:rPr>
        <w:t>支出增加。</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177.77万元，其中：人员经费159.8万元，占基本支出的89.9%,主要包括基本工资、津贴补贴、奖金、伙食补助费、绩效工资、养老保险缴费、医疗费、职业年金缴费等、对个人和家庭补助方面、退休费、遗嘱生活补助、抚恤金；公用经费17.97万元，占基本支出的10.1%，主要包括办公费、邮电费、差旅费、公务接待费、其它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2021年度“三公”经费财政拨款支出决算中，公务接待费支出决算1.64万元，占100%,因公出国（境）费支出决算0万元，占0%,公务用车购置费及运行维护费支出决算0万元，占0%。其中：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1、因公出国（境）费支出决算为0万元，全年安排因公出国（境）团组0个，累计0次。</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2、公务接待费支出决算为1.64万元，完成预算的100%，决算数等于预算数的主要原因是完成预算数任务，与上年相比减少0.63万元，减少27.8%,减少的主要原因是厉行节约。</w:t>
      </w:r>
    </w:p>
    <w:p>
      <w:pPr>
        <w:ind w:firstLine="800" w:firstLineChars="250"/>
        <w:rPr>
          <w:rFonts w:asciiTheme="minorEastAsia" w:hAnsiTheme="minorEastAsia" w:eastAsiaTheme="minorEastAsia"/>
          <w:b/>
          <w:sz w:val="32"/>
          <w:szCs w:val="32"/>
        </w:rPr>
      </w:pPr>
      <w:r>
        <w:rPr>
          <w:rFonts w:hint="eastAsia" w:asciiTheme="minorEastAsia" w:hAnsiTheme="minorEastAsia"/>
          <w:sz w:val="32"/>
          <w:szCs w:val="32"/>
        </w:rPr>
        <w:t>3、公务用车购置费及运行维护费支出决算为0万元，其中：公务用车购置费0万元</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公务用车运行维护费0万元，主要是我单位无公务用车，无支出，截止2021年12月31日，我单位开支财政拨款的公务用车保有量为0辆。</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由于预算数为0，无法计算百分比，决算数与预算数持平的主要原因是我单位无公务用车，与上年数相比持平，持平的主要原因是我单位无公务用车。</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决算数与预算数持平的主要原因是我单位无公务用车，与上年数相比持平，持平的主要原因是我单位无公务用车。</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2021年度“三公”经费财政拨款支出决算中，公务接待费支出决算1.64万元，占100%,因公出国（境）费支出决算0万元，占0%,公务用车购置费及运行维护费支出决算0万元，占0%。其中：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2、公务接待费支出决算为1.64万元，全年共接待来访团组13个、来宾62人次，主要是是开展业务活动发生的接待支出。</w:t>
      </w:r>
    </w:p>
    <w:p>
      <w:pPr>
        <w:ind w:firstLine="640" w:firstLineChars="200"/>
        <w:rPr>
          <w:rFonts w:hint="eastAsia" w:asciiTheme="minorEastAsia" w:hAnsiTheme="minorEastAsia"/>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color w:val="auto"/>
          <w:sz w:val="32"/>
          <w:szCs w:val="32"/>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color w:val="auto"/>
          <w:sz w:val="32"/>
          <w:szCs w:val="32"/>
        </w:rPr>
        <w:t xml:space="preserve">  2021年度政府性基金预算财政拨款收入0万元；年初结转和结余0万元；支出0万元，其中基本支出0万元，项目支出0万元；年末结转和结余0万元。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2021年度国有资本经营预算财政拨款收入0万元；支出0万元，其中基本支出0万元，项目支出0万元。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本部门2021年度机关运行经费支出17.97万元，比年初预算数增加7.92万元，增长44%。主要原因是办公支出增加。</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2020年本部门开支会议费0万元，用于召开0会议，人数0人，我单位无会议费支出，无培训费开支、无节庆、晚会、论坛、赛事等活动开支。</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本部门预算绩效管理开展情况、绩效目标和绩效评价报告等已另行公开</w:t>
      </w:r>
      <w:r>
        <w:rPr>
          <w:rFonts w:hint="eastAsia" w:asciiTheme="minorEastAsia" w:hAnsiTheme="minorEastAsia" w:eastAsiaTheme="minorEastAsia"/>
          <w:sz w:val="32"/>
          <w:szCs w:val="32"/>
          <w:lang w:eastAsia="zh-CN"/>
        </w:rPr>
        <w:t>。</w:t>
      </w: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rPr>
          <w:sz w:val="72"/>
          <w:szCs w:val="72"/>
        </w:rPr>
      </w:pPr>
    </w:p>
    <w:p>
      <w:pPr>
        <w:pStyle w:val="10"/>
        <w:jc w:val="both"/>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880" w:firstLineChars="200"/>
        <w:jc w:val="center"/>
        <w:rPr>
          <w:rFonts w:cs="黑体" w:asciiTheme="minorEastAsia" w:hAnsiTheme="minorEastAsia"/>
          <w:b/>
          <w:color w:val="000000"/>
          <w:kern w:val="0"/>
          <w:sz w:val="44"/>
          <w:szCs w:val="44"/>
        </w:rPr>
      </w:pPr>
      <w:r>
        <w:rPr>
          <w:rFonts w:hint="eastAsia" w:cs="黑体" w:asciiTheme="minorEastAsia" w:hAnsiTheme="minorEastAsia"/>
          <w:b/>
          <w:color w:val="000000"/>
          <w:kern w:val="0"/>
          <w:sz w:val="44"/>
          <w:szCs w:val="44"/>
        </w:rPr>
        <w:t>2021年度部门整体支出绩效评价报告</w:t>
      </w:r>
    </w:p>
    <w:p>
      <w:pPr>
        <w:ind w:firstLine="880" w:firstLineChars="200"/>
        <w:jc w:val="center"/>
        <w:rPr>
          <w:rFonts w:cs="黑体" w:asciiTheme="minorEastAsia" w:hAnsiTheme="minorEastAsia"/>
          <w:b/>
          <w:color w:val="000000"/>
          <w:kern w:val="0"/>
          <w:sz w:val="44"/>
          <w:szCs w:val="44"/>
        </w:rPr>
      </w:pPr>
    </w:p>
    <w:p>
      <w:pPr>
        <w:pStyle w:val="11"/>
        <w:widowControl/>
        <w:numPr>
          <w:ilvl w:val="0"/>
          <w:numId w:val="5"/>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ind w:left="640"/>
        <w:rPr>
          <w:rFonts w:cs="仿宋_GB2312" w:asciiTheme="minorEastAsia" w:hAnsiTheme="minorEastAsia"/>
          <w:sz w:val="32"/>
          <w:szCs w:val="32"/>
        </w:rPr>
      </w:pPr>
      <w:r>
        <w:rPr>
          <w:rFonts w:hint="eastAsia" w:cs="仿宋_GB2312" w:asciiTheme="minorEastAsia" w:hAnsiTheme="minorEastAsia"/>
          <w:bCs/>
          <w:kern w:val="0"/>
          <w:sz w:val="32"/>
          <w:szCs w:val="32"/>
        </w:rPr>
        <w:t>　　鹤城区农村经营服务站</w:t>
      </w:r>
      <w:r>
        <w:rPr>
          <w:rFonts w:hint="eastAsia" w:cs="仿宋_GB2312" w:asciiTheme="minorEastAsia" w:hAnsiTheme="minorEastAsia"/>
          <w:sz w:val="32"/>
          <w:szCs w:val="32"/>
        </w:rPr>
        <w:t>是财政全额拨款的参照公务员管理的事业单位，内设有4个职能股室：办公室、农村经营体制管理股、农村资产财务管理股、农民负担监督管理股。</w:t>
      </w:r>
    </w:p>
    <w:p>
      <w:pPr>
        <w:widowControl/>
        <w:spacing w:line="600" w:lineRule="exact"/>
        <w:ind w:left="640"/>
        <w:rPr>
          <w:rFonts w:cs="仿宋_GB2312" w:asciiTheme="minorEastAsia" w:hAnsiTheme="minorEastAsia"/>
          <w:sz w:val="32"/>
          <w:szCs w:val="32"/>
        </w:rPr>
      </w:pPr>
      <w:r>
        <w:rPr>
          <w:rFonts w:hint="eastAsia" w:cs="仿宋_GB2312" w:asciiTheme="minorEastAsia" w:hAnsiTheme="minorEastAsia"/>
          <w:sz w:val="32"/>
          <w:szCs w:val="32"/>
        </w:rPr>
        <w:t>　　单位的职能职责：</w:t>
      </w:r>
    </w:p>
    <w:p>
      <w:pPr>
        <w:pStyle w:val="11"/>
        <w:ind w:left="720" w:firstLine="0" w:firstLineChars="0"/>
        <w:rPr>
          <w:rFonts w:cs="仿宋_GB2312" w:asciiTheme="minorEastAsia" w:hAnsiTheme="minorEastAsia"/>
          <w:sz w:val="32"/>
          <w:szCs w:val="32"/>
        </w:rPr>
      </w:pPr>
      <w:r>
        <w:rPr>
          <w:rFonts w:hint="eastAsia" w:cs="仿宋_GB2312" w:asciiTheme="minorEastAsia" w:hAnsiTheme="minorEastAsia"/>
          <w:sz w:val="32"/>
          <w:szCs w:val="32"/>
        </w:rPr>
        <w:t>（1）研究提出稳定和完善家庭联产承包为主的双层经营体制的稳定与发展。</w:t>
      </w:r>
    </w:p>
    <w:p>
      <w:pPr>
        <w:pStyle w:val="11"/>
        <w:ind w:left="720" w:firstLine="0" w:firstLineChars="0"/>
        <w:rPr>
          <w:rFonts w:cs="仿宋_GB2312" w:asciiTheme="minorEastAsia" w:hAnsiTheme="minorEastAsia"/>
          <w:sz w:val="32"/>
          <w:szCs w:val="32"/>
        </w:rPr>
      </w:pPr>
      <w:r>
        <w:rPr>
          <w:rFonts w:hint="eastAsia" w:cs="仿宋_GB2312" w:asciiTheme="minorEastAsia" w:hAnsiTheme="minorEastAsia"/>
          <w:sz w:val="32"/>
          <w:szCs w:val="32"/>
        </w:rPr>
        <w:t>（2）指导全区农村土地承包、耕地使用权流转和承包合同管理等工作。</w:t>
      </w:r>
    </w:p>
    <w:p>
      <w:pPr>
        <w:pStyle w:val="11"/>
        <w:ind w:left="720" w:firstLine="0" w:firstLineChars="0"/>
        <w:rPr>
          <w:rFonts w:cs="仿宋_GB2312" w:asciiTheme="minorEastAsia" w:hAnsiTheme="minorEastAsia"/>
          <w:sz w:val="32"/>
          <w:szCs w:val="32"/>
        </w:rPr>
      </w:pPr>
      <w:r>
        <w:rPr>
          <w:rFonts w:hint="eastAsia" w:cs="仿宋_GB2312" w:asciiTheme="minorEastAsia" w:hAnsiTheme="minorEastAsia"/>
          <w:sz w:val="32"/>
          <w:szCs w:val="32"/>
        </w:rPr>
        <w:t>（3）指导全区乡村集体经济组织的建设、财务、会计、资产管理和审计工作。</w:t>
      </w:r>
    </w:p>
    <w:p>
      <w:pPr>
        <w:pStyle w:val="11"/>
        <w:ind w:left="720" w:firstLine="0" w:firstLineChars="0"/>
        <w:rPr>
          <w:rFonts w:cs="仿宋_GB2312" w:asciiTheme="minorEastAsia" w:hAnsiTheme="minorEastAsia"/>
          <w:sz w:val="32"/>
          <w:szCs w:val="32"/>
        </w:rPr>
      </w:pPr>
      <w:r>
        <w:rPr>
          <w:rFonts w:hint="eastAsia" w:cs="仿宋_GB2312" w:asciiTheme="minorEastAsia" w:hAnsiTheme="minorEastAsia"/>
          <w:sz w:val="32"/>
          <w:szCs w:val="32"/>
        </w:rPr>
        <w:t>（4）对农民负担费用提取、使用及农村“一事一议”情况进行监督管理，参与审核涉及农民负担的项目政策文件，查处涉及农民负担的重大事件。</w:t>
      </w:r>
    </w:p>
    <w:p>
      <w:pPr>
        <w:pStyle w:val="11"/>
        <w:ind w:left="720" w:firstLine="0" w:firstLineChars="0"/>
        <w:rPr>
          <w:rFonts w:cs="仿宋_GB2312" w:asciiTheme="minorEastAsia" w:hAnsiTheme="minorEastAsia"/>
          <w:sz w:val="32"/>
          <w:szCs w:val="32"/>
        </w:rPr>
      </w:pPr>
      <w:r>
        <w:rPr>
          <w:rFonts w:hint="eastAsia" w:cs="仿宋_GB2312" w:asciiTheme="minorEastAsia" w:hAnsiTheme="minorEastAsia"/>
          <w:sz w:val="32"/>
          <w:szCs w:val="32"/>
        </w:rPr>
        <w:t>（5）指导农村各类合作经济组织的建设和发展。</w:t>
      </w:r>
    </w:p>
    <w:p>
      <w:pPr>
        <w:widowControl/>
        <w:spacing w:line="600" w:lineRule="exact"/>
        <w:ind w:left="640"/>
        <w:rPr>
          <w:rFonts w:cs="仿宋_GB2312" w:asciiTheme="minorEastAsia" w:hAnsiTheme="minorEastAsia"/>
          <w:sz w:val="32"/>
          <w:szCs w:val="32"/>
        </w:rPr>
      </w:pPr>
      <w:r>
        <w:rPr>
          <w:rFonts w:hint="eastAsia" w:cs="仿宋_GB2312" w:asciiTheme="minorEastAsia" w:hAnsiTheme="minorEastAsia"/>
          <w:sz w:val="32"/>
          <w:szCs w:val="32"/>
        </w:rPr>
        <w:t>（6）负责农村有关经济和社会发展的指导体系的统计工作，组织对农村经济收支、农民收入情况的监测。</w:t>
      </w:r>
    </w:p>
    <w:p>
      <w:pPr>
        <w:widowControl/>
        <w:spacing w:line="600" w:lineRule="exact"/>
        <w:ind w:left="640"/>
        <w:rPr>
          <w:rFonts w:asciiTheme="minorEastAsia" w:hAnsiTheme="minorEastAsia"/>
          <w:sz w:val="32"/>
          <w:szCs w:val="32"/>
        </w:rPr>
      </w:pPr>
      <w:r>
        <w:rPr>
          <w:rFonts w:hint="eastAsia" w:cs="仿宋_GB2312" w:asciiTheme="minorEastAsia" w:hAnsiTheme="minorEastAsia"/>
          <w:sz w:val="32"/>
          <w:szCs w:val="32"/>
        </w:rPr>
        <w:t>（7）承办区委、区政府交办的其他事项。</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0"/>
        <w:rPr>
          <w:rFonts w:ascii="仿宋" w:hAnsi="仿宋" w:eastAsia="仿宋"/>
          <w:sz w:val="32"/>
          <w:szCs w:val="32"/>
        </w:rPr>
      </w:pPr>
      <w:r>
        <w:rPr>
          <w:rFonts w:hint="eastAsia" w:asciiTheme="minorEastAsia" w:hAnsiTheme="minorEastAsia" w:eastAsiaTheme="minorEastAsia"/>
          <w:sz w:val="32"/>
          <w:szCs w:val="32"/>
        </w:rPr>
        <w:t>　　2021年支基本支出177.77万元，基本支出用于正常运转，完成日常工作任务，其中：人员经费159.8万元，主要包括基本工资、津贴补贴、奖金、伙食补助费、机关事业单位基本养老保险费、职工基本医疗保险、其它社会保障费等；公用经费17.97万元，主要包括办公费、公务接待费及其它商品和服务支出</w:t>
      </w:r>
      <w:r>
        <w:rPr>
          <w:rFonts w:asciiTheme="minorEastAsia" w:hAnsiTheme="minorEastAsia" w:eastAsiaTheme="minorEastAsia"/>
          <w:sz w:val="32"/>
          <w:szCs w:val="32"/>
        </w:rPr>
        <w:t>等</w:t>
      </w:r>
      <w:r>
        <w:rPr>
          <w:rFonts w:hint="eastAsia" w:asciiTheme="minorEastAsia" w:hAnsiTheme="minorEastAsia" w:eastAsiaTheme="minorEastAsia"/>
          <w:sz w:val="32"/>
          <w:szCs w:val="32"/>
        </w:rPr>
        <w:t>。</w:t>
      </w:r>
    </w:p>
    <w:p>
      <w:pPr>
        <w:widowControl/>
        <w:spacing w:line="600" w:lineRule="exact"/>
        <w:rPr>
          <w:rFonts w:eastAsia="黑体"/>
          <w:sz w:val="32"/>
          <w:szCs w:val="32"/>
        </w:rPr>
      </w:pPr>
      <w:r>
        <w:rPr>
          <w:rFonts w:eastAsia="黑体"/>
          <w:sz w:val="32"/>
          <w:szCs w:val="32"/>
        </w:rPr>
        <w:t>　　</w:t>
      </w:r>
      <w:r>
        <w:rPr>
          <w:rFonts w:hint="eastAsia" w:eastAsia="黑体"/>
          <w:sz w:val="32"/>
          <w:szCs w:val="32"/>
        </w:rPr>
        <w:t>（二）</w:t>
      </w:r>
      <w:r>
        <w:rPr>
          <w:rFonts w:eastAsia="黑体"/>
          <w:sz w:val="32"/>
          <w:szCs w:val="32"/>
        </w:rPr>
        <w:t>项目支出情况</w:t>
      </w:r>
    </w:p>
    <w:p>
      <w:pPr>
        <w:widowControl/>
        <w:spacing w:line="600" w:lineRule="exact"/>
        <w:ind w:firstLine="640" w:firstLineChars="200"/>
        <w:jc w:val="left"/>
        <w:rPr>
          <w:rFonts w:ascii="宋体" w:hAnsi="宋体" w:eastAsia="宋体" w:cs="宋体"/>
          <w:sz w:val="32"/>
          <w:szCs w:val="32"/>
        </w:rPr>
      </w:pPr>
      <w:r>
        <w:rPr>
          <w:rFonts w:hint="eastAsia" w:ascii="宋体" w:hAnsi="宋体" w:eastAsia="宋体" w:cs="宋体"/>
          <w:sz w:val="32"/>
          <w:szCs w:val="32"/>
        </w:rPr>
        <w:t>2021年支出9.5万元，主要用于农村产权制度改革工作、农村土地仲裁工作及农民专业合作组织专项扶持资金方面。</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鹤城区农村经营服务站2021年度</w:t>
      </w:r>
      <w:r>
        <w:rPr>
          <w:rFonts w:hint="eastAsia" w:asciiTheme="minorEastAsia" w:hAnsiTheme="minorEastAsia" w:eastAsiaTheme="minorEastAsia"/>
          <w:color w:val="auto"/>
          <w:sz w:val="32"/>
          <w:szCs w:val="32"/>
        </w:rPr>
        <w:t>无政府性基金支出。</w:t>
      </w:r>
    </w:p>
    <w:p>
      <w:pPr>
        <w:widowControl/>
        <w:spacing w:line="600" w:lineRule="exact"/>
        <w:ind w:firstLine="645"/>
        <w:jc w:val="left"/>
        <w:rPr>
          <w:rFonts w:eastAsia="黑体"/>
          <w:sz w:val="32"/>
          <w:szCs w:val="32"/>
        </w:rPr>
      </w:pPr>
      <w:r>
        <w:rPr>
          <w:rFonts w:hint="eastAsia" w:eastAsia="黑体"/>
          <w:sz w:val="32"/>
          <w:szCs w:val="32"/>
        </w:rPr>
        <w:t>四、</w:t>
      </w:r>
      <w:r>
        <w:rPr>
          <w:rFonts w:eastAsia="黑体"/>
          <w:sz w:val="32"/>
          <w:szCs w:val="32"/>
        </w:rPr>
        <w:t>国有资本经营预算支出情况</w:t>
      </w:r>
    </w:p>
    <w:p>
      <w:pPr>
        <w:widowControl/>
        <w:spacing w:line="600" w:lineRule="exact"/>
        <w:ind w:firstLine="645"/>
        <w:jc w:val="left"/>
        <w:rPr>
          <w:rFonts w:asciiTheme="minorEastAsia" w:hAnsiTheme="minorEastAsia"/>
          <w:sz w:val="32"/>
          <w:szCs w:val="32"/>
        </w:rPr>
      </w:pPr>
      <w:r>
        <w:rPr>
          <w:rFonts w:hint="eastAsia" w:asciiTheme="minorEastAsia" w:hAnsiTheme="minorEastAsia"/>
          <w:sz w:val="32"/>
          <w:szCs w:val="32"/>
        </w:rPr>
        <w:t>鹤城区农村经营服务站2021年度无国有资本经营支出。</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645"/>
        <w:jc w:val="left"/>
        <w:rPr>
          <w:rFonts w:asciiTheme="minorEastAsia" w:hAnsiTheme="minorEastAsia"/>
          <w:sz w:val="32"/>
          <w:szCs w:val="32"/>
        </w:rPr>
      </w:pPr>
      <w:r>
        <w:rPr>
          <w:rFonts w:hint="eastAsia" w:asciiTheme="minorEastAsia" w:hAnsiTheme="minorEastAsia"/>
          <w:sz w:val="32"/>
          <w:szCs w:val="32"/>
        </w:rPr>
        <w:t>鹤城区农村经营服务站2021年度无社会保险基金支出。</w:t>
      </w:r>
    </w:p>
    <w:p>
      <w:pPr>
        <w:widowControl/>
        <w:spacing w:line="600" w:lineRule="exact"/>
        <w:ind w:firstLine="645"/>
        <w:jc w:val="left"/>
        <w:rPr>
          <w:rFonts w:eastAsia="黑体"/>
          <w:sz w:val="32"/>
          <w:szCs w:val="32"/>
        </w:rPr>
      </w:pPr>
      <w:r>
        <w:rPr>
          <w:rFonts w:eastAsia="黑体"/>
          <w:sz w:val="32"/>
          <w:szCs w:val="32"/>
        </w:rPr>
        <w:t>六、部门整体支出绩效情况</w:t>
      </w:r>
    </w:p>
    <w:p>
      <w:pPr>
        <w:numPr>
          <w:ilvl w:val="0"/>
          <w:numId w:val="6"/>
        </w:numPr>
        <w:rPr>
          <w:sz w:val="32"/>
          <w:szCs w:val="32"/>
        </w:rPr>
      </w:pPr>
      <w:r>
        <w:rPr>
          <w:rFonts w:hint="eastAsia"/>
          <w:bCs/>
          <w:sz w:val="28"/>
          <w:szCs w:val="28"/>
        </w:rPr>
        <w:t>宅基地改革工作。</w:t>
      </w:r>
      <w:r>
        <w:rPr>
          <w:rFonts w:hint="eastAsia"/>
          <w:bCs/>
          <w:sz w:val="32"/>
          <w:szCs w:val="32"/>
        </w:rPr>
        <w:t>1、宅基地登记颁证情况：</w:t>
      </w:r>
      <w:r>
        <w:rPr>
          <w:rFonts w:hint="eastAsia"/>
          <w:sz w:val="32"/>
          <w:szCs w:val="32"/>
        </w:rPr>
        <w:t>全区</w:t>
      </w:r>
      <w:r>
        <w:rPr>
          <w:sz w:val="32"/>
          <w:szCs w:val="32"/>
        </w:rPr>
        <w:t>7</w:t>
      </w:r>
      <w:r>
        <w:rPr>
          <w:rFonts w:hint="eastAsia"/>
          <w:sz w:val="32"/>
          <w:szCs w:val="32"/>
        </w:rPr>
        <w:t>个乡镇，</w:t>
      </w:r>
      <w:r>
        <w:rPr>
          <w:sz w:val="32"/>
          <w:szCs w:val="32"/>
        </w:rPr>
        <w:t>62</w:t>
      </w:r>
      <w:r>
        <w:rPr>
          <w:rFonts w:hint="eastAsia"/>
          <w:sz w:val="32"/>
          <w:szCs w:val="32"/>
        </w:rPr>
        <w:t>个村，已登记发证宗数</w:t>
      </w:r>
      <w:r>
        <w:rPr>
          <w:sz w:val="32"/>
          <w:szCs w:val="32"/>
        </w:rPr>
        <w:t>15884</w:t>
      </w:r>
      <w:r>
        <w:rPr>
          <w:rFonts w:hint="eastAsia"/>
          <w:sz w:val="32"/>
          <w:szCs w:val="32"/>
        </w:rPr>
        <w:t>宗,基本完成宅基地登记颁证工作。2、全区新增宅基地和违法违规建房情况：（1）新增情况：从2020年1月至2021年11月，新增审批宅基地454宗。（2）违建情况：全区2020年7月以来，违法违规宅基地建房为零。</w:t>
      </w:r>
    </w:p>
    <w:p>
      <w:pPr>
        <w:rPr>
          <w:sz w:val="32"/>
          <w:szCs w:val="32"/>
        </w:rPr>
      </w:pPr>
      <w:r>
        <w:rPr>
          <w:rFonts w:hint="eastAsia"/>
          <w:bCs/>
          <w:sz w:val="28"/>
          <w:szCs w:val="28"/>
        </w:rPr>
        <w:t>（二）农村产权制度改革工作</w:t>
      </w:r>
      <w:r>
        <w:rPr>
          <w:rFonts w:hint="eastAsia"/>
          <w:sz w:val="28"/>
          <w:szCs w:val="28"/>
        </w:rPr>
        <w:t>。</w:t>
      </w:r>
      <w:r>
        <w:rPr>
          <w:rFonts w:hint="eastAsia"/>
          <w:sz w:val="32"/>
          <w:szCs w:val="32"/>
        </w:rPr>
        <w:t>鹤城区农村集体产权改革工作通过精心部署、周密谋划、层层推进、科学调度、强化管理等举措，农村集体产权制度改革第一阶段（清产核资）和第二阶段（村集体经济组织成员身份认定）的工作已经完成，股权设置和股权（份额）改革工作也基本完成。</w:t>
      </w:r>
    </w:p>
    <w:p>
      <w:pPr>
        <w:rPr>
          <w:sz w:val="32"/>
          <w:szCs w:val="32"/>
        </w:rPr>
      </w:pPr>
      <w:r>
        <w:rPr>
          <w:rFonts w:hint="eastAsia"/>
          <w:sz w:val="32"/>
          <w:szCs w:val="32"/>
        </w:rPr>
        <w:t>（三）农民合作社和家庭农场工作。一是新增农民合作社和家庭农场。2021年新增合作社16家，家庭农场10家，使全区农民合作社达258家，家庭农场43家。二是开展示范创建活动，获得国家级示范合作社1家、省级示范合作社1家、市级示范合作社5家，省级示范家庭农场1家、市级示范家庭农场5家。</w:t>
      </w:r>
    </w:p>
    <w:p>
      <w:pPr>
        <w:rPr>
          <w:sz w:val="32"/>
          <w:szCs w:val="32"/>
        </w:rPr>
      </w:pPr>
      <w:r>
        <w:rPr>
          <w:rFonts w:hint="eastAsia"/>
          <w:sz w:val="32"/>
          <w:szCs w:val="32"/>
        </w:rPr>
        <w:t>（四）发展村集体经济工作。主要是开展加快村集体经济发展消灭薄弱村工作。全区村集体经营性收入普遍提高，去年全区村集体经济薄弱村27家，今年全区村集体经济薄弱村21家，消灭薄弱村9家，消灭率达33.3%。</w:t>
      </w:r>
    </w:p>
    <w:p>
      <w:pPr>
        <w:rPr>
          <w:sz w:val="32"/>
          <w:szCs w:val="32"/>
        </w:rPr>
      </w:pPr>
      <w:r>
        <w:rPr>
          <w:rFonts w:hint="eastAsia"/>
          <w:sz w:val="32"/>
          <w:szCs w:val="32"/>
        </w:rPr>
        <w:t>（五）农村土地承包到期再廷长30年试点工作。成立了试点工作领导小组，出台了全区试点方案，按照省市要求，今年完成一个组的试点工作，我区放在凉亭坳乡杨潭村板栗龙组，目前试点工作包括宣传、摸底、填报等工作基本完成。</w:t>
      </w:r>
    </w:p>
    <w:p>
      <w:pPr>
        <w:widowControl/>
        <w:spacing w:line="600" w:lineRule="exact"/>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ascii="宋体" w:hAnsi="宋体" w:eastAsia="宋体" w:cs="宋体"/>
          <w:sz w:val="32"/>
          <w:szCs w:val="32"/>
        </w:rPr>
      </w:pPr>
      <w:r>
        <w:rPr>
          <w:rFonts w:hint="eastAsia" w:ascii="宋体" w:hAnsi="宋体" w:eastAsia="宋体" w:cs="宋体"/>
          <w:sz w:val="32"/>
          <w:szCs w:val="32"/>
        </w:rPr>
        <w:t>2021年我站的部门整体绩效评价工作还存在一些问题和不足需要进一步完善。在资金安排和使用是仍有不可预见性，在科学设置预算绩效指标上还需进一步加强。</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asciiTheme="minorEastAsia" w:hAnsiTheme="minorEastAsia"/>
          <w:sz w:val="32"/>
          <w:szCs w:val="32"/>
        </w:rPr>
      </w:pPr>
      <w:r>
        <w:rPr>
          <w:rFonts w:hint="eastAsia" w:asciiTheme="minorEastAsia" w:hAnsiTheme="minorEastAsia"/>
          <w:sz w:val="32"/>
          <w:szCs w:val="32"/>
        </w:rPr>
        <w:t>我站需要增强预算编制的全面性、准确性，强化预算执行的严肃性。对年初没有预算安排的支出原则上不安排支出，严格按预算批复的用途使用资金，减少预算调整事项。</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ascii="仿宋" w:hAnsi="仿宋" w:eastAsia="仿宋"/>
          <w:sz w:val="32"/>
          <w:szCs w:val="32"/>
        </w:rPr>
      </w:pPr>
      <w:r>
        <w:rPr>
          <w:rFonts w:hint="eastAsia" w:ascii="仿宋" w:hAnsi="仿宋" w:eastAsia="仿宋"/>
          <w:sz w:val="32"/>
          <w:szCs w:val="32"/>
        </w:rPr>
        <w:t>无。</w:t>
      </w:r>
    </w:p>
    <w:p>
      <w:pPr>
        <w:widowControl/>
        <w:spacing w:line="600" w:lineRule="exact"/>
        <w:ind w:firstLine="645"/>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9279A"/>
    <w:multiLevelType w:val="singleLevel"/>
    <w:tmpl w:val="A089279A"/>
    <w:lvl w:ilvl="0" w:tentative="0">
      <w:start w:val="3"/>
      <w:numFmt w:val="decimal"/>
      <w:suff w:val="nothing"/>
      <w:lvlText w:val="%1、"/>
      <w:lvlJc w:val="left"/>
    </w:lvl>
  </w:abstractNum>
  <w:abstractNum w:abstractNumId="1">
    <w:nsid w:val="28587470"/>
    <w:multiLevelType w:val="singleLevel"/>
    <w:tmpl w:val="28587470"/>
    <w:lvl w:ilvl="0" w:tentative="0">
      <w:start w:val="1"/>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592D95B"/>
    <w:multiLevelType w:val="singleLevel"/>
    <w:tmpl w:val="5592D95B"/>
    <w:lvl w:ilvl="0" w:tentative="0">
      <w:start w:val="10"/>
      <w:numFmt w:val="decimal"/>
      <w:suff w:val="nothing"/>
      <w:lvlText w:val="%1、"/>
      <w:lvlJc w:val="left"/>
    </w:lvl>
  </w:abstractNum>
  <w:abstractNum w:abstractNumId="4">
    <w:nsid w:val="567C18C2"/>
    <w:multiLevelType w:val="multilevel"/>
    <w:tmpl w:val="567C18C2"/>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C229B3E"/>
    <w:multiLevelType w:val="singleLevel"/>
    <w:tmpl w:val="6C229B3E"/>
    <w:lvl w:ilvl="0" w:tentative="0">
      <w:start w:val="1"/>
      <w:numFmt w:val="chineseCounting"/>
      <w:suff w:val="nothing"/>
      <w:lvlText w:val="（%1）"/>
      <w:lvlJc w:val="left"/>
      <w:rPr>
        <w:rFonts w:hint="eastAsia"/>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01F3E"/>
    <w:rsid w:val="0002229B"/>
    <w:rsid w:val="000273BD"/>
    <w:rsid w:val="00030C6D"/>
    <w:rsid w:val="000415B7"/>
    <w:rsid w:val="00041E3F"/>
    <w:rsid w:val="000516ED"/>
    <w:rsid w:val="00054AB1"/>
    <w:rsid w:val="00055DAA"/>
    <w:rsid w:val="00061F7B"/>
    <w:rsid w:val="000658A3"/>
    <w:rsid w:val="00074155"/>
    <w:rsid w:val="00081AF1"/>
    <w:rsid w:val="00083D5E"/>
    <w:rsid w:val="000873EF"/>
    <w:rsid w:val="0009459A"/>
    <w:rsid w:val="000A3F69"/>
    <w:rsid w:val="000B2D1C"/>
    <w:rsid w:val="000C255F"/>
    <w:rsid w:val="000D4668"/>
    <w:rsid w:val="000F04C3"/>
    <w:rsid w:val="00103957"/>
    <w:rsid w:val="00124A1F"/>
    <w:rsid w:val="00137532"/>
    <w:rsid w:val="00152C6D"/>
    <w:rsid w:val="00162D39"/>
    <w:rsid w:val="001678BD"/>
    <w:rsid w:val="00182373"/>
    <w:rsid w:val="00182B50"/>
    <w:rsid w:val="001A67DB"/>
    <w:rsid w:val="001C3C29"/>
    <w:rsid w:val="001D51E5"/>
    <w:rsid w:val="001E080D"/>
    <w:rsid w:val="001E53D0"/>
    <w:rsid w:val="001F0C3B"/>
    <w:rsid w:val="001F5A36"/>
    <w:rsid w:val="00202C14"/>
    <w:rsid w:val="00202C82"/>
    <w:rsid w:val="00214427"/>
    <w:rsid w:val="00217B35"/>
    <w:rsid w:val="00226CB7"/>
    <w:rsid w:val="0024535E"/>
    <w:rsid w:val="00264552"/>
    <w:rsid w:val="00264EF9"/>
    <w:rsid w:val="00265724"/>
    <w:rsid w:val="002677BA"/>
    <w:rsid w:val="0027426B"/>
    <w:rsid w:val="002748E8"/>
    <w:rsid w:val="0028392F"/>
    <w:rsid w:val="002A244C"/>
    <w:rsid w:val="002A2EDD"/>
    <w:rsid w:val="002E0A30"/>
    <w:rsid w:val="002E683A"/>
    <w:rsid w:val="002F53BB"/>
    <w:rsid w:val="003130C4"/>
    <w:rsid w:val="00316C4B"/>
    <w:rsid w:val="0032192B"/>
    <w:rsid w:val="00327FFA"/>
    <w:rsid w:val="003479BD"/>
    <w:rsid w:val="00350D79"/>
    <w:rsid w:val="0037197D"/>
    <w:rsid w:val="003768D5"/>
    <w:rsid w:val="003901C8"/>
    <w:rsid w:val="00392120"/>
    <w:rsid w:val="003C4197"/>
    <w:rsid w:val="003C47E6"/>
    <w:rsid w:val="003C4FC2"/>
    <w:rsid w:val="003E2331"/>
    <w:rsid w:val="003E51A1"/>
    <w:rsid w:val="003F09E1"/>
    <w:rsid w:val="003F2906"/>
    <w:rsid w:val="004153A9"/>
    <w:rsid w:val="00416E61"/>
    <w:rsid w:val="0042790C"/>
    <w:rsid w:val="00430BD8"/>
    <w:rsid w:val="004506F9"/>
    <w:rsid w:val="00453516"/>
    <w:rsid w:val="004717A2"/>
    <w:rsid w:val="00473DF3"/>
    <w:rsid w:val="00481AD1"/>
    <w:rsid w:val="00487911"/>
    <w:rsid w:val="00491741"/>
    <w:rsid w:val="00497300"/>
    <w:rsid w:val="004A2E91"/>
    <w:rsid w:val="004B0CEE"/>
    <w:rsid w:val="004E71CA"/>
    <w:rsid w:val="00500E5F"/>
    <w:rsid w:val="005037B9"/>
    <w:rsid w:val="0051007B"/>
    <w:rsid w:val="005122EF"/>
    <w:rsid w:val="0051441A"/>
    <w:rsid w:val="00517C33"/>
    <w:rsid w:val="00517D5F"/>
    <w:rsid w:val="00521AF2"/>
    <w:rsid w:val="00523644"/>
    <w:rsid w:val="0054069E"/>
    <w:rsid w:val="00544866"/>
    <w:rsid w:val="005649CF"/>
    <w:rsid w:val="005749E0"/>
    <w:rsid w:val="005767CC"/>
    <w:rsid w:val="00590D9F"/>
    <w:rsid w:val="00595D26"/>
    <w:rsid w:val="005A74E6"/>
    <w:rsid w:val="005B404E"/>
    <w:rsid w:val="005D4D55"/>
    <w:rsid w:val="005E074D"/>
    <w:rsid w:val="005E2CFB"/>
    <w:rsid w:val="005F2103"/>
    <w:rsid w:val="005F2C71"/>
    <w:rsid w:val="005F3D1C"/>
    <w:rsid w:val="0060317E"/>
    <w:rsid w:val="006105E7"/>
    <w:rsid w:val="00611D0C"/>
    <w:rsid w:val="0062378F"/>
    <w:rsid w:val="00641842"/>
    <w:rsid w:val="00651EEC"/>
    <w:rsid w:val="00683D5A"/>
    <w:rsid w:val="00683D66"/>
    <w:rsid w:val="0068509F"/>
    <w:rsid w:val="00686673"/>
    <w:rsid w:val="00691E8C"/>
    <w:rsid w:val="006A22C4"/>
    <w:rsid w:val="006A348B"/>
    <w:rsid w:val="006A351B"/>
    <w:rsid w:val="006B0422"/>
    <w:rsid w:val="006B0ECC"/>
    <w:rsid w:val="006B2AA3"/>
    <w:rsid w:val="006C1B53"/>
    <w:rsid w:val="006D0D77"/>
    <w:rsid w:val="006D7730"/>
    <w:rsid w:val="006E5284"/>
    <w:rsid w:val="006F3EB5"/>
    <w:rsid w:val="006F6E93"/>
    <w:rsid w:val="00702E34"/>
    <w:rsid w:val="00704395"/>
    <w:rsid w:val="00707A5B"/>
    <w:rsid w:val="00710FE7"/>
    <w:rsid w:val="00717621"/>
    <w:rsid w:val="00720FF1"/>
    <w:rsid w:val="00727A53"/>
    <w:rsid w:val="007321AB"/>
    <w:rsid w:val="007520E9"/>
    <w:rsid w:val="0076627B"/>
    <w:rsid w:val="00767FBF"/>
    <w:rsid w:val="007833B0"/>
    <w:rsid w:val="00787B42"/>
    <w:rsid w:val="007A5845"/>
    <w:rsid w:val="007B6F88"/>
    <w:rsid w:val="007C4539"/>
    <w:rsid w:val="007D2A64"/>
    <w:rsid w:val="007D5047"/>
    <w:rsid w:val="007F3657"/>
    <w:rsid w:val="00812ED5"/>
    <w:rsid w:val="008277D9"/>
    <w:rsid w:val="00833021"/>
    <w:rsid w:val="00841765"/>
    <w:rsid w:val="0084478C"/>
    <w:rsid w:val="00847603"/>
    <w:rsid w:val="00855B0C"/>
    <w:rsid w:val="0086638C"/>
    <w:rsid w:val="00896B37"/>
    <w:rsid w:val="008A3E8D"/>
    <w:rsid w:val="008B6280"/>
    <w:rsid w:val="008E4E8B"/>
    <w:rsid w:val="008F3547"/>
    <w:rsid w:val="009237C4"/>
    <w:rsid w:val="009352DF"/>
    <w:rsid w:val="00944C48"/>
    <w:rsid w:val="00950252"/>
    <w:rsid w:val="00953782"/>
    <w:rsid w:val="00953ACE"/>
    <w:rsid w:val="00967F5D"/>
    <w:rsid w:val="00983954"/>
    <w:rsid w:val="0099067F"/>
    <w:rsid w:val="00992131"/>
    <w:rsid w:val="009941F4"/>
    <w:rsid w:val="009A0F95"/>
    <w:rsid w:val="009B3ADF"/>
    <w:rsid w:val="009C3B52"/>
    <w:rsid w:val="009E6817"/>
    <w:rsid w:val="009E6E9A"/>
    <w:rsid w:val="00A01D2B"/>
    <w:rsid w:val="00A3056D"/>
    <w:rsid w:val="00A37EC9"/>
    <w:rsid w:val="00A42218"/>
    <w:rsid w:val="00A51438"/>
    <w:rsid w:val="00A70249"/>
    <w:rsid w:val="00A70B02"/>
    <w:rsid w:val="00A71D9F"/>
    <w:rsid w:val="00A92E9F"/>
    <w:rsid w:val="00AA3422"/>
    <w:rsid w:val="00AA3BFD"/>
    <w:rsid w:val="00AC4FFC"/>
    <w:rsid w:val="00AE5DB4"/>
    <w:rsid w:val="00B27939"/>
    <w:rsid w:val="00B33BEA"/>
    <w:rsid w:val="00B3443D"/>
    <w:rsid w:val="00B42C25"/>
    <w:rsid w:val="00B43F86"/>
    <w:rsid w:val="00B47383"/>
    <w:rsid w:val="00B57C9F"/>
    <w:rsid w:val="00B63572"/>
    <w:rsid w:val="00B845B3"/>
    <w:rsid w:val="00B85D8B"/>
    <w:rsid w:val="00B93C4B"/>
    <w:rsid w:val="00BA5D1E"/>
    <w:rsid w:val="00BB04E3"/>
    <w:rsid w:val="00BB4A40"/>
    <w:rsid w:val="00BD6C3E"/>
    <w:rsid w:val="00BE3674"/>
    <w:rsid w:val="00BF44B1"/>
    <w:rsid w:val="00C10681"/>
    <w:rsid w:val="00C21471"/>
    <w:rsid w:val="00C3049A"/>
    <w:rsid w:val="00C31B1E"/>
    <w:rsid w:val="00C77645"/>
    <w:rsid w:val="00CA6DB9"/>
    <w:rsid w:val="00CE04C3"/>
    <w:rsid w:val="00CE76A0"/>
    <w:rsid w:val="00D148C6"/>
    <w:rsid w:val="00D17A8A"/>
    <w:rsid w:val="00D204AD"/>
    <w:rsid w:val="00D205B4"/>
    <w:rsid w:val="00D370B2"/>
    <w:rsid w:val="00D415BA"/>
    <w:rsid w:val="00D63780"/>
    <w:rsid w:val="00D644EE"/>
    <w:rsid w:val="00D740CD"/>
    <w:rsid w:val="00D75489"/>
    <w:rsid w:val="00DB53F4"/>
    <w:rsid w:val="00DC5E82"/>
    <w:rsid w:val="00DD06FF"/>
    <w:rsid w:val="00DD3A35"/>
    <w:rsid w:val="00DD5FE9"/>
    <w:rsid w:val="00E00C7A"/>
    <w:rsid w:val="00E209CF"/>
    <w:rsid w:val="00E37D6C"/>
    <w:rsid w:val="00E443D2"/>
    <w:rsid w:val="00E542CF"/>
    <w:rsid w:val="00E549AE"/>
    <w:rsid w:val="00E55B68"/>
    <w:rsid w:val="00E67BE6"/>
    <w:rsid w:val="00E8683C"/>
    <w:rsid w:val="00EA2B72"/>
    <w:rsid w:val="00EE4F58"/>
    <w:rsid w:val="00EF239A"/>
    <w:rsid w:val="00F42A53"/>
    <w:rsid w:val="00F508AE"/>
    <w:rsid w:val="00F73B0D"/>
    <w:rsid w:val="00F74360"/>
    <w:rsid w:val="00F80E53"/>
    <w:rsid w:val="00F838E2"/>
    <w:rsid w:val="00FA1D78"/>
    <w:rsid w:val="00FB421F"/>
    <w:rsid w:val="00FB462F"/>
    <w:rsid w:val="00FB6085"/>
    <w:rsid w:val="00FC2452"/>
    <w:rsid w:val="00FE16FA"/>
    <w:rsid w:val="00FE328A"/>
    <w:rsid w:val="00FE6269"/>
    <w:rsid w:val="00FF5CD6"/>
    <w:rsid w:val="052F5BF0"/>
    <w:rsid w:val="078828AD"/>
    <w:rsid w:val="07DE427B"/>
    <w:rsid w:val="128E689D"/>
    <w:rsid w:val="14116B7B"/>
    <w:rsid w:val="18155385"/>
    <w:rsid w:val="1A4E5290"/>
    <w:rsid w:val="297E7214"/>
    <w:rsid w:val="329C4474"/>
    <w:rsid w:val="33C65A3F"/>
    <w:rsid w:val="343C2294"/>
    <w:rsid w:val="350D1E3B"/>
    <w:rsid w:val="3B464036"/>
    <w:rsid w:val="40033B19"/>
    <w:rsid w:val="56D33649"/>
    <w:rsid w:val="56E10C5F"/>
    <w:rsid w:val="574B17F1"/>
    <w:rsid w:val="5CAB136F"/>
    <w:rsid w:val="6C33740F"/>
    <w:rsid w:val="7DD520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8364B-A877-4F3E-A18C-2916E92561A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6117</Words>
  <Characters>6594</Characters>
  <Lines>49</Lines>
  <Paragraphs>13</Paragraphs>
  <TotalTime>0</TotalTime>
  <ScaleCrop>false</ScaleCrop>
  <LinksUpToDate>false</LinksUpToDate>
  <CharactersWithSpaces>6627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2022-10-11T00:08:00Z</dcterms:created>
  <dc:creator>李航 null</dc:creator>
  <cp:lastModifiedBy>yanyan小朋友 </cp:lastModifiedBy>
  <cp:lastPrinted>2022-07-27T12:55:00Z</cp:lastPrinted>
  <dcterms:modified xsi:type="dcterms:W3CDTF">2023-09-23T08:08:10Z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A74CF94357D64A48995498C6B8B8E42A_12</vt:lpwstr>
  </property>
</Properties>
</file>