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both"/>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2021年度怀化市湖天桥小学部门决算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40" w:lineRule="exact"/>
        <w:jc w:val="center"/>
        <w:rPr>
          <w:sz w:val="56"/>
          <w:szCs w:val="56"/>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sz w:val="84"/>
          <w:szCs w:val="84"/>
        </w:rPr>
      </w:pPr>
      <w:r>
        <w:rPr>
          <w:rFonts w:hint="eastAsia"/>
          <w:sz w:val="84"/>
          <w:szCs w:val="84"/>
        </w:rPr>
        <w:t>怀化市湖天桥小学单位概况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怀化市湖天桥小学是全额拨款的事业单位。</w:t>
      </w:r>
    </w:p>
    <w:p>
      <w:pPr>
        <w:spacing w:line="600" w:lineRule="exact"/>
        <w:ind w:firstLine="640" w:firstLineChars="200"/>
        <w:rPr>
          <w:rFonts w:asciiTheme="minorEastAsia" w:hAnsiTheme="minorEastAsia"/>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主要工作职责：全面贯彻党的教育方针，落实九年义务教育各项政策，保障学生受教育的各项权利，维护教师职工各项权益。</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rPr>
          <w:rFonts w:asciiTheme="minorEastAsia" w:hAnsiTheme="minorEastAsia"/>
          <w:b/>
          <w:bCs/>
          <w:kern w:val="0"/>
          <w:sz w:val="32"/>
          <w:szCs w:val="32"/>
        </w:rPr>
      </w:pPr>
      <w:r>
        <w:rPr>
          <w:rFonts w:hint="eastAsia" w:asciiTheme="minorEastAsia" w:hAnsiTheme="minorEastAsia"/>
          <w:bCs/>
          <w:kern w:val="0"/>
          <w:sz w:val="32"/>
          <w:szCs w:val="32"/>
        </w:rPr>
        <w:t>（一）内设机构设置。</w:t>
      </w:r>
      <w:r>
        <w:rPr>
          <w:rFonts w:hint="eastAsia" w:cs="仿宋" w:asciiTheme="minorEastAsia" w:hAnsiTheme="minorEastAsia"/>
          <w:sz w:val="32"/>
          <w:szCs w:val="32"/>
          <w:lang w:val="en-US" w:eastAsia="zh-CN"/>
        </w:rPr>
        <w:t>怀化市湖天桥小学内设机构包括</w:t>
      </w:r>
      <w:r>
        <w:rPr>
          <w:rFonts w:hint="eastAsia" w:cs="仿宋" w:asciiTheme="minorEastAsia" w:hAnsiTheme="minorEastAsia"/>
          <w:sz w:val="32"/>
          <w:szCs w:val="32"/>
        </w:rPr>
        <w:t>：学校办公室、校长室、工会、党支部、总务处、教务处、德育处、教研室、财务室。</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eastAsia="zh-CN"/>
        </w:rPr>
        <w:t>。</w:t>
      </w:r>
      <w:r>
        <w:rPr>
          <w:rFonts w:hint="eastAsia" w:asciiTheme="minorEastAsia" w:hAnsiTheme="minorEastAsia"/>
          <w:bCs/>
          <w:kern w:val="0"/>
          <w:sz w:val="32"/>
          <w:szCs w:val="32"/>
          <w:lang w:val="en-US" w:eastAsia="zh-CN"/>
        </w:rPr>
        <w:t>怀化市湖天桥小学</w:t>
      </w:r>
      <w:r>
        <w:rPr>
          <w:rFonts w:asciiTheme="minorEastAsia" w:hAnsiTheme="minorEastAsia"/>
          <w:bCs/>
          <w:kern w:val="0"/>
          <w:sz w:val="32"/>
          <w:szCs w:val="32"/>
        </w:rPr>
        <w:t>20</w:t>
      </w:r>
      <w:r>
        <w:rPr>
          <w:rFonts w:hint="eastAsia" w:asciiTheme="minorEastAsia" w:hAnsiTheme="minorEastAsia"/>
          <w:bCs/>
          <w:kern w:val="0"/>
          <w:sz w:val="32"/>
          <w:szCs w:val="32"/>
        </w:rPr>
        <w:t>21年部门决算汇总公开单位构成包括</w:t>
      </w:r>
      <w:r>
        <w:rPr>
          <w:rFonts w:hint="eastAsia" w:asciiTheme="minorEastAsia" w:hAnsiTheme="minorEastAsia"/>
          <w:bCs/>
          <w:kern w:val="0"/>
          <w:sz w:val="32"/>
          <w:szCs w:val="32"/>
          <w:lang w:eastAsia="zh-CN"/>
        </w:rPr>
        <w:t>：</w:t>
      </w:r>
      <w:r>
        <w:rPr>
          <w:rFonts w:hint="eastAsia" w:asciiTheme="minorEastAsia" w:hAnsiTheme="minorEastAsia"/>
          <w:bCs/>
          <w:kern w:val="0"/>
          <w:sz w:val="32"/>
          <w:szCs w:val="32"/>
        </w:rPr>
        <w:t>：怀化市湖天桥小学本级</w:t>
      </w:r>
      <w:r>
        <w:rPr>
          <w:rFonts w:hint="eastAsia" w:ascii="Times New Roman" w:hAnsi="Times New Roman" w:eastAsia="仿宋_GB2312" w:cs="Times New Roman"/>
          <w:bCs/>
          <w:kern w:val="0"/>
          <w:sz w:val="32"/>
          <w:szCs w:val="32"/>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2021年度收入合计982.82万元。与上年相比，增加124.04万元，增长14.44%，主要是因为学生公用经费增加，以及薄弱学校改造资金增加。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2021年度支出合计982.82万元。与上年相比，增加124.04万元，增长14.44%，主要是因为学生公用支出经费增加，以及薄弱学校改造支出资金增加。</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2021年度收入合计982.82万元，其中：财政拨款收入891.78万元，占90.74%；其他收入91.04万元，占9.26%。</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2021年度支出合计982.82万元，其中：基本支出883.85万元，占89.93%；项目支出98.97万元，占10.07%。</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2021年度财政拨款收入合计891.78万元。与上年相比，增加33万元，增长3.84%，主要是因为学生人数和教师人数增加使公用经费增加。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2021年度财政拨款支出合计891.78万元。与上年相比，增加33万元，增长3.84%，主要是因为学生人数和教师人数增加使公用经费增加。</w:t>
      </w:r>
    </w:p>
    <w:p>
      <w:pPr>
        <w:pStyle w:val="11"/>
        <w:numPr>
          <w:ilvl w:val="0"/>
          <w:numId w:val="2"/>
        </w:numPr>
        <w:rPr>
          <w:rFonts w:hint="eastAsia" w:hAnsi="黑体"/>
          <w:b/>
          <w:sz w:val="32"/>
          <w:szCs w:val="32"/>
        </w:rPr>
      </w:pPr>
      <w:r>
        <w:rPr>
          <w:rFonts w:hint="eastAsia" w:hAnsi="黑体"/>
          <w:b/>
          <w:sz w:val="32"/>
          <w:szCs w:val="32"/>
        </w:rPr>
        <w:t>一般公共预算财政拨款支出决算情况说明</w:t>
      </w:r>
    </w:p>
    <w:p>
      <w:pPr>
        <w:pStyle w:val="11"/>
        <w:numPr>
          <w:ilvl w:val="0"/>
          <w:numId w:val="0"/>
        </w:numPr>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2021年度财政拨款支出891.78万元，占本年支出合计的90.74%，与上年相比，财政拨款支出增加171.24万元，增长23.77%，主要是因为学生公用支出经费及学生营养餐补助资金增加，以及薄弱学校改造资金增加。</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2021年度财政拨款支出891.78万元，主要用于以下方面：一般公共服务（类）支出0万元，占0%；教育（类）支出891.78万元，占100%。</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2021年度财政拨款支出年初预算数为891.78万元，支出决算数为891.78万元，完成年初预算的100%，其中：</w:t>
      </w:r>
    </w:p>
    <w:p>
      <w:pPr>
        <w:pStyle w:val="11"/>
        <w:numPr>
          <w:ilvl w:val="0"/>
          <w:numId w:val="3"/>
        </w:numPr>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教育支出（类）普通教育（款）小学教育（项）。</w:t>
      </w:r>
    </w:p>
    <w:p>
      <w:pPr>
        <w:pStyle w:val="11"/>
        <w:numPr>
          <w:ilvl w:val="0"/>
          <w:numId w:val="0"/>
        </w:numPr>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年初预算为792.80万元，支出决算为792.80万元，完成年初预算的100%.</w:t>
      </w:r>
    </w:p>
    <w:p>
      <w:pPr>
        <w:pStyle w:val="11"/>
        <w:numPr>
          <w:ilvl w:val="0"/>
          <w:numId w:val="3"/>
        </w:numPr>
        <w:ind w:left="0" w:leftChars="0"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教育支出（类）</w:t>
      </w:r>
      <w:r>
        <w:rPr>
          <w:rFonts w:hint="eastAsia" w:asciiTheme="minorEastAsia" w:hAnsiTheme="minorEastAsia" w:eastAsiaTheme="minorEastAsia"/>
          <w:color w:val="000000" w:themeColor="text1"/>
          <w:sz w:val="32"/>
          <w:szCs w:val="32"/>
          <w:lang w:val="en-US" w:eastAsia="zh-CN"/>
        </w:rPr>
        <w:t>普通教育</w:t>
      </w:r>
      <w:r>
        <w:rPr>
          <w:rFonts w:hint="eastAsia" w:asciiTheme="minorEastAsia" w:hAnsiTheme="minorEastAsia" w:eastAsiaTheme="minorEastAsia"/>
          <w:color w:val="000000" w:themeColor="text1"/>
          <w:sz w:val="32"/>
          <w:szCs w:val="32"/>
        </w:rPr>
        <w:t>（款）其他</w:t>
      </w:r>
      <w:r>
        <w:rPr>
          <w:rFonts w:hint="eastAsia" w:asciiTheme="minorEastAsia" w:hAnsiTheme="minorEastAsia" w:eastAsiaTheme="minorEastAsia"/>
          <w:color w:val="000000" w:themeColor="text1"/>
          <w:sz w:val="32"/>
          <w:szCs w:val="32"/>
          <w:lang w:val="en-US" w:eastAsia="zh-CN"/>
        </w:rPr>
        <w:t>普通</w:t>
      </w:r>
      <w:r>
        <w:rPr>
          <w:rFonts w:hint="eastAsia" w:asciiTheme="minorEastAsia" w:hAnsiTheme="minorEastAsia" w:eastAsiaTheme="minorEastAsia"/>
          <w:color w:val="000000" w:themeColor="text1"/>
          <w:sz w:val="32"/>
          <w:szCs w:val="32"/>
        </w:rPr>
        <w:t>教育支出（项）。</w:t>
      </w:r>
    </w:p>
    <w:p>
      <w:pPr>
        <w:pStyle w:val="11"/>
        <w:numPr>
          <w:ilvl w:val="0"/>
          <w:numId w:val="0"/>
        </w:numPr>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年初预算为98.97万元，支出决算为98.97万元，完成年初预算的100%。</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792.80万元，其中：人员经费718.77万元，占基本支出的90.66%,主要包括基本工资、津贴补贴、奖金、伙食补助费等；公用经费74.04万元，占基本支出的9.34%，主要包括办公费、印刷费、咨询费、手续费等。</w:t>
      </w:r>
    </w:p>
    <w:p>
      <w:pPr>
        <w:pStyle w:val="11"/>
        <w:rPr>
          <w:rFonts w:hAnsi="黑体"/>
          <w:b/>
          <w:sz w:val="32"/>
          <w:szCs w:val="32"/>
        </w:rPr>
      </w:pPr>
      <w:r>
        <w:rPr>
          <w:rFonts w:hint="eastAsia" w:hAnsi="黑体"/>
          <w:b/>
          <w:sz w:val="32"/>
          <w:szCs w:val="32"/>
        </w:rPr>
        <w:t>七、一般公共预算财政拨款“三公”经费支出决算情况说明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lang w:val="en-US" w:eastAsia="zh-CN"/>
        </w:rPr>
        <w:t>（</w:t>
      </w: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2021年度“三公”经费财政拨款支出预算为0万元，支出决算为0万元，由于预算数为0，无法计算百分比，其中：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因公出国（境）费支出预算为0万元，支出决算为0万元，由于预算数为0，无法计算百分比。</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公务接待费支出预算为0.3万元，支出决算为0万元，由于预算数为0，无法计算百分比，与上年相比减少2.7万元，减少90%,减少的主要原因是本单位</w:t>
      </w:r>
      <w:r>
        <w:rPr>
          <w:rFonts w:hint="eastAsia" w:asciiTheme="minorEastAsia" w:hAnsiTheme="minorEastAsia" w:eastAsiaTheme="minorEastAsia"/>
          <w:sz w:val="32"/>
          <w:szCs w:val="32"/>
          <w:lang w:val="en-US" w:eastAsia="zh-CN"/>
        </w:rPr>
        <w:t>厉</w:t>
      </w:r>
      <w:bookmarkStart w:id="0" w:name="_GoBack"/>
      <w:bookmarkEnd w:id="0"/>
      <w:r>
        <w:rPr>
          <w:rFonts w:hint="eastAsia" w:asciiTheme="minorEastAsia" w:hAnsiTheme="minorEastAsia" w:eastAsiaTheme="minorEastAsia"/>
          <w:sz w:val="32"/>
          <w:szCs w:val="32"/>
        </w:rPr>
        <w:t>行节约，压缩接待性支出。</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公务用车购置费支出预算为0万元，支出决算为0万元，由于预算数为0，无法计算百分比。</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公务用车运行维护费支出预算为0万元，支出决算为0万元，由于预算数为0，无法计算百分比。</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p>
    <w:p>
      <w:pPr>
        <w:ind w:firstLine="640" w:firstLineChars="20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公务用车运行维护费0万元，更新公务用车0辆</w:t>
      </w:r>
      <w:r>
        <w:rPr>
          <w:rFonts w:hint="eastAsia" w:asciiTheme="minorEastAsia" w:hAnsiTheme="minorEastAsia"/>
          <w:sz w:val="32"/>
          <w:szCs w:val="32"/>
          <w:lang w:eastAsia="zh-CN"/>
        </w:rPr>
        <w:t>，</w:t>
      </w:r>
      <w:r>
        <w:rPr>
          <w:rFonts w:hint="eastAsia" w:asciiTheme="minorEastAsia" w:hAnsiTheme="minorEastAsia"/>
          <w:sz w:val="32"/>
          <w:szCs w:val="32"/>
        </w:rPr>
        <w:t>截止2021年12月31日，我单位开支财政拨款的公务用车保有量为0辆。</w:t>
      </w:r>
    </w:p>
    <w:p>
      <w:pPr>
        <w:pStyle w:val="11"/>
        <w:rPr>
          <w:rFonts w:hAnsi="黑体"/>
          <w:b/>
          <w:sz w:val="32"/>
          <w:szCs w:val="32"/>
        </w:rPr>
      </w:pPr>
      <w:r>
        <w:rPr>
          <w:rFonts w:hint="eastAsia" w:hAnsi="黑体"/>
          <w:b/>
          <w:sz w:val="32"/>
          <w:szCs w:val="32"/>
        </w:rPr>
        <w:t>八、政府性基金预算收入支出决算情况</w:t>
      </w:r>
    </w:p>
    <w:p>
      <w:pPr>
        <w:pStyle w:val="11"/>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2021年度政府性基金预算财政拨款收入0万元；年初结转和结余0万元；支出0万元，其中基本支出0万元，项目支出0万元；年末结转和结余0万元。具体情况如下：</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本单位无政府性基金预算收入支出。</w:t>
      </w:r>
    </w:p>
    <w:p>
      <w:pPr>
        <w:pStyle w:val="11"/>
        <w:rPr>
          <w:rFonts w:asciiTheme="minorEastAsia" w:hAnsiTheme="minorEastAsia" w:eastAsiaTheme="minorEastAsia"/>
          <w:i/>
          <w:color w:val="FF0000"/>
          <w:sz w:val="32"/>
          <w:szCs w:val="32"/>
        </w:rPr>
      </w:pPr>
      <w:r>
        <w:rPr>
          <w:rFonts w:hint="eastAsia" w:hAnsi="黑体"/>
          <w:b/>
          <w:sz w:val="32"/>
          <w:szCs w:val="32"/>
        </w:rPr>
        <w:t>九、国有资本经营预算财政拨款支出情况</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2021年度国有资本经营预算财政拨款收入0万元；支出0万元，其中基本支出0万元，项目支出0万元。具体情况如下：</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本单位无国有资本经营预算财政拨款支出。</w:t>
      </w:r>
    </w:p>
    <w:p>
      <w:pPr>
        <w:pStyle w:val="11"/>
        <w:rPr>
          <w:rFonts w:hAnsi="黑体"/>
          <w:b/>
          <w:sz w:val="32"/>
          <w:szCs w:val="32"/>
        </w:rPr>
      </w:pPr>
      <w:r>
        <w:rPr>
          <w:rFonts w:hint="eastAsia" w:hAnsi="黑体"/>
          <w:b/>
          <w:sz w:val="32"/>
          <w:szCs w:val="32"/>
        </w:rPr>
        <w:t>十、机关运行经费支出说明</w:t>
      </w:r>
    </w:p>
    <w:p>
      <w:pPr>
        <w:ind w:firstLine="640" w:firstLineChars="200"/>
        <w:rPr>
          <w:rFonts w:asciiTheme="minorEastAsia" w:hAnsiTheme="minorEastAsia"/>
          <w:sz w:val="32"/>
          <w:szCs w:val="32"/>
        </w:rPr>
      </w:pPr>
      <w:r>
        <w:rPr>
          <w:rFonts w:hint="eastAsia" w:asciiTheme="minorEastAsia" w:hAnsiTheme="minorEastAsia"/>
          <w:sz w:val="32"/>
          <w:szCs w:val="32"/>
        </w:rPr>
        <w:t>本部门2021年度机关运行经费支出74.04万元，比年初预算数增加44.52万元，增长150.81%。主要原因是：资本性支出增加了17.61万元，用于房屋大型修缮和办公设备添置；商品和服务支出增加了26.91万元，其中办公费、水电费、工会经费等增加了。</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0万元；开支培训费0.96万元，用于开展线上线下培训，人数35人，内容教育教学培训、行政管理培训、继续教育培训；元旦晚会和春节慰问等工会活动开支17.10万元，办公费13.33万元，印刷费1.41万元，水费3.35万元，电费3.93万元，维护费2.70万元，专用材料费4.54万元，其他交通费用1.36万元。</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年度一般公共预算项目支出全面开展绩效自评，其中，一级项目3个，共涉及资金98.97万元，占一般公共预算项目支出总额100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学生营养餐补助资金”1个项目开展了部门评价，涉及一般公共预算支出107.28万元，。从评价情况来看，产出指标，效益指标，满意度指标达到预期目标，年度总体目标得到实现，有力地保障了学生均衡营养，学生养成了良好的饮食和用餐习惯，促进了学生体质健康。。</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组织对“怀化市湖天桥小学”1</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个单位开展整体支出绩效评价，涉及一般公共预算支出982.82万元。从评价情况来看，产出指标，效益指标，满意度指标达到预期目标，整体支出绩效得分为98分。</w:t>
      </w:r>
    </w:p>
    <w:p>
      <w:pPr>
        <w:numPr>
          <w:ilvl w:val="0"/>
          <w:numId w:val="4"/>
        </w:numPr>
        <w:autoSpaceDE w:val="0"/>
        <w:autoSpaceDN w:val="0"/>
        <w:adjustRightInd w:val="0"/>
        <w:ind w:firstLine="640" w:firstLineChars="200"/>
        <w:jc w:val="left"/>
        <w:rPr>
          <w:rFonts w:hint="eastAsia" w:cs="黑体" w:asciiTheme="minorEastAsia" w:hAnsiTheme="minorEastAsia"/>
          <w:b/>
          <w:color w:val="000000"/>
          <w:kern w:val="0"/>
          <w:sz w:val="32"/>
          <w:szCs w:val="32"/>
          <w:lang w:val="en-US" w:eastAsia="zh-CN"/>
        </w:rPr>
      </w:pPr>
      <w:r>
        <w:rPr>
          <w:rFonts w:hint="eastAsia" w:cs="黑体" w:asciiTheme="minorEastAsia" w:hAnsiTheme="minorEastAsia"/>
          <w:b/>
          <w:color w:val="000000"/>
          <w:kern w:val="0"/>
          <w:sz w:val="32"/>
          <w:szCs w:val="32"/>
        </w:rPr>
        <w:t>部门决算中项目绩效自评结果</w:t>
      </w:r>
      <w:r>
        <w:rPr>
          <w:rFonts w:hint="eastAsia" w:cs="黑体" w:asciiTheme="minorEastAsia" w:hAnsiTheme="minorEastAsia"/>
          <w:b/>
          <w:color w:val="000000"/>
          <w:kern w:val="0"/>
          <w:sz w:val="32"/>
          <w:szCs w:val="32"/>
          <w:lang w:val="en-US" w:eastAsia="zh-CN"/>
        </w:rPr>
        <w:t>.</w:t>
      </w:r>
    </w:p>
    <w:p>
      <w:pPr>
        <w:autoSpaceDE w:val="0"/>
        <w:autoSpaceDN w:val="0"/>
        <w:adjustRightInd w:val="0"/>
        <w:ind w:firstLine="640" w:firstLineChars="200"/>
        <w:jc w:val="left"/>
        <w:rPr>
          <w:rFonts w:hint="default"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lang w:val="en-US" w:eastAsia="zh-CN"/>
        </w:rPr>
        <w:t>无</w:t>
      </w:r>
    </w:p>
    <w:p>
      <w:pPr>
        <w:numPr>
          <w:ilvl w:val="0"/>
          <w:numId w:val="4"/>
        </w:numPr>
        <w:autoSpaceDE w:val="0"/>
        <w:autoSpaceDN w:val="0"/>
        <w:adjustRightInd w:val="0"/>
        <w:ind w:firstLine="640" w:firstLineChars="200"/>
        <w:jc w:val="left"/>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部门评价项目绩效评价结果。</w:t>
      </w:r>
    </w:p>
    <w:p>
      <w:pPr>
        <w:autoSpaceDE w:val="0"/>
        <w:autoSpaceDN w:val="0"/>
        <w:adjustRightInd w:val="0"/>
        <w:ind w:firstLine="640" w:firstLineChars="200"/>
        <w:jc w:val="left"/>
        <w:rPr>
          <w:rFonts w:hint="default"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lang w:val="en-US" w:eastAsia="zh-CN"/>
        </w:rPr>
        <w:t>详细见第五部分绩效评价报告。</w:t>
      </w:r>
    </w:p>
    <w:p>
      <w:pPr>
        <w:pStyle w:val="11"/>
        <w:jc w:val="center"/>
        <w:rPr>
          <w:rFonts w:asciiTheme="minorEastAsia" w:hAnsiTheme="minorEastAsia" w:eastAsiaTheme="minorEastAsia"/>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both"/>
        <w:rPr>
          <w:sz w:val="72"/>
          <w:szCs w:val="72"/>
        </w:rPr>
      </w:pPr>
    </w:p>
    <w:p>
      <w:pPr>
        <w:pStyle w:val="11"/>
        <w:jc w:val="both"/>
        <w:rPr>
          <w:sz w:val="72"/>
          <w:szCs w:val="72"/>
        </w:rPr>
      </w:pPr>
    </w:p>
    <w:p>
      <w:pPr>
        <w:pStyle w:val="11"/>
        <w:jc w:val="both"/>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ascii="黑体" w:hAnsi="黑体" w:eastAsia="黑体" w:cs="黑体"/>
          <w:b/>
          <w:color w:val="000000"/>
          <w:kern w:val="0"/>
          <w:sz w:val="32"/>
          <w:szCs w:val="32"/>
        </w:rPr>
      </w:pPr>
      <w:r>
        <w:rPr>
          <w:rFonts w:hint="eastAsia" w:ascii="黑体" w:hAnsi="黑体" w:eastAsia="黑体" w:cs="黑体"/>
          <w:b/>
          <w:color w:val="000000"/>
          <w:kern w:val="0"/>
          <w:sz w:val="32"/>
          <w:szCs w:val="32"/>
        </w:rPr>
        <w:t>2021年度部门整体支出绩效评价报告</w:t>
      </w:r>
    </w:p>
    <w:p>
      <w:pPr>
        <w:ind w:firstLine="640" w:firstLineChars="200"/>
        <w:jc w:val="center"/>
        <w:rPr>
          <w:rFonts w:ascii="黑体" w:hAnsi="黑体" w:eastAsia="黑体" w:cs="黑体"/>
          <w:b/>
          <w:color w:val="000000"/>
          <w:kern w:val="0"/>
          <w:sz w:val="32"/>
          <w:szCs w:val="32"/>
        </w:rPr>
      </w:pPr>
    </w:p>
    <w:p>
      <w:pPr>
        <w:widowControl/>
        <w:shd w:val="clear" w:color="auto" w:fill="FFFFFF"/>
        <w:spacing w:line="600" w:lineRule="atLeast"/>
        <w:rPr>
          <w:rFonts w:ascii="黑体" w:hAnsi="黑体" w:eastAsia="黑体"/>
          <w:spacing w:val="-2"/>
          <w:sz w:val="32"/>
          <w:szCs w:val="32"/>
        </w:rPr>
      </w:pPr>
      <w:r>
        <w:rPr>
          <w:rFonts w:ascii="黑体" w:hAnsi="黑体" w:eastAsia="黑体"/>
          <w:b/>
          <w:spacing w:val="-2"/>
          <w:sz w:val="32"/>
          <w:szCs w:val="32"/>
        </w:rPr>
        <w:t>一、部门概况</w:t>
      </w:r>
    </w:p>
    <w:p>
      <w:pPr>
        <w:widowControl/>
        <w:shd w:val="clear" w:color="auto" w:fill="FFFFFF"/>
        <w:spacing w:line="600" w:lineRule="atLeast"/>
        <w:ind w:firstLine="643"/>
        <w:rPr>
          <w:rFonts w:asciiTheme="minorEastAsia" w:hAnsiTheme="minorEastAsia"/>
          <w:b/>
          <w:spacing w:val="-2"/>
          <w:sz w:val="32"/>
          <w:szCs w:val="32"/>
        </w:rPr>
      </w:pPr>
      <w:r>
        <w:rPr>
          <w:rFonts w:hint="eastAsia" w:asciiTheme="minorEastAsia" w:hAnsiTheme="minorEastAsia"/>
          <w:b/>
          <w:spacing w:val="-2"/>
          <w:sz w:val="32"/>
          <w:szCs w:val="32"/>
        </w:rPr>
        <w:t>（一）部门职责</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怀化市怀化市湖天桥小学是全额拨款的事业单位。主要工作职责：全面贯彻党的教育方针，落实九年义务教育各项政策，保障学生受教育的各项权利，维护教师职工各项权益。</w:t>
      </w:r>
    </w:p>
    <w:p>
      <w:pPr>
        <w:widowControl/>
        <w:shd w:val="clear" w:color="auto" w:fill="FFFFFF"/>
        <w:spacing w:line="600" w:lineRule="atLeast"/>
        <w:ind w:firstLine="643"/>
        <w:rPr>
          <w:rFonts w:hint="eastAsia" w:asciiTheme="minorEastAsia" w:hAnsiTheme="minorEastAsia"/>
          <w:b/>
          <w:spacing w:val="-2"/>
          <w:sz w:val="32"/>
          <w:szCs w:val="32"/>
        </w:rPr>
      </w:pPr>
      <w:r>
        <w:rPr>
          <w:rFonts w:hint="eastAsia" w:asciiTheme="minorEastAsia" w:hAnsiTheme="minorEastAsia"/>
          <w:b/>
          <w:spacing w:val="-2"/>
          <w:sz w:val="32"/>
          <w:szCs w:val="32"/>
        </w:rPr>
        <w:t>（二）机构设置情况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怀化市湖天桥小学是鹤城区一级部门预算单位，纳入2021年部门预算编制范围。在职职工人数48人，学生人数1138人。内设机构设置9个职能处室：学校办公室、校长室、工会、党支部、总务处、教务处、德育处、教研室、财务室。</w:t>
      </w:r>
    </w:p>
    <w:p>
      <w:pPr>
        <w:widowControl/>
        <w:shd w:val="clear" w:color="auto" w:fill="FFFFFF"/>
        <w:spacing w:line="600" w:lineRule="atLeast"/>
        <w:ind w:firstLine="640"/>
        <w:rPr>
          <w:rFonts w:ascii="黑体" w:hAnsi="黑体" w:eastAsia="黑体"/>
          <w:b/>
          <w:spacing w:val="-2"/>
          <w:sz w:val="32"/>
          <w:szCs w:val="21"/>
        </w:rPr>
      </w:pPr>
      <w:r>
        <w:rPr>
          <w:rFonts w:ascii="黑体" w:hAnsi="黑体" w:eastAsia="黑体"/>
          <w:b/>
          <w:spacing w:val="-2"/>
          <w:sz w:val="32"/>
          <w:szCs w:val="32"/>
        </w:rPr>
        <w:t>二、部门整体支出管理及使用情况</w:t>
      </w:r>
    </w:p>
    <w:p>
      <w:pPr>
        <w:widowControl/>
        <w:shd w:val="clear" w:color="auto" w:fill="FFFFFF"/>
        <w:spacing w:line="600" w:lineRule="atLeast"/>
        <w:ind w:firstLine="643"/>
        <w:rPr>
          <w:rFonts w:asciiTheme="minorEastAsia" w:hAnsiTheme="minorEastAsia"/>
          <w:b/>
          <w:spacing w:val="-2"/>
          <w:sz w:val="32"/>
          <w:szCs w:val="21"/>
        </w:rPr>
      </w:pPr>
      <w:r>
        <w:rPr>
          <w:rFonts w:asciiTheme="minorEastAsia" w:hAnsiTheme="minorEastAsia"/>
          <w:b/>
          <w:spacing w:val="-2"/>
          <w:sz w:val="32"/>
          <w:szCs w:val="32"/>
        </w:rPr>
        <w:t>（一）基本支出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年初预算数为792.8万元，是指为保障单位机构正常运转、完成日常工作任务而发生的各项支出，包括用于基本工资、津贴补贴等人员经费以及办公费、印刷费、水电费、物业管理费等日常公用经费；其中2021年“三公经费”实际支出0万元，严控严管已见成效。基本支出预算保障充足及时，支出绩效优良。</w:t>
      </w:r>
    </w:p>
    <w:p>
      <w:pPr>
        <w:widowControl/>
        <w:numPr>
          <w:ilvl w:val="0"/>
          <w:numId w:val="5"/>
        </w:numPr>
        <w:shd w:val="clear" w:color="auto" w:fill="FFFFFF"/>
        <w:spacing w:line="600" w:lineRule="atLeast"/>
        <w:ind w:firstLine="643"/>
        <w:rPr>
          <w:rFonts w:asciiTheme="minorEastAsia" w:hAnsiTheme="minorEastAsia"/>
          <w:b/>
          <w:spacing w:val="-2"/>
          <w:sz w:val="32"/>
          <w:szCs w:val="32"/>
        </w:rPr>
      </w:pPr>
      <w:r>
        <w:rPr>
          <w:rFonts w:asciiTheme="minorEastAsia" w:hAnsiTheme="minorEastAsia"/>
          <w:b/>
          <w:spacing w:val="-2"/>
          <w:sz w:val="32"/>
          <w:szCs w:val="32"/>
        </w:rPr>
        <w:t>专项支出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专项资金（包括财政资金、自筹资金等）2021年年初预算数为177.63万元，是指单位为完成特定行政工作任务或事业发展目标而发生的支出，包括有产业发展引导类0万元、专项业务费用类37.07万元、基本建设类29.72万元、对个人和家庭补助类118.56万元，除专项资金以外无其他项目支出预算。</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专项资金（包括财政资金、自筹资金等）2021年年末实际使用132.77万元，其中产业发展引导类0万元、专项业务费用类37.61万元、基本建设类20.63万元、对个人和家庭补助类74.53万元，除专项资金以外无其他项目支出情况。</w:t>
      </w:r>
    </w:p>
    <w:p>
      <w:pPr>
        <w:keepNext w:val="0"/>
        <w:keepLines w:val="0"/>
        <w:pageBreakBefore w:val="0"/>
        <w:kinsoku/>
        <w:wordWrap/>
        <w:overflowPunct/>
        <w:topLinePunct w:val="0"/>
        <w:autoSpaceDE/>
        <w:autoSpaceDN/>
        <w:bidi w:val="0"/>
        <w:adjustRightInd/>
        <w:snapToGrid/>
        <w:ind w:firstLine="640" w:firstLineChars="200"/>
        <w:textAlignment w:val="auto"/>
        <w:rPr>
          <w:rFonts w:asciiTheme="minorEastAsia" w:hAnsiTheme="minorEastAsia"/>
          <w:b/>
          <w:spacing w:val="-2"/>
          <w:sz w:val="32"/>
          <w:szCs w:val="32"/>
        </w:rPr>
      </w:pPr>
      <w:r>
        <w:rPr>
          <w:rFonts w:hint="eastAsia" w:ascii="宋体" w:hAnsi="宋体" w:cs="黑体"/>
          <w:color w:val="000000"/>
          <w:kern w:val="0"/>
          <w:sz w:val="32"/>
          <w:szCs w:val="32"/>
        </w:rPr>
        <w:t>3、专项资金（包括财政资金、自筹资金等）2021年年初预算项目准确，资金安排合理，充足，项目支出保障及时有力，支出绩效优良，群众满意度高。</w:t>
      </w:r>
    </w:p>
    <w:p>
      <w:pPr>
        <w:widowControl/>
        <w:shd w:val="clear" w:color="auto" w:fill="FFFFFF"/>
        <w:spacing w:line="600" w:lineRule="atLeast"/>
        <w:ind w:firstLine="640"/>
        <w:rPr>
          <w:rFonts w:ascii="黑体" w:hAnsi="黑体" w:eastAsia="黑体"/>
          <w:b/>
          <w:spacing w:val="-2"/>
          <w:sz w:val="32"/>
          <w:szCs w:val="21"/>
        </w:rPr>
      </w:pPr>
      <w:r>
        <w:rPr>
          <w:rFonts w:ascii="黑体" w:hAnsi="黑体" w:eastAsia="黑体"/>
          <w:b/>
          <w:spacing w:val="-2"/>
          <w:sz w:val="32"/>
          <w:szCs w:val="32"/>
        </w:rPr>
        <w:t>三、部门专项组织实施情况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（一）专项组织情况分析。2021年大型维修项目1个，项目招投标由学校申报项目，教育局组织招投标及后续工程调整，竣工验收。实际大型维修项目支出20.63万元。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二）专项管理情况分析。2021年大型维修项目招投标严格按教育局管理要求执行，符合学校内控管理制度，有专人负责日常检查监督管理，工程验收合格。学生营养餐补助专项资金由总务主任主管，建立采购台帐，资金收支建立专账。山区人才津贴专项资金，做到专款专用，及时发到教师手中。</w:t>
      </w:r>
    </w:p>
    <w:p>
      <w:pPr>
        <w:widowControl/>
        <w:shd w:val="clear" w:color="auto" w:fill="FFFFFF"/>
        <w:spacing w:line="600" w:lineRule="atLeast"/>
        <w:ind w:firstLine="640"/>
        <w:rPr>
          <w:rFonts w:ascii="黑体" w:hAnsi="黑体" w:eastAsia="黑体"/>
          <w:b/>
          <w:spacing w:val="-2"/>
          <w:sz w:val="32"/>
          <w:szCs w:val="21"/>
        </w:rPr>
      </w:pPr>
      <w:r>
        <w:rPr>
          <w:rFonts w:ascii="黑体" w:hAnsi="黑体" w:eastAsia="黑体"/>
          <w:b/>
          <w:spacing w:val="-2"/>
          <w:sz w:val="32"/>
          <w:szCs w:val="32"/>
        </w:rPr>
        <w:t>四、资产管理情况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2021年部门资产的配置合理，管理逐步走上正轨，管理制度得到完善，资产处置存在不及时情况。</w:t>
      </w:r>
    </w:p>
    <w:p>
      <w:pPr>
        <w:widowControl/>
        <w:numPr>
          <w:ilvl w:val="0"/>
          <w:numId w:val="6"/>
        </w:numPr>
        <w:shd w:val="clear" w:color="auto" w:fill="FFFFFF"/>
        <w:spacing w:line="600" w:lineRule="atLeast"/>
        <w:ind w:firstLine="640"/>
        <w:rPr>
          <w:rFonts w:ascii="黑体" w:hAnsi="黑体" w:eastAsia="黑体"/>
          <w:b/>
          <w:spacing w:val="-2"/>
          <w:sz w:val="32"/>
          <w:szCs w:val="32"/>
        </w:rPr>
      </w:pPr>
      <w:r>
        <w:rPr>
          <w:rFonts w:ascii="黑体" w:hAnsi="黑体" w:eastAsia="黑体"/>
          <w:b/>
          <w:spacing w:val="-2"/>
          <w:sz w:val="32"/>
          <w:szCs w:val="32"/>
        </w:rPr>
        <w:t>部门整体支出绩效情况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在上级部门的正确领导下，我校以提高教育教学质量为中心，将所有财政性资金、专项资金都纳入绩效管理，保证各项资金使用的真实、合法、有效，充分发挥资金使用效率。2021年年初预算总数为1060.33万元，2021年年终决算支出总数为981.78万元。年初制定的支出绩效目标总体完成情况良好，学校实现平稳运行，各项教育教学工作正常有序，学生，家长，社会满意度提高。2021年部门整体支出绩效评价单位自评得分为98分。</w:t>
      </w:r>
    </w:p>
    <w:p>
      <w:pPr>
        <w:keepNext w:val="0"/>
        <w:keepLines w:val="0"/>
        <w:pageBreakBefore w:val="0"/>
        <w:kinsoku/>
        <w:wordWrap/>
        <w:overflowPunct/>
        <w:topLinePunct w:val="0"/>
        <w:autoSpaceDE/>
        <w:autoSpaceDN/>
        <w:bidi w:val="0"/>
        <w:adjustRightInd/>
        <w:snapToGrid/>
        <w:ind w:firstLine="640" w:firstLineChars="200"/>
        <w:textAlignment w:val="auto"/>
        <w:rPr>
          <w:rFonts w:asciiTheme="minorEastAsia" w:hAnsiTheme="minorEastAsia"/>
          <w:b/>
          <w:spacing w:val="-2"/>
          <w:sz w:val="32"/>
          <w:szCs w:val="32"/>
        </w:rPr>
      </w:pPr>
      <w:r>
        <w:rPr>
          <w:rFonts w:hint="eastAsia" w:ascii="宋体" w:hAnsi="宋体" w:cs="黑体"/>
          <w:color w:val="000000"/>
          <w:kern w:val="0"/>
          <w:sz w:val="32"/>
          <w:szCs w:val="32"/>
        </w:rPr>
        <w:t>特别在学生营养餐专项资金的管理上，我校狠抓落实，从组织领导，采购流程痕迹管理，资金使用审核管理，食堂工作流程管理，营养餐台帐和营养餐专账标准化等全方位从严要求和管理，使营养餐专项资金做到了专款专用，最大限度用在学生营养午餐的食材保障上，学生营养餐好评度逐年提高，成为鹤城区学生营养餐示范校。</w:t>
      </w:r>
    </w:p>
    <w:p>
      <w:pPr>
        <w:widowControl/>
        <w:numPr>
          <w:ilvl w:val="0"/>
          <w:numId w:val="6"/>
        </w:numPr>
        <w:shd w:val="clear" w:color="auto" w:fill="FFFFFF"/>
        <w:spacing w:line="600" w:lineRule="atLeast"/>
        <w:ind w:firstLine="640"/>
        <w:rPr>
          <w:rFonts w:ascii="黑体" w:hAnsi="黑体" w:eastAsia="黑体"/>
          <w:b/>
          <w:spacing w:val="-2"/>
          <w:sz w:val="32"/>
          <w:szCs w:val="32"/>
        </w:rPr>
      </w:pPr>
      <w:r>
        <w:rPr>
          <w:rFonts w:ascii="黑体" w:hAnsi="黑体" w:eastAsia="黑体"/>
          <w:b/>
          <w:spacing w:val="-2"/>
          <w:sz w:val="32"/>
          <w:szCs w:val="32"/>
        </w:rPr>
        <w:t>存在的主要问题</w:t>
      </w:r>
    </w:p>
    <w:p>
      <w:pPr>
        <w:pStyle w:val="6"/>
        <w:spacing w:before="0" w:beforeAutospacing="0" w:after="0" w:afterAutospacing="0" w:line="480" w:lineRule="auto"/>
        <w:ind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1、学校的固定资产管理有待加强，下年度将加强人员配备，按要求逐步完善固定资产实物管理。</w:t>
      </w:r>
    </w:p>
    <w:p>
      <w:pPr>
        <w:pStyle w:val="6"/>
        <w:spacing w:before="0" w:beforeAutospacing="0" w:after="0" w:afterAutospacing="0" w:line="480" w:lineRule="auto"/>
        <w:ind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2、更加科学合理编制预算，今后努力学习预算制度，更加合理地编制预算，提高预算管理效率。</w:t>
      </w:r>
    </w:p>
    <w:p>
      <w:pPr>
        <w:pStyle w:val="12"/>
        <w:widowControl/>
        <w:spacing w:line="600" w:lineRule="exact"/>
        <w:ind w:firstLine="640"/>
        <w:jc w:val="left"/>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3.办公费支出，维修费支出与年初预算数有较大偏差，主要原因是做预算前没有征求各部门的意见，与实际情况有差距。</w:t>
      </w:r>
    </w:p>
    <w:p>
      <w:pPr>
        <w:pStyle w:val="12"/>
        <w:widowControl/>
        <w:spacing w:line="600" w:lineRule="exact"/>
        <w:ind w:firstLine="640"/>
        <w:jc w:val="left"/>
        <w:rPr>
          <w:rFonts w:asciiTheme="minorEastAsia" w:hAnsiTheme="minorEastAsia"/>
          <w:b/>
          <w:spacing w:val="-2"/>
          <w:sz w:val="32"/>
          <w:szCs w:val="32"/>
        </w:rPr>
      </w:pPr>
      <w:r>
        <w:rPr>
          <w:rFonts w:hint="eastAsia" w:ascii="宋体" w:hAnsi="宋体" w:cs="黑体" w:eastAsiaTheme="minorEastAsia"/>
          <w:color w:val="000000"/>
          <w:kern w:val="0"/>
          <w:sz w:val="32"/>
          <w:szCs w:val="32"/>
          <w:lang w:val="en-US" w:eastAsia="zh-CN" w:bidi="ar-SA"/>
        </w:rPr>
        <w:t>4.资产处置要加强人员配备，及时处理资产处置相关工作。</w:t>
      </w:r>
    </w:p>
    <w:p>
      <w:pPr>
        <w:widowControl/>
        <w:numPr>
          <w:ilvl w:val="0"/>
          <w:numId w:val="6"/>
        </w:numPr>
        <w:shd w:val="clear" w:color="auto" w:fill="FFFFFF"/>
        <w:spacing w:line="600" w:lineRule="atLeast"/>
        <w:ind w:firstLine="640"/>
        <w:rPr>
          <w:rFonts w:ascii="黑体" w:hAnsi="黑体" w:eastAsia="黑体"/>
          <w:b/>
          <w:spacing w:val="-2"/>
          <w:sz w:val="32"/>
          <w:szCs w:val="32"/>
        </w:rPr>
      </w:pPr>
      <w:r>
        <w:rPr>
          <w:rFonts w:ascii="黑体" w:hAnsi="黑体" w:eastAsia="黑体"/>
          <w:b/>
          <w:spacing w:val="-2"/>
          <w:sz w:val="32"/>
          <w:szCs w:val="32"/>
        </w:rPr>
        <w:t>改进措施和有关建议</w:t>
      </w:r>
    </w:p>
    <w:p>
      <w:pPr>
        <w:pStyle w:val="6"/>
        <w:spacing w:before="0" w:beforeAutospacing="0" w:after="0" w:afterAutospacing="0" w:line="480" w:lineRule="auto"/>
        <w:ind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1.预算前增加各部门预算汇总上报环节；</w:t>
      </w:r>
    </w:p>
    <w:p>
      <w:pPr>
        <w:pStyle w:val="6"/>
        <w:spacing w:before="0" w:beforeAutospacing="0" w:after="0" w:afterAutospacing="0" w:line="480" w:lineRule="auto"/>
        <w:ind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2.加强预算的前瞻性和指导性，提高预算的指导性作用。</w:t>
      </w:r>
    </w:p>
    <w:p>
      <w:pPr>
        <w:pStyle w:val="6"/>
        <w:spacing w:before="0" w:beforeAutospacing="0" w:after="0" w:afterAutospacing="0" w:line="480" w:lineRule="auto"/>
        <w:ind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3.加强资产管理人员配备，责任到人，跟兄弟学校学习取经。</w:t>
      </w:r>
    </w:p>
    <w:p>
      <w:pPr>
        <w:pStyle w:val="6"/>
        <w:spacing w:before="0" w:beforeAutospacing="0" w:after="0" w:afterAutospacing="0" w:line="480" w:lineRule="auto"/>
        <w:ind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4.加强相关人员业务培训，学习预算及绩效评价管理水平，提升业务能力。</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C891AB"/>
    <w:multiLevelType w:val="singleLevel"/>
    <w:tmpl w:val="C1C891AB"/>
    <w:lvl w:ilvl="0" w:tentative="0">
      <w:start w:val="1"/>
      <w:numFmt w:val="decimal"/>
      <w:suff w:val="nothing"/>
      <w:lvlText w:val="%1、"/>
      <w:lvlJc w:val="left"/>
    </w:lvl>
  </w:abstractNum>
  <w:abstractNum w:abstractNumId="1">
    <w:nsid w:val="E9940343"/>
    <w:multiLevelType w:val="singleLevel"/>
    <w:tmpl w:val="E9940343"/>
    <w:lvl w:ilvl="0" w:tentative="0">
      <w:start w:val="5"/>
      <w:numFmt w:val="chineseCounting"/>
      <w:suff w:val="nothing"/>
      <w:lvlText w:val="%1、"/>
      <w:lvlJc w:val="left"/>
      <w:rPr>
        <w:rFonts w:hint="eastAsia"/>
      </w:rPr>
    </w:lvl>
  </w:abstractNum>
  <w:abstractNum w:abstractNumId="2">
    <w:nsid w:val="FEB9CDE5"/>
    <w:multiLevelType w:val="singleLevel"/>
    <w:tmpl w:val="FEB9CDE5"/>
    <w:lvl w:ilvl="0" w:tentative="0">
      <w:start w:val="2"/>
      <w:numFmt w:val="chineseCounting"/>
      <w:suff w:val="nothing"/>
      <w:lvlText w:val="（%1）"/>
      <w:lvlJc w:val="left"/>
      <w:rPr>
        <w:rFonts w:hint="eastAsia"/>
      </w:rPr>
    </w:lvl>
  </w:abstractNum>
  <w:abstractNum w:abstractNumId="3">
    <w:nsid w:val="2408BBE0"/>
    <w:multiLevelType w:val="singleLevel"/>
    <w:tmpl w:val="2408BBE0"/>
    <w:lvl w:ilvl="0" w:tentative="0">
      <w:start w:val="5"/>
      <w:numFmt w:val="chineseCounting"/>
      <w:suff w:val="nothing"/>
      <w:lvlText w:val="%1、"/>
      <w:lvlJc w:val="left"/>
      <w:rPr>
        <w:rFonts w:hint="eastAsia"/>
      </w:rPr>
    </w:lvl>
  </w:abstractNum>
  <w:abstractNum w:abstractNumId="4">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824563E"/>
    <w:multiLevelType w:val="singleLevel"/>
    <w:tmpl w:val="7824563E"/>
    <w:lvl w:ilvl="0" w:tentative="0">
      <w:start w:val="2"/>
      <w:numFmt w:val="decimal"/>
      <w:suff w:val="nothing"/>
      <w:lvlText w:val="（%1）"/>
      <w:lvlJc w:val="left"/>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I2NGRiYmQwOWZkOTg4MzMxMDkzZDc2NzhhOTYzNjMifQ=="/>
  </w:docVars>
  <w:rsids>
    <w:rsidRoot w:val="004506F9"/>
    <w:rsid w:val="00002D24"/>
    <w:rsid w:val="000103C4"/>
    <w:rsid w:val="0002229B"/>
    <w:rsid w:val="000273BD"/>
    <w:rsid w:val="000415B7"/>
    <w:rsid w:val="00041E3F"/>
    <w:rsid w:val="00055DAA"/>
    <w:rsid w:val="00061F7B"/>
    <w:rsid w:val="000658A3"/>
    <w:rsid w:val="00074155"/>
    <w:rsid w:val="00081AF1"/>
    <w:rsid w:val="000873EF"/>
    <w:rsid w:val="000A3F69"/>
    <w:rsid w:val="000C23BD"/>
    <w:rsid w:val="000C544B"/>
    <w:rsid w:val="000F0651"/>
    <w:rsid w:val="00103957"/>
    <w:rsid w:val="00124A1F"/>
    <w:rsid w:val="00152C6D"/>
    <w:rsid w:val="00162D39"/>
    <w:rsid w:val="001678BD"/>
    <w:rsid w:val="00182373"/>
    <w:rsid w:val="00182B50"/>
    <w:rsid w:val="001965BD"/>
    <w:rsid w:val="001A67DB"/>
    <w:rsid w:val="001C3C29"/>
    <w:rsid w:val="001D51E5"/>
    <w:rsid w:val="001D7ECD"/>
    <w:rsid w:val="001E080D"/>
    <w:rsid w:val="001E53D0"/>
    <w:rsid w:val="001F0C3B"/>
    <w:rsid w:val="00202C14"/>
    <w:rsid w:val="00202C82"/>
    <w:rsid w:val="002044C1"/>
    <w:rsid w:val="00214427"/>
    <w:rsid w:val="00226CB7"/>
    <w:rsid w:val="002313D9"/>
    <w:rsid w:val="00264552"/>
    <w:rsid w:val="00264EF9"/>
    <w:rsid w:val="00265724"/>
    <w:rsid w:val="0027426B"/>
    <w:rsid w:val="002E0A30"/>
    <w:rsid w:val="002F53BB"/>
    <w:rsid w:val="003130C4"/>
    <w:rsid w:val="00316C4B"/>
    <w:rsid w:val="0032192B"/>
    <w:rsid w:val="00327FFA"/>
    <w:rsid w:val="003479BD"/>
    <w:rsid w:val="00370D57"/>
    <w:rsid w:val="0037197D"/>
    <w:rsid w:val="003768D5"/>
    <w:rsid w:val="003C4197"/>
    <w:rsid w:val="003C47E6"/>
    <w:rsid w:val="003C4FC2"/>
    <w:rsid w:val="003D55DA"/>
    <w:rsid w:val="003E2331"/>
    <w:rsid w:val="003F09E1"/>
    <w:rsid w:val="00401565"/>
    <w:rsid w:val="00416E61"/>
    <w:rsid w:val="0042790C"/>
    <w:rsid w:val="00431C9C"/>
    <w:rsid w:val="004506F9"/>
    <w:rsid w:val="00452AFA"/>
    <w:rsid w:val="00465FEA"/>
    <w:rsid w:val="004717A2"/>
    <w:rsid w:val="00473DF3"/>
    <w:rsid w:val="00487911"/>
    <w:rsid w:val="00491741"/>
    <w:rsid w:val="0049679D"/>
    <w:rsid w:val="00497300"/>
    <w:rsid w:val="004A15C2"/>
    <w:rsid w:val="004B0CEE"/>
    <w:rsid w:val="004E71CA"/>
    <w:rsid w:val="00500E5F"/>
    <w:rsid w:val="005122EF"/>
    <w:rsid w:val="0051441A"/>
    <w:rsid w:val="00517C33"/>
    <w:rsid w:val="00517D5F"/>
    <w:rsid w:val="00521AF2"/>
    <w:rsid w:val="00523644"/>
    <w:rsid w:val="0054069E"/>
    <w:rsid w:val="00544866"/>
    <w:rsid w:val="00551C07"/>
    <w:rsid w:val="005767CC"/>
    <w:rsid w:val="00590D9F"/>
    <w:rsid w:val="00595D26"/>
    <w:rsid w:val="005A74E6"/>
    <w:rsid w:val="005B404E"/>
    <w:rsid w:val="005D4D55"/>
    <w:rsid w:val="005E2CFB"/>
    <w:rsid w:val="005E38E6"/>
    <w:rsid w:val="005F2103"/>
    <w:rsid w:val="005F3D1C"/>
    <w:rsid w:val="0060317E"/>
    <w:rsid w:val="00611D0C"/>
    <w:rsid w:val="0062378F"/>
    <w:rsid w:val="00641842"/>
    <w:rsid w:val="00651EEC"/>
    <w:rsid w:val="00683D5A"/>
    <w:rsid w:val="00686673"/>
    <w:rsid w:val="00691E8C"/>
    <w:rsid w:val="0069267B"/>
    <w:rsid w:val="006A22C4"/>
    <w:rsid w:val="006A348B"/>
    <w:rsid w:val="006A351B"/>
    <w:rsid w:val="006B0422"/>
    <w:rsid w:val="006B0ECC"/>
    <w:rsid w:val="006C1B53"/>
    <w:rsid w:val="006C404E"/>
    <w:rsid w:val="006D7730"/>
    <w:rsid w:val="006E5284"/>
    <w:rsid w:val="006E5735"/>
    <w:rsid w:val="006F3EB5"/>
    <w:rsid w:val="006F6E93"/>
    <w:rsid w:val="00702E34"/>
    <w:rsid w:val="00704395"/>
    <w:rsid w:val="00710FE7"/>
    <w:rsid w:val="00717621"/>
    <w:rsid w:val="00720FF1"/>
    <w:rsid w:val="00727A53"/>
    <w:rsid w:val="0076627B"/>
    <w:rsid w:val="00767FBF"/>
    <w:rsid w:val="00787B42"/>
    <w:rsid w:val="007C42E5"/>
    <w:rsid w:val="007C4539"/>
    <w:rsid w:val="007C72DF"/>
    <w:rsid w:val="007F3657"/>
    <w:rsid w:val="00812ED5"/>
    <w:rsid w:val="00823733"/>
    <w:rsid w:val="008277D9"/>
    <w:rsid w:val="0084478C"/>
    <w:rsid w:val="0086638C"/>
    <w:rsid w:val="00896B37"/>
    <w:rsid w:val="008A3E8D"/>
    <w:rsid w:val="009237C4"/>
    <w:rsid w:val="00934E78"/>
    <w:rsid w:val="00944C48"/>
    <w:rsid w:val="00950252"/>
    <w:rsid w:val="009647C7"/>
    <w:rsid w:val="00967F5D"/>
    <w:rsid w:val="009A0F95"/>
    <w:rsid w:val="009B0DC2"/>
    <w:rsid w:val="009B3ADF"/>
    <w:rsid w:val="009C3B52"/>
    <w:rsid w:val="009C5417"/>
    <w:rsid w:val="009E6817"/>
    <w:rsid w:val="009E6E9A"/>
    <w:rsid w:val="00A01D2B"/>
    <w:rsid w:val="00A37EC9"/>
    <w:rsid w:val="00A42218"/>
    <w:rsid w:val="00A637B8"/>
    <w:rsid w:val="00A70249"/>
    <w:rsid w:val="00A70B02"/>
    <w:rsid w:val="00A71D9F"/>
    <w:rsid w:val="00A92E9F"/>
    <w:rsid w:val="00AF2C76"/>
    <w:rsid w:val="00B254F6"/>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2D6E"/>
    <w:rsid w:val="00CE76A0"/>
    <w:rsid w:val="00D148C6"/>
    <w:rsid w:val="00D17A8A"/>
    <w:rsid w:val="00D204AD"/>
    <w:rsid w:val="00D205B4"/>
    <w:rsid w:val="00D415BA"/>
    <w:rsid w:val="00D451A1"/>
    <w:rsid w:val="00D63780"/>
    <w:rsid w:val="00D644EE"/>
    <w:rsid w:val="00D75489"/>
    <w:rsid w:val="00DD06FF"/>
    <w:rsid w:val="00DD3A35"/>
    <w:rsid w:val="00DD5FE9"/>
    <w:rsid w:val="00E00C7A"/>
    <w:rsid w:val="00E0421E"/>
    <w:rsid w:val="00E209CF"/>
    <w:rsid w:val="00E37D6C"/>
    <w:rsid w:val="00E443D2"/>
    <w:rsid w:val="00E55B68"/>
    <w:rsid w:val="00E67BE6"/>
    <w:rsid w:val="00E8683C"/>
    <w:rsid w:val="00EA1FE5"/>
    <w:rsid w:val="00EA2B72"/>
    <w:rsid w:val="00EE2443"/>
    <w:rsid w:val="00F74360"/>
    <w:rsid w:val="00F8108B"/>
    <w:rsid w:val="00FB462F"/>
    <w:rsid w:val="00FE16FA"/>
    <w:rsid w:val="00FE328A"/>
    <w:rsid w:val="00FE6269"/>
    <w:rsid w:val="00FF48AB"/>
    <w:rsid w:val="00FF5CD6"/>
    <w:rsid w:val="0F551935"/>
    <w:rsid w:val="114F61E9"/>
    <w:rsid w:val="240D5B71"/>
    <w:rsid w:val="2D8B0902"/>
    <w:rsid w:val="377A2BBB"/>
    <w:rsid w:val="3A4E45F5"/>
    <w:rsid w:val="409E221E"/>
    <w:rsid w:val="53247097"/>
    <w:rsid w:val="58710688"/>
    <w:rsid w:val="6D4013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99"/>
    <w:pPr>
      <w:ind w:firstLine="420" w:firstLineChars="200"/>
    </w:p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85264-E9D9-4327-AE0E-5CC40DE941F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5710</Words>
  <Characters>6190</Characters>
  <Lines>45</Lines>
  <Paragraphs>12</Paragraphs>
  <TotalTime>3</TotalTime>
  <ScaleCrop>false</ScaleCrop>
  <LinksUpToDate>false</LinksUpToDate>
  <CharactersWithSpaces>6212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2022-08-01T10:01:00Z</dcterms:created>
  <dc:creator>李航 null</dc:creator>
  <cp:lastModifiedBy>yanyan小朋友 </cp:lastModifiedBy>
  <cp:lastPrinted>2022-07-27T12:55:00Z</cp:lastPrinted>
  <dcterms:modified xsi:type="dcterms:W3CDTF">2023-09-27T18:59:21Z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DEF72A8EED4B4CEC9F9B4EDBA9C17ACE</vt:lpwstr>
  </property>
</Properties>
</file>