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怀化市鹤城区人民政府办公室部门决算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第一部分怀化市鹤城区人民政府办公室单位概况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怀化市鹤城区人民政府办公室单位概况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0"/>
        <w:ind w:firstLine="482"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一、</w:t>
      </w:r>
      <w:r>
        <w:rPr>
          <w:rFonts w:hint="eastAsia" w:asciiTheme="minorEastAsia" w:hAnsiTheme="minorEastAsia" w:eastAsiaTheme="minorEastAsia"/>
          <w:b/>
          <w:sz w:val="32"/>
          <w:szCs w:val="32"/>
        </w:rPr>
        <w:t>部门职责</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一</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部门职责</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鹤城区政府办的主要职能是综合协调、参谋决策、督察督办、行政复议等。</w:t>
      </w:r>
    </w:p>
    <w:p>
      <w:pPr>
        <w:pStyle w:val="10"/>
        <w:ind w:firstLine="482"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二、机构设置及决算单位构成</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一）内设机构设置。鹤城区政府办单位内设机构包括：经调室、督查室、文秘一室（值班机要室）、文秘二室（文电室）、文秘三室（城建室）、文秘四室（财税办）、法制办、信息室、财务室、调纠办、应急管理办公室、房改办、区对外联络管理办公室、政工室。</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（二）决算单位构成。鹤城区政府办单位2021年部门决算汇总公开单位构成包括：鹤城区政府办单位本级。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jc w:val="center"/>
        <w:rPr>
          <w:rFonts w:hint="eastAsia"/>
          <w:sz w:val="72"/>
          <w:szCs w:val="72"/>
        </w:rPr>
      </w:pPr>
      <w:r>
        <w:rPr>
          <w:rFonts w:hint="eastAsia"/>
          <w:sz w:val="72"/>
          <w:szCs w:val="72"/>
        </w:rPr>
        <w:t>第二部分</w:t>
      </w:r>
    </w:p>
    <w:p>
      <w:pPr>
        <w:pStyle w:val="10"/>
        <w:jc w:val="center"/>
        <w:rPr>
          <w:rFonts w:hint="eastAsia"/>
          <w:sz w:val="72"/>
          <w:szCs w:val="72"/>
        </w:rPr>
      </w:pPr>
    </w:p>
    <w:p>
      <w:pPr>
        <w:pStyle w:val="10"/>
        <w:jc w:val="center"/>
        <w:rPr>
          <w:rFonts w:hint="eastAsia"/>
          <w:sz w:val="72"/>
          <w:szCs w:val="72"/>
        </w:rPr>
      </w:pPr>
      <w:r>
        <w:rPr>
          <w:rFonts w:hint="eastAsia"/>
          <w:sz w:val="72"/>
          <w:szCs w:val="72"/>
        </w:rPr>
        <w:t>部门决算表</w:t>
      </w:r>
      <w:r>
        <w:rPr>
          <w:rFonts w:hint="eastAsia"/>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rFonts w:hint="eastAsia"/>
          <w:sz w:val="70"/>
          <w:szCs w:val="70"/>
        </w:rPr>
      </w:pPr>
      <w:r>
        <w:rPr>
          <w:sz w:val="70"/>
          <w:szCs w:val="70"/>
        </w:rPr>
        <w:t>20</w:t>
      </w:r>
      <w:r>
        <w:rPr>
          <w:rFonts w:hint="eastAsia"/>
          <w:sz w:val="70"/>
          <w:szCs w:val="70"/>
        </w:rPr>
        <w:t>21年度部门决算</w:t>
      </w:r>
    </w:p>
    <w:p>
      <w:pPr>
        <w:pStyle w:val="10"/>
        <w:jc w:val="center"/>
        <w:rPr>
          <w:sz w:val="70"/>
          <w:szCs w:val="70"/>
        </w:rPr>
      </w:pPr>
      <w:r>
        <w:rPr>
          <w:rFonts w:hint="eastAsia"/>
          <w:sz w:val="70"/>
          <w:szCs w:val="70"/>
        </w:rPr>
        <w:t>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2021年度收入合计2293.51万元。与上年相比，增加563.38万元，增长24.56%，主要是因为本年各项业务办公需要，经费相应增加。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2021年度支出合计2293.51万元。与上年相比，增加635.51万元，增长27.71%，主要是因为本年各项业务办公需要，经费相应增加。</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2021年度收入合计2293.51万元，其中：财政拨款收入2293.51万元，占100%；上级补助收入0万元，占0%；事业收入0万元，占0%；经营收入0万元，占0%；附属单位上缴收入0万元，占0%；其他收入0万元，占0%。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2021年度支出合计2293.51万元，其中：基本支出1787.55万元，占77.94%；项目支出505.96万元，占22.06%；上缴上级支出0万元，占0%；经营支出0万元，占0%；对附属单位补助支出0万元，占0%。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2021年度财政拨款收入合计2293.51万元。与上年相比，增加563.38万元，增长24.56%，主要是因为本年各项业务办公需要，经费相应增加。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2021年度财政拨款支出合计2293.51万元。与上年相比，增加635.51万元，增长27.71%，主要是因为本年各项业务办公需要，经费相应增加。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2021年度财政拨款支出2293.51万元，占本年支出合计的100%，与上年相比，财政拨款支出增加635.51万元，增长27.71%，主要是因为本年各项业务办公需要，经费相应增加。</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2293.51万元，主要用于以下方面：一般公共服务（类）支出1966.01万元，占85.72%；科学技术（类）支出80.96万元，占3.53%;社会保障和就业（类）支出181.55万元，占7.92%；卫生健康（类）支出64.99万元，占2.83%</w:t>
      </w:r>
      <w:r>
        <w:rPr>
          <w:rFonts w:hint="eastAsia" w:asciiTheme="minorEastAsia" w:hAnsiTheme="minorEastAsia" w:eastAsiaTheme="minorEastAsia"/>
          <w:sz w:val="32"/>
          <w:szCs w:val="32"/>
          <w:lang w:eastAsia="zh-CN"/>
        </w:rPr>
        <w:t>。</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2021年度财政拨款支出年初预算数为2293.51万元，支出决算数为2293.51万元，完成年初预算的100%，其中：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1、一般公共服务（类）政府办公厅（室）及相关机构事务（款）行政运行（项）。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年初预算为1388.57万元，支出决算为1388.57万元，完成年初预算的100%。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2、一般公共服务（类）政府办公厅（室）及相关机构事务（款）一般行政管理事务（项）。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年初预算为425万元，支出决算为425万元，完成年初预算的100%。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一般公共服务（类）政府办公厅（室）及相关机构事务（款）政务公开审批（项）。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年初预算为102万元，支出决算为102万元，完成年初预算的100%。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一般公共服务（类）其他一般公共服务（款）其他一般公共服务支出（项）。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年初预算为50.44万元，支出决算为50.44万元，完成年初预算的100%。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科学技术（类）其他科学技术（款）其他科学技术支出（项）。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年初预算为80.96万元，支出决算为80.96万元，完成年初预算的100%。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社会保障和就业（类）行政事业单位养老（款）行政单位离退休（项）。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年初预算为45.26万元，支出决算为45.26万元，完成年初预算的100%。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社会保障和就业（类）行政事业单位养老（款）机关事业单位基本养老保险缴费支出（项）。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年初预算为131.64万元，支出决算为131.64万元，完成年初预算的100%。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社会保障和就业（类）行政事业单位养老（款）机关事业单位职业年金缴费支出（项）。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年初预算为4.65万元，支出决算为4.65万元，完成年初预算的100%。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卫生健康（类）行政事业单位医疗（款）行政单位医疗（项）。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年初预算为60.13万元，支出决算为60.13万元，完成年初预算的100%。</w:t>
      </w:r>
    </w:p>
    <w:p>
      <w:pPr>
        <w:pStyle w:val="10"/>
        <w:numPr>
          <w:ilvl w:val="0"/>
          <w:numId w:val="1"/>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卫生健康（类）行政事业单位医疗（款）事业单位医疗（项）。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年初预算为4.86万元，支出决算为4.86万元，完成年初预算的100%。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2021年度财政拨款基本支出1787.55万元，其中：人员经费1676.5</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万元，占基本支出的93.79%,主要包括基本工资472.85万元、津贴补贴301.69万元、奖金8.72万元、伙食补助费35.13万元、绩效工资300.59万元、机关事业单位基本养老保险缴费132.21万元、职业年金</w:t>
      </w:r>
      <w:r>
        <w:rPr>
          <w:rFonts w:hint="eastAsia" w:asciiTheme="minorEastAsia" w:hAnsiTheme="minorEastAsia" w:eastAsiaTheme="minorEastAsia"/>
          <w:sz w:val="32"/>
          <w:szCs w:val="32"/>
          <w:lang w:val="en-US" w:eastAsia="zh-CN"/>
        </w:rPr>
        <w:t>缴费</w:t>
      </w:r>
      <w:r>
        <w:rPr>
          <w:rFonts w:hint="eastAsia" w:asciiTheme="minorEastAsia" w:hAnsiTheme="minorEastAsia" w:eastAsiaTheme="minorEastAsia"/>
          <w:sz w:val="32"/>
          <w:szCs w:val="32"/>
        </w:rPr>
        <w:t>4.65万元、职工基本医疗保险缴费66.67万元、其他社会保障缴费13.56万元、住房公积金49.59万元、 其他工资福利支出37.81万元、抚恤金104.05万元、生活补助147.61万元、其他对个人和家庭的补助1.36万元；公用经费111.06万元，占基本支出的6.21%，主要包括办公费29.81万元、印刷费14.26万元、邮电费0.15万元、差旅费3.31万元、维修（护）费1.2</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万元、会议费2.16万元、培训费0.84万元、公务接待费0.73万元、工会经费48.65万元、公务用车运行维护费2.52万元、办公设备购置7.42万元。</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2021年度“三公”经费财政拨款支出预算为54.33万元，支出决算为3.26万元，完成预算的6%，其中：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14.73万元，支出决算为0.73万元，完成预算的4.96%，决算数小于预算数的主要原因是本年按照实际公务接待执行，与上年相比减少1.3万元，减少64.04%,减少的主要原因是本年按照实际公务接待执行。</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39.6万元，支出决算为2.52万元，完成预算的6.36%，决算数小于预算数的主要原因是按照公务用车相关文件执行开支，与上年相比减少10.73万元，减少80.98%,减少的主要原因是按照公务用车相关文件执行开支。</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2021年度“三公”经费财政拨款支出决算中，公务接待费支出决算0.73万元，占22.39%,因公出国（境）费支出决算0万元，占0%,公务用车购置费及运行维护费支出决算2.52万元，占77.61%。其中：</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2、公务接待费支出决算为0.73万元，全年共接待来访团组12个、来宾62人次，主要是用于其他地区及单位部门来我区进行学习交流发生的接待支出。</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3、公务用车购置费及运行维护费支出决算为2.52万元，其中：公务用车购置费0万元，鹤城区政府办更新公务用车0辆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公务用车运行维护费2.52万元，主要是车辆油费及维修费支出，截止2021年12月31日，我单位开支财政拨款的公务用车保有量为1辆。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本部门2021年度机关运行经费支出111.06万元，比上年决算数增加10.1 万元，增长9.09%。主要原因是：根据单位业务需要，本年经费相应增加。</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2.16万元，用于召开全区各项会议，人数2600人，内容为召开全区各项会议；开支培训费0.84万元，用于开展全区禁毒工作培训及其他业务培训，人数110人，内容为开展全区禁毒工作培训及其他业务培训；未举办各项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百分比无法计算，原因是政府采购支出总额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10"/>
        <w:rPr>
          <w:rFonts w:hAnsi="黑体"/>
          <w:b/>
          <w:sz w:val="32"/>
          <w:szCs w:val="32"/>
        </w:rPr>
      </w:pPr>
      <w:bookmarkStart w:id="0" w:name="_GoBack"/>
      <w:bookmarkEnd w:id="0"/>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共有车辆1辆，其中，主要领导干部用车0辆，机要通信用车0辆、应急保障用车0辆、执法执勤用车0辆、特种专业技术用车0辆、其他用车1辆，其他用车主要是事务保障用车；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年度一般公共预算项目支出全面开展绩效自评，其中，一级项目10个，二级项目0个，共涉及资金505.96万元，占一般公共预算项目支出总额的100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pStyle w:val="13"/>
        <w:keepNext w:val="0"/>
        <w:keepLines w:val="0"/>
        <w:pageBreakBefore w:val="0"/>
        <w:widowControl w:val="0"/>
        <w:kinsoku/>
        <w:wordWrap/>
        <w:overflowPunct/>
        <w:topLinePunct w:val="0"/>
        <w:bidi w:val="0"/>
        <w:snapToGrid/>
        <w:spacing w:line="240" w:lineRule="auto"/>
        <w:ind w:firstLine="640" w:firstLineChars="200"/>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ascii="宋体" w:hAnsi="宋体" w:cs="宋体"/>
          <w:color w:val="000000"/>
          <w:kern w:val="0"/>
          <w:sz w:val="32"/>
          <w:szCs w:val="32"/>
        </w:rPr>
        <w:t>“政府政务公开专项经费”“督查室经费”“信息化办经费”“经调室调研经费”“金融、信用体系服务监管专项经费”“应急管理专项经费”“调纠办经费”“政府办落实“为民办实事”工作经费”“生态创建工作经费”“禁毒专项经费”</w:t>
      </w:r>
      <w:r>
        <w:rPr>
          <w:rFonts w:hint="eastAsia" w:cs="黑体" w:asciiTheme="minorEastAsia" w:hAnsiTheme="minorEastAsia"/>
          <w:color w:val="000000"/>
          <w:kern w:val="0"/>
          <w:sz w:val="32"/>
          <w:szCs w:val="32"/>
        </w:rPr>
        <w:t>等10个项目开展了部门评价，涉及一般公共预算支出505.96万元，政府性基金预算支出0万元，国有资本经营预算支出0万元。从评价情况来看，</w:t>
      </w:r>
      <w:r>
        <w:rPr>
          <w:rFonts w:hint="eastAsia" w:asciiTheme="minorEastAsia" w:hAnsiTheme="minorEastAsia" w:eastAsiaTheme="minorEastAsia" w:cstheme="minorEastAsia"/>
          <w:sz w:val="32"/>
          <w:szCs w:val="32"/>
        </w:rPr>
        <w:t>政府办对照项目计划目标，按照步骤</w:t>
      </w:r>
      <w:r>
        <w:rPr>
          <w:rFonts w:hint="eastAsia" w:asciiTheme="minorEastAsia" w:hAnsiTheme="minorEastAsia" w:eastAsiaTheme="minorEastAsia" w:cstheme="minorEastAsia"/>
          <w:sz w:val="32"/>
          <w:szCs w:val="32"/>
          <w:lang w:eastAsia="zh-CN"/>
        </w:rPr>
        <w:t>有计划地实行</w:t>
      </w:r>
      <w:r>
        <w:rPr>
          <w:rFonts w:hint="eastAsia" w:asciiTheme="minorEastAsia" w:hAnsiTheme="minorEastAsia" w:eastAsiaTheme="minorEastAsia" w:cstheme="minorEastAsia"/>
          <w:sz w:val="32"/>
          <w:szCs w:val="32"/>
        </w:rPr>
        <w:t>，各项工作已保质保量完成。</w:t>
      </w:r>
      <w:r>
        <w:rPr>
          <w:rFonts w:hint="eastAsia" w:asciiTheme="minorEastAsia" w:hAnsiTheme="minorEastAsia" w:eastAsiaTheme="minorEastAsia" w:cstheme="minorEastAsia"/>
          <w:color w:val="000000"/>
          <w:kern w:val="0"/>
          <w:sz w:val="32"/>
          <w:szCs w:val="32"/>
        </w:rPr>
        <w:t>确保区政府办各项工作正常开展，确保完成各项工作任务，</w:t>
      </w:r>
      <w:r>
        <w:rPr>
          <w:rFonts w:hint="eastAsia" w:asciiTheme="minorEastAsia" w:hAnsiTheme="minorEastAsia" w:eastAsiaTheme="minorEastAsia" w:cstheme="minorEastAsia"/>
          <w:sz w:val="32"/>
          <w:szCs w:val="32"/>
        </w:rPr>
        <w:t>使各项工作正常有序进行，本年资金使用合规合理。</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asciiTheme="minorEastAsia" w:hAnsiTheme="minorEastAsia" w:cstheme="minorEastAsia"/>
          <w:color w:val="000000"/>
          <w:kern w:val="0"/>
          <w:sz w:val="32"/>
          <w:szCs w:val="32"/>
        </w:rPr>
      </w:pPr>
      <w:r>
        <w:rPr>
          <w:rFonts w:hint="eastAsia" w:cs="黑体" w:asciiTheme="minorEastAsia" w:hAnsiTheme="minorEastAsia"/>
          <w:color w:val="000000"/>
          <w:kern w:val="0"/>
          <w:sz w:val="32"/>
          <w:szCs w:val="32"/>
        </w:rPr>
        <w:t>组织对“鹤城区政府办”等1个单位开展整体支出绩效评价，涉及一般公共预算支出505.96万元，政府性基金预算支出0万元。从评价情况来看，</w:t>
      </w:r>
      <w:r>
        <w:rPr>
          <w:rFonts w:hint="eastAsia" w:asciiTheme="minorEastAsia" w:hAnsiTheme="minorEastAsia" w:cstheme="minorEastAsia"/>
          <w:sz w:val="32"/>
          <w:szCs w:val="32"/>
        </w:rPr>
        <w:t>区政府办严格遵循专项资金实行“专人管理、专户储存、专账核算、专项使用”。严格资金审批程序，确保项目质量及资金的安全，本年各项工作任务圆满完成。</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宋体" w:hAnsi="宋体" w:eastAsia="宋体" w:cs="宋体"/>
          <w:color w:val="000000"/>
          <w:kern w:val="0"/>
          <w:sz w:val="32"/>
          <w:szCs w:val="32"/>
        </w:rPr>
        <w:t>政府政务公开专项经费</w:t>
      </w:r>
      <w:r>
        <w:rPr>
          <w:rFonts w:hint="eastAsia" w:cs="黑体" w:asciiTheme="minorEastAsia" w:hAnsiTheme="minorEastAsia"/>
          <w:color w:val="000000"/>
          <w:kern w:val="0"/>
          <w:sz w:val="32"/>
          <w:szCs w:val="32"/>
        </w:rPr>
        <w:t>项目绩效自评综述：根据年初设定的绩效目标，项目绩效自评得分为94分。项目全年预算数为102万元，执行数为102万元，完成预算的100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asciiTheme="minorEastAsia" w:hAnsiTheme="minorEastAsia" w:cstheme="minorEastAsia"/>
          <w:kern w:val="0"/>
          <w:sz w:val="32"/>
          <w:szCs w:val="32"/>
        </w:rPr>
        <w:t>负责全区政务公开工作</w:t>
      </w:r>
      <w:r>
        <w:rPr>
          <w:rFonts w:hint="eastAsia" w:asciiTheme="minorEastAsia" w:hAnsiTheme="minorEastAsia" w:cstheme="minorEastAsia"/>
          <w:color w:val="000000"/>
          <w:kern w:val="0"/>
          <w:sz w:val="32"/>
          <w:szCs w:val="32"/>
        </w:rPr>
        <w:t>；二是促进区政府办实时完成各项任务</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督查室经费项目绩效自评综述：根据年初设定的绩效目标，项目绩效自评得分为95 分。项目全年预算数为23万元，执行数为23万元，完成预算的100%。项目绩效目标完成情况：一是</w:t>
      </w:r>
      <w:r>
        <w:rPr>
          <w:rFonts w:hint="eastAsia" w:asciiTheme="minorEastAsia" w:hAnsiTheme="minorEastAsia" w:cstheme="minorEastAsia"/>
          <w:kern w:val="0"/>
          <w:sz w:val="32"/>
          <w:szCs w:val="32"/>
        </w:rPr>
        <w:t>负责国务院、省政府、市政府、区政府重要决定</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kern w:val="0"/>
          <w:sz w:val="32"/>
          <w:szCs w:val="32"/>
        </w:rPr>
        <w:t>决策贯彻落实的督促检查和情况综合</w:t>
      </w:r>
      <w:r>
        <w:rPr>
          <w:rFonts w:hint="eastAsia" w:asciiTheme="minorEastAsia" w:hAnsiTheme="minorEastAsia" w:cstheme="minorEastAsia"/>
          <w:color w:val="000000"/>
          <w:kern w:val="0"/>
          <w:sz w:val="32"/>
          <w:szCs w:val="32"/>
        </w:rPr>
        <w:t>。发</w:t>
      </w:r>
      <w:r>
        <w:rPr>
          <w:rFonts w:hint="eastAsia" w:cs="黑体" w:asciiTheme="minorEastAsia" w:hAnsiTheme="minorEastAsia"/>
          <w:color w:val="000000"/>
          <w:kern w:val="0"/>
          <w:sz w:val="32"/>
          <w:szCs w:val="32"/>
        </w:rPr>
        <w:t>现的主要问题及原因：无。下一步改进措施：无。</w:t>
      </w:r>
    </w:p>
    <w:p>
      <w:pPr>
        <w:autoSpaceDE w:val="0"/>
        <w:autoSpaceDN w:val="0"/>
        <w:adjustRightInd w:val="0"/>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信息化办经费项目绩效自评综述：根据年初设定的绩效目标，项目绩效自评得分为95 分。项目全年预算数为10万元，执行数为10万元，完成预算的100%。项目绩效目标完成情况：一是</w:t>
      </w:r>
      <w:r>
        <w:rPr>
          <w:rFonts w:hint="eastAsia" w:asciiTheme="minorEastAsia" w:hAnsiTheme="minorEastAsia" w:cstheme="minorEastAsia"/>
          <w:kern w:val="0"/>
          <w:sz w:val="32"/>
          <w:szCs w:val="32"/>
        </w:rPr>
        <w:t>负责上报政务信息和国情地理数据等工作</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kern w:val="0"/>
          <w:sz w:val="32"/>
          <w:szCs w:val="32"/>
        </w:rPr>
        <w:t>负责处理区政府电子邮件、全区政府系统政务信息报送工作的业务指导</w:t>
      </w:r>
      <w:r>
        <w:rPr>
          <w:rFonts w:hint="eastAsia" w:asciiTheme="minorEastAsia" w:hAnsiTheme="minorEastAsia" w:cs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经调室调研经费项目绩效自评综述：根据年初设定的绩效目标，项目绩效自评得分为94 分。项目全年预算数为16万元，执行数为16万元，完成预算的100%。项目绩效目标完成情况：一是</w:t>
      </w:r>
      <w:r>
        <w:rPr>
          <w:rFonts w:hint="eastAsia" w:asciiTheme="minorEastAsia" w:hAnsiTheme="minorEastAsia" w:cstheme="minorEastAsia"/>
          <w:kern w:val="0"/>
          <w:sz w:val="32"/>
          <w:szCs w:val="32"/>
        </w:rPr>
        <w:t>负责起草《政府工作报告》</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kern w:val="0"/>
          <w:sz w:val="32"/>
          <w:szCs w:val="32"/>
        </w:rPr>
        <w:t>负责起草区政府主要领导 重要讲话。</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金融、信用体系服务监管专项经费项目绩效自评综述：根据年初设定的绩效目标，项目绩效自评得分为97分。项目全年预算数为19.8万元，执行数为19.8万元，完成预算的100%。项目绩效目标完成情况：</w:t>
      </w:r>
      <w:r>
        <w:rPr>
          <w:rFonts w:hint="eastAsia" w:asciiTheme="minorEastAsia" w:hAnsiTheme="minorEastAsia" w:cstheme="minorEastAsia"/>
          <w:kern w:val="0"/>
          <w:sz w:val="32"/>
          <w:szCs w:val="32"/>
        </w:rPr>
        <w:t>负责全区</w:t>
      </w:r>
      <w:r>
        <w:rPr>
          <w:rFonts w:hint="eastAsia" w:asciiTheme="minorEastAsia" w:hAnsiTheme="minorEastAsia" w:cstheme="minorEastAsia"/>
          <w:color w:val="000000"/>
          <w:kern w:val="0"/>
          <w:sz w:val="32"/>
          <w:szCs w:val="32"/>
        </w:rPr>
        <w:t>金融、信用体系服务监管</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应急管理专项经费项目绩效自评综述：根据年初设定的绩效目标，项目绩效自评得分为94 分。项目全年预算数为15万元，执行数为15万元，完成预算的100%。项目绩效目标完成情况：一是</w:t>
      </w:r>
      <w:r>
        <w:rPr>
          <w:rFonts w:hint="eastAsia" w:asciiTheme="minorEastAsia" w:hAnsiTheme="minorEastAsia" w:cstheme="minorEastAsia"/>
          <w:kern w:val="0"/>
          <w:sz w:val="32"/>
          <w:szCs w:val="32"/>
        </w:rPr>
        <w:t>负责区政府应急管理的日常工作</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kern w:val="0"/>
          <w:sz w:val="32"/>
          <w:szCs w:val="32"/>
        </w:rPr>
        <w:t>履行值守应急、信息汇总和综合协调职能。</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调纠办经费项目绩效自评综述：根据年初设定的绩效目标，项目绩效自评得分为96分。项目全年预算数为10万元，执行数为10万元，完成预算的100%。项目绩效目标完成情况：</w:t>
      </w:r>
      <w:r>
        <w:rPr>
          <w:rFonts w:hint="eastAsia" w:asciiTheme="minorEastAsia" w:hAnsiTheme="minorEastAsia" w:cstheme="minorEastAsia"/>
          <w:kern w:val="0"/>
          <w:sz w:val="32"/>
          <w:szCs w:val="32"/>
        </w:rPr>
        <w:t>负责已发调处各种纠纷。</w:t>
      </w:r>
      <w:r>
        <w:rPr>
          <w:rFonts w:hint="eastAsia" w:asciiTheme="minorEastAsia" w:hAnsiTheme="minorEastAsia" w:cs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　政府办落实“为民办实事”工作经费项目绩效自评综述：根据年初设定的绩效目标，项目绩效自评得分为97 分。项目全年预算数为8万元，执行数为8万元，完成预算的100%。项目绩效目标完成情况：</w:t>
      </w:r>
      <w:r>
        <w:rPr>
          <w:rFonts w:hint="eastAsia" w:asciiTheme="minorEastAsia" w:hAnsiTheme="minorEastAsia" w:cstheme="minorEastAsia"/>
          <w:kern w:val="0"/>
          <w:sz w:val="32"/>
          <w:szCs w:val="32"/>
        </w:rPr>
        <w:t>政府办落实“为民办实事”各项工作</w:t>
      </w:r>
      <w:r>
        <w:rPr>
          <w:rFonts w:hint="eastAsia" w:asciiTheme="minorEastAsia" w:hAnsiTheme="minorEastAsia" w:cstheme="minorEastAsia"/>
          <w:color w:val="000000"/>
          <w:kern w:val="0"/>
          <w:sz w:val="32"/>
          <w:szCs w:val="32"/>
        </w:rPr>
        <w:t>。</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生态创建工作经费项目绩效自评综述：根据年初设定的绩效目标，项目绩效自评得分为95分。项目全年预算数为2万元，执行数为2万元，完成预算的100%。项目绩效目标完成情况：</w:t>
      </w:r>
      <w:r>
        <w:rPr>
          <w:rFonts w:hint="eastAsia" w:asciiTheme="minorEastAsia" w:hAnsiTheme="minorEastAsia" w:cstheme="minorEastAsia"/>
          <w:kern w:val="0"/>
          <w:sz w:val="32"/>
          <w:szCs w:val="32"/>
        </w:rPr>
        <w:t>生态创建工作日常业务</w:t>
      </w:r>
      <w:r>
        <w:rPr>
          <w:rFonts w:hint="eastAsia" w:asciiTheme="minorEastAsia" w:hAnsiTheme="minorEastAsia" w:cstheme="minorEastAsia"/>
          <w:color w:val="000000"/>
          <w:kern w:val="0"/>
          <w:sz w:val="32"/>
          <w:szCs w:val="32"/>
        </w:rPr>
        <w:t>。</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cstheme="minorEastAsia"/>
          <w:color w:val="000000"/>
          <w:kern w:val="0"/>
          <w:sz w:val="32"/>
          <w:szCs w:val="32"/>
        </w:rPr>
        <w:t>禁毒专项经费项目绩效自评综述：根据年初设定的绩效目标，项目绩效自评得分为98分。项目全年预算数为102万元，执行数为102万元，完成预算的100%。项目绩效目标完成情况：一是</w:t>
      </w:r>
      <w:r>
        <w:rPr>
          <w:rFonts w:hint="eastAsia" w:asciiTheme="minorEastAsia" w:hAnsiTheme="minorEastAsia" w:cstheme="minorEastAsia"/>
          <w:kern w:val="0"/>
          <w:sz w:val="32"/>
          <w:szCs w:val="32"/>
        </w:rPr>
        <w:t>负责全区禁毒工作正常运行</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kern w:val="0"/>
          <w:sz w:val="32"/>
          <w:szCs w:val="32"/>
        </w:rPr>
        <w:t>加强对违法犯罪人员的救治及教育</w:t>
      </w:r>
      <w:r>
        <w:rPr>
          <w:rFonts w:hint="eastAsia" w:cs="黑体" w:asciiTheme="minorEastAsia" w:hAnsiTheme="minorEastAsia"/>
          <w:color w:val="000000"/>
          <w:kern w:val="0"/>
          <w:sz w:val="32"/>
          <w:szCs w:val="32"/>
        </w:rPr>
        <w:t>。发现的主要问题及原因：无。下一步改进措施：无。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ascii="宋体" w:hAnsi="宋体" w:eastAsia="宋体" w:cs="宋体"/>
          <w:color w:val="000000"/>
          <w:kern w:val="0"/>
          <w:sz w:val="32"/>
          <w:szCs w:val="32"/>
        </w:rPr>
        <w:t>政府政务公开专项经费”“督查室经费”“信息化办经费”“经调室调研经费”“金融、信用体系服务监管专项经费”“应急管理专项经费”“调纠办经费”“政府办落实“为民办实事”工作经费”“生态创建工作经费”“禁毒专项经费”</w:t>
      </w:r>
      <w:r>
        <w:rPr>
          <w:rFonts w:hint="eastAsia" w:cs="黑体" w:asciiTheme="minorEastAsia" w:hAnsiTheme="minorEastAsia"/>
          <w:color w:val="000000"/>
          <w:kern w:val="0"/>
          <w:sz w:val="32"/>
          <w:szCs w:val="32"/>
        </w:rPr>
        <w:t>等10个项目已单独在绩效评价中公开。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p>
    <w:p>
      <w:pPr>
        <w:pStyle w:val="10"/>
        <w:jc w:val="center"/>
        <w:rPr>
          <w:rFonts w:hint="eastAsia"/>
          <w:sz w:val="72"/>
          <w:szCs w:val="72"/>
          <w:lang w:val="en-US" w:eastAsia="zh-CN"/>
        </w:rPr>
      </w:pPr>
      <w:r>
        <w:rPr>
          <w:rFonts w:hint="eastAsia"/>
          <w:sz w:val="72"/>
          <w:szCs w:val="72"/>
          <w:lang w:val="en-US" w:eastAsia="zh-CN"/>
        </w:rPr>
        <w:t xml:space="preserve">  </w:t>
      </w:r>
    </w:p>
    <w:p>
      <w:pPr>
        <w:pStyle w:val="10"/>
        <w:jc w:val="center"/>
        <w:rPr>
          <w:rFonts w:hint="eastAsia"/>
          <w:sz w:val="72"/>
          <w:szCs w:val="72"/>
          <w:lang w:val="en-US" w:eastAsia="zh-CN"/>
        </w:rPr>
      </w:pPr>
    </w:p>
    <w:p>
      <w:pPr>
        <w:pStyle w:val="10"/>
        <w:jc w:val="center"/>
        <w:rPr>
          <w:rFonts w:hint="eastAsia"/>
          <w:sz w:val="72"/>
          <w:szCs w:val="72"/>
          <w:lang w:val="en-US" w:eastAsia="zh-CN"/>
        </w:rPr>
      </w:pPr>
    </w:p>
    <w:p>
      <w:pPr>
        <w:pStyle w:val="10"/>
        <w:jc w:val="center"/>
        <w:rPr>
          <w:rFonts w:hint="eastAsia"/>
          <w:sz w:val="72"/>
          <w:szCs w:val="72"/>
          <w:lang w:val="en-US" w:eastAsia="zh-CN"/>
        </w:rPr>
      </w:pPr>
      <w:r>
        <w:rPr>
          <w:rFonts w:hint="eastAsia"/>
          <w:sz w:val="72"/>
          <w:szCs w:val="72"/>
          <w:lang w:val="en-US" w:eastAsia="zh-CN"/>
        </w:rPr>
        <w:t xml:space="preserve">                                    </w:t>
      </w:r>
    </w:p>
    <w:p>
      <w:pPr>
        <w:pStyle w:val="10"/>
        <w:ind w:firstLine="4320" w:firstLineChars="600"/>
        <w:jc w:val="both"/>
        <w:rPr>
          <w:rFonts w:hint="eastAsia"/>
          <w:color w:val="000000"/>
          <w:sz w:val="72"/>
          <w:szCs w:val="72"/>
        </w:rPr>
      </w:pPr>
      <w:r>
        <w:rPr>
          <w:rFonts w:hint="eastAsia"/>
          <w:color w:val="000000"/>
          <w:sz w:val="72"/>
          <w:szCs w:val="72"/>
        </w:rPr>
        <w:t>第四部分</w:t>
      </w:r>
    </w:p>
    <w:p>
      <w:pPr>
        <w:pStyle w:val="10"/>
        <w:ind w:firstLine="4320" w:firstLineChars="600"/>
        <w:jc w:val="both"/>
        <w:rPr>
          <w:rFonts w:hint="eastAsia"/>
          <w:color w:val="000000"/>
          <w:sz w:val="72"/>
          <w:szCs w:val="72"/>
        </w:rPr>
      </w:pPr>
    </w:p>
    <w:p>
      <w:pPr>
        <w:pStyle w:val="10"/>
        <w:ind w:firstLine="4320" w:firstLineChars="600"/>
        <w:jc w:val="both"/>
        <w:rPr>
          <w:rFonts w:ascii="黑体" w:eastAsia="黑体" w:cs="黑体"/>
          <w:color w:val="000000"/>
          <w:kern w:val="0"/>
          <w:sz w:val="70"/>
          <w:szCs w:val="70"/>
        </w:rPr>
      </w:pPr>
      <w:r>
        <w:rPr>
          <w:rFonts w:hint="eastAsia"/>
          <w:color w:val="000000"/>
          <w:sz w:val="72"/>
          <w:szCs w:val="72"/>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ind w:firstLine="4320" w:firstLineChars="600"/>
        <w:jc w:val="both"/>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lang w:val="en-US" w:eastAsia="zh-CN"/>
        </w:rPr>
        <w:t xml:space="preserve">   </w:t>
      </w: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960" w:firstLineChars="300"/>
        <w:jc w:val="left"/>
        <w:rPr>
          <w:rFonts w:ascii="仿宋_GB2312" w:hAnsi="仿宋_GB2312" w:eastAsia="仿宋_GB2312" w:cs="仿宋_GB2312"/>
          <w:sz w:val="32"/>
          <w:szCs w:val="32"/>
        </w:rPr>
      </w:pPr>
      <w:r>
        <w:rPr>
          <w:rFonts w:ascii="宋体" w:hAnsi="宋体" w:cs="仿宋_GB2312"/>
          <w:sz w:val="32"/>
          <w:szCs w:val="32"/>
        </w:rPr>
        <w:t>1</w:t>
      </w:r>
      <w:r>
        <w:rPr>
          <w:rFonts w:hint="eastAsia" w:ascii="宋体" w:hAnsi="宋体"/>
          <w:sz w:val="28"/>
          <w:szCs w:val="28"/>
        </w:rPr>
        <w:t>、</w:t>
      </w:r>
      <w:r>
        <w:rPr>
          <w:rFonts w:hint="eastAsia" w:ascii="宋体" w:hAnsi="宋体" w:cs="仿宋_GB2312"/>
          <w:sz w:val="32"/>
          <w:szCs w:val="32"/>
        </w:rPr>
        <w:t xml:space="preserve"> 区政府办公室是全额拨款行政单位，经调室、督查室、</w:t>
      </w:r>
      <w:r>
        <w:rPr>
          <w:rFonts w:hint="eastAsia" w:asciiTheme="minorEastAsia" w:hAnsiTheme="minorEastAsia" w:cstheme="minorEastAsia"/>
          <w:sz w:val="32"/>
          <w:szCs w:val="32"/>
        </w:rPr>
        <w:t>文秘一室（值班机要室）、文秘二室（文电室）、文秘三室（城建室）、文秘四室（财税办）、法制办、信息室、财务室、调纠办、应急管理办公室、房改办、区对外联络管理办公室、政工室。</w:t>
      </w:r>
    </w:p>
    <w:p>
      <w:pPr>
        <w:ind w:firstLine="960" w:firstLineChars="300"/>
        <w:jc w:val="left"/>
        <w:rPr>
          <w:rFonts w:ascii="宋体" w:hAnsi="宋体"/>
          <w:sz w:val="32"/>
          <w:szCs w:val="32"/>
        </w:rPr>
      </w:pPr>
      <w:r>
        <w:rPr>
          <w:rFonts w:hint="eastAsia" w:ascii="宋体" w:hAnsi="宋体" w:cs="仿宋_GB2312"/>
          <w:sz w:val="32"/>
          <w:szCs w:val="32"/>
          <w:lang w:val="en-US" w:eastAsia="zh-CN"/>
        </w:rPr>
        <w:t>2</w:t>
      </w:r>
      <w:r>
        <w:rPr>
          <w:rFonts w:hint="eastAsia" w:ascii="宋体" w:hAnsi="宋体" w:cs="仿宋_GB2312"/>
          <w:sz w:val="32"/>
          <w:szCs w:val="32"/>
        </w:rPr>
        <w:t>、</w:t>
      </w:r>
      <w:r>
        <w:rPr>
          <w:rFonts w:ascii="宋体" w:hAnsi="宋体"/>
          <w:sz w:val="32"/>
          <w:szCs w:val="32"/>
        </w:rPr>
        <w:t xml:space="preserve"> 20</w:t>
      </w:r>
      <w:r>
        <w:rPr>
          <w:rFonts w:hint="eastAsia" w:ascii="宋体" w:hAnsi="宋体"/>
          <w:sz w:val="32"/>
          <w:szCs w:val="32"/>
        </w:rPr>
        <w:t>21年度财政拨款收入总计2293.51万元，支出总计2293.51万元。与</w:t>
      </w:r>
      <w:r>
        <w:rPr>
          <w:rFonts w:ascii="宋体" w:hAnsi="宋体"/>
          <w:sz w:val="32"/>
          <w:szCs w:val="32"/>
        </w:rPr>
        <w:t>20</w:t>
      </w:r>
      <w:r>
        <w:rPr>
          <w:rFonts w:hint="eastAsia" w:ascii="宋体" w:hAnsi="宋体"/>
          <w:sz w:val="32"/>
          <w:szCs w:val="32"/>
        </w:rPr>
        <w:t>20年相比，收入增加563.38万元，增长24.56</w:t>
      </w:r>
      <w:r>
        <w:rPr>
          <w:rFonts w:ascii="宋体" w:hAnsi="宋体"/>
          <w:sz w:val="32"/>
          <w:szCs w:val="32"/>
        </w:rPr>
        <w:t>%</w:t>
      </w:r>
      <w:r>
        <w:rPr>
          <w:rFonts w:hint="eastAsia" w:ascii="宋体" w:hAnsi="宋体"/>
          <w:sz w:val="32"/>
          <w:szCs w:val="32"/>
        </w:rPr>
        <w:t>。支出增加</w:t>
      </w:r>
      <w:r>
        <w:rPr>
          <w:rFonts w:hint="eastAsia" w:asciiTheme="minorEastAsia" w:hAnsiTheme="minorEastAsia"/>
          <w:sz w:val="32"/>
          <w:szCs w:val="32"/>
        </w:rPr>
        <w:t>635.51</w:t>
      </w:r>
      <w:r>
        <w:rPr>
          <w:rFonts w:hint="eastAsia" w:ascii="宋体" w:hAnsi="宋体"/>
          <w:sz w:val="32"/>
          <w:szCs w:val="32"/>
        </w:rPr>
        <w:t>万元，增加27.71</w:t>
      </w:r>
      <w:r>
        <w:rPr>
          <w:rFonts w:ascii="宋体" w:hAnsi="宋体"/>
          <w:sz w:val="32"/>
          <w:szCs w:val="32"/>
        </w:rPr>
        <w:t>%</w:t>
      </w:r>
      <w:r>
        <w:rPr>
          <w:rFonts w:hint="eastAsia" w:ascii="宋体" w:hAnsi="宋体"/>
          <w:sz w:val="32"/>
          <w:szCs w:val="32"/>
        </w:rPr>
        <w:t>，主要是因为</w:t>
      </w:r>
      <w:r>
        <w:rPr>
          <w:rFonts w:hint="eastAsia" w:asciiTheme="minorEastAsia" w:hAnsiTheme="minorEastAsia"/>
          <w:sz w:val="32"/>
          <w:szCs w:val="32"/>
        </w:rPr>
        <w:t>本年各项业务办公需要，经费相应增加。</w:t>
      </w:r>
    </w:p>
    <w:p>
      <w:pPr>
        <w:widowControl/>
        <w:spacing w:line="600" w:lineRule="exact"/>
        <w:ind w:firstLine="960" w:firstLineChars="300"/>
        <w:jc w:val="left"/>
        <w:rPr>
          <w:rFonts w:ascii="宋体" w:hAnsi="宋体"/>
          <w:sz w:val="32"/>
          <w:szCs w:val="32"/>
        </w:rPr>
      </w:pPr>
      <w:r>
        <w:rPr>
          <w:rFonts w:hint="eastAsia" w:ascii="宋体" w:hAnsi="宋体"/>
          <w:sz w:val="32"/>
          <w:szCs w:val="32"/>
        </w:rPr>
        <w:t>3、进行部门决算分析</w:t>
      </w:r>
    </w:p>
    <w:p>
      <w:pPr>
        <w:widowControl/>
        <w:spacing w:line="600" w:lineRule="exact"/>
        <w:ind w:firstLine="627" w:firstLineChars="196"/>
        <w:jc w:val="left"/>
        <w:rPr>
          <w:rFonts w:ascii="宋体" w:hAnsi="宋体"/>
          <w:sz w:val="32"/>
          <w:szCs w:val="32"/>
        </w:rPr>
      </w:pPr>
      <w:r>
        <w:rPr>
          <w:rFonts w:hint="eastAsia" w:ascii="宋体" w:hAnsi="宋体"/>
          <w:sz w:val="32"/>
          <w:szCs w:val="32"/>
        </w:rPr>
        <w:t>我单位按照工作要求和规定程序有步骤的开展了决算编制、送审等工作，但在决算过程中存在对决算数据分析不够全面的问题。</w:t>
      </w:r>
    </w:p>
    <w:p>
      <w:pPr>
        <w:widowControl/>
        <w:spacing w:line="600" w:lineRule="exact"/>
        <w:ind w:firstLine="960" w:firstLineChars="300"/>
        <w:jc w:val="left"/>
        <w:rPr>
          <w:rFonts w:ascii="宋体" w:hAnsi="宋体"/>
          <w:sz w:val="32"/>
          <w:szCs w:val="32"/>
        </w:rPr>
      </w:pPr>
      <w:r>
        <w:rPr>
          <w:rFonts w:hint="eastAsia" w:ascii="宋体" w:hAnsi="宋体"/>
          <w:sz w:val="32"/>
          <w:szCs w:val="32"/>
        </w:rPr>
        <w:t>4、提出改进措施</w:t>
      </w:r>
    </w:p>
    <w:p>
      <w:pPr>
        <w:ind w:firstLine="660"/>
        <w:rPr>
          <w:rFonts w:ascii="宋体" w:hAnsi="宋体"/>
          <w:sz w:val="32"/>
          <w:szCs w:val="32"/>
        </w:rPr>
      </w:pPr>
      <w:r>
        <w:rPr>
          <w:rFonts w:hint="eastAsia" w:ascii="宋体" w:hAnsi="宋体"/>
          <w:sz w:val="32"/>
          <w:szCs w:val="32"/>
        </w:rPr>
        <w:t>应多加强业务培训，积极学习新的财务知识和财经法规，不断提高财务人员工作能力和工作水平。</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C9909"/>
    <w:multiLevelType w:val="singleLevel"/>
    <w:tmpl w:val="B5DC990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yNmNkNjgxMjk4NDU4YjIwOWY2NWM5MjM5OTVlYzg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54198"/>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1559"/>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7F3D45"/>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8A4994"/>
    <w:rsid w:val="0BC706D5"/>
    <w:rsid w:val="0D2A23AE"/>
    <w:rsid w:val="0F242EBB"/>
    <w:rsid w:val="17E12105"/>
    <w:rsid w:val="1A8668BC"/>
    <w:rsid w:val="1EA34E72"/>
    <w:rsid w:val="26D86659"/>
    <w:rsid w:val="387B778E"/>
    <w:rsid w:val="3D4E71D1"/>
    <w:rsid w:val="3E3B3CE6"/>
    <w:rsid w:val="446E5ADB"/>
    <w:rsid w:val="4B1F3125"/>
    <w:rsid w:val="567E1A19"/>
    <w:rsid w:val="5FE16F52"/>
    <w:rsid w:val="6A5F6F8D"/>
    <w:rsid w:val="70B76860"/>
    <w:rsid w:val="78DE61EB"/>
    <w:rsid w:val="7A990F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paragraph" w:customStyle="1" w:styleId="13">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7129</Words>
  <Characters>7873</Characters>
  <Lines>57</Lines>
  <Paragraphs>16</Paragraphs>
  <TotalTime>0</TotalTime>
  <ScaleCrop>false</ScaleCrop>
  <LinksUpToDate>false</LinksUpToDate>
  <CharactersWithSpaces>7943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2022-09-26T01:39:00Z</dcterms:created>
  <dc:creator>李航 null</dc:creator>
  <cp:lastModifiedBy>琳</cp:lastModifiedBy>
  <cp:lastPrinted>2022-07-27T12:55:00Z</cp:lastPrinted>
  <dcterms:modified xsi:type="dcterms:W3CDTF">2023-10-09T06:20:28Z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7855C5A5671545E8ABEFC1381C9FEA17_13</vt:lpwstr>
  </property>
</Properties>
</file>